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48DA" w:rsidRDefault="00292267">
      <w:bookmarkStart w:name="_GoBack" w:id="0"/>
      <w:bookmarkEnd w:id="0"/>
      <w:r>
        <w:rPr>
          <w:b/>
          <w:sz w:val="26"/>
          <w:szCs w:val="26"/>
        </w:rPr>
        <w:t>EU-Voorzitterschapse</w:t>
      </w:r>
      <w:r w:rsidRPr="00E3165D" w:rsidR="00CD48DA">
        <w:rPr>
          <w:b/>
          <w:sz w:val="26"/>
          <w:szCs w:val="26"/>
        </w:rPr>
        <w:t>venementen</w:t>
      </w:r>
      <w:r w:rsidR="00E3165D">
        <w:rPr>
          <w:b/>
          <w:sz w:val="26"/>
          <w:szCs w:val="26"/>
        </w:rPr>
        <w:t xml:space="preserve"> </w:t>
      </w:r>
      <w:r>
        <w:rPr>
          <w:b/>
          <w:sz w:val="26"/>
          <w:szCs w:val="26"/>
        </w:rPr>
        <w:t xml:space="preserve">op initiatief van </w:t>
      </w:r>
      <w:r w:rsidRPr="00E3165D" w:rsidR="00CD48DA">
        <w:rPr>
          <w:b/>
          <w:sz w:val="26"/>
          <w:szCs w:val="26"/>
        </w:rPr>
        <w:t xml:space="preserve">OCW  </w:t>
      </w:r>
      <w:r w:rsidR="00CD48DA">
        <w:t xml:space="preserve">(stand van zaken 4 november 2015) </w:t>
      </w:r>
    </w:p>
    <w:tbl>
      <w:tblPr>
        <w:tblStyle w:val="Tabelraster"/>
        <w:tblpPr w:leftFromText="141" w:rightFromText="141" w:horzAnchor="margin" w:tblpY="887"/>
        <w:tblW w:w="14709" w:type="dxa"/>
        <w:tblLayout w:type="fixed"/>
        <w:tblLook w:val="04A0" w:firstRow="1" w:lastRow="0" w:firstColumn="1" w:lastColumn="0" w:noHBand="0" w:noVBand="1"/>
      </w:tblPr>
      <w:tblGrid>
        <w:gridCol w:w="2873"/>
        <w:gridCol w:w="2055"/>
        <w:gridCol w:w="4111"/>
        <w:gridCol w:w="2835"/>
        <w:gridCol w:w="2835"/>
      </w:tblGrid>
      <w:tr w:rsidR="00CD48DA" w:rsidTr="00CD48DA">
        <w:trPr>
          <w:trHeight w:val="699"/>
        </w:trPr>
        <w:tc>
          <w:tcPr>
            <w:tcW w:w="2873" w:type="dxa"/>
          </w:tcPr>
          <w:p w:rsidRPr="005C48C1" w:rsidR="00CD48DA" w:rsidP="000E20D5" w:rsidRDefault="00CD48DA">
            <w:pPr>
              <w:rPr>
                <w:b/>
                <w:sz w:val="26"/>
                <w:szCs w:val="26"/>
              </w:rPr>
            </w:pPr>
            <w:r w:rsidRPr="005C48C1">
              <w:rPr>
                <w:b/>
                <w:sz w:val="26"/>
                <w:szCs w:val="26"/>
              </w:rPr>
              <w:t>Titel evenement</w:t>
            </w:r>
          </w:p>
        </w:tc>
        <w:tc>
          <w:tcPr>
            <w:tcW w:w="2055" w:type="dxa"/>
          </w:tcPr>
          <w:p w:rsidRPr="005C48C1" w:rsidR="00CD48DA" w:rsidP="000E20D5" w:rsidRDefault="00CD48DA">
            <w:pPr>
              <w:rPr>
                <w:b/>
                <w:sz w:val="26"/>
                <w:szCs w:val="26"/>
              </w:rPr>
            </w:pPr>
            <w:r w:rsidRPr="005C48C1">
              <w:rPr>
                <w:b/>
                <w:sz w:val="26"/>
                <w:szCs w:val="26"/>
              </w:rPr>
              <w:t xml:space="preserve">Datum </w:t>
            </w:r>
          </w:p>
        </w:tc>
        <w:tc>
          <w:tcPr>
            <w:tcW w:w="4111" w:type="dxa"/>
          </w:tcPr>
          <w:p w:rsidRPr="005C48C1" w:rsidR="00CD48DA" w:rsidP="000E20D5" w:rsidRDefault="00CD48DA">
            <w:pPr>
              <w:rPr>
                <w:b/>
                <w:sz w:val="26"/>
                <w:szCs w:val="26"/>
              </w:rPr>
            </w:pPr>
            <w:r w:rsidRPr="005C48C1">
              <w:rPr>
                <w:b/>
                <w:sz w:val="26"/>
                <w:szCs w:val="26"/>
              </w:rPr>
              <w:t>Doel</w:t>
            </w:r>
          </w:p>
        </w:tc>
        <w:tc>
          <w:tcPr>
            <w:tcW w:w="2835" w:type="dxa"/>
          </w:tcPr>
          <w:p w:rsidRPr="005C48C1" w:rsidR="00CD48DA" w:rsidP="000E20D5" w:rsidRDefault="00CD48DA">
            <w:pPr>
              <w:rPr>
                <w:b/>
                <w:sz w:val="26"/>
                <w:szCs w:val="26"/>
              </w:rPr>
            </w:pPr>
            <w:r w:rsidRPr="005C48C1">
              <w:rPr>
                <w:b/>
                <w:sz w:val="26"/>
                <w:szCs w:val="26"/>
              </w:rPr>
              <w:t>Doelgroep</w:t>
            </w:r>
          </w:p>
        </w:tc>
        <w:tc>
          <w:tcPr>
            <w:tcW w:w="2835" w:type="dxa"/>
          </w:tcPr>
          <w:p w:rsidRPr="005C48C1" w:rsidR="00CD48DA" w:rsidP="000E20D5" w:rsidRDefault="00CD48DA">
            <w:pPr>
              <w:rPr>
                <w:b/>
                <w:sz w:val="26"/>
                <w:szCs w:val="26"/>
              </w:rPr>
            </w:pPr>
            <w:r w:rsidRPr="005C48C1">
              <w:rPr>
                <w:b/>
                <w:sz w:val="26"/>
                <w:szCs w:val="26"/>
              </w:rPr>
              <w:t>Link met het nationaal beleid</w:t>
            </w:r>
          </w:p>
        </w:tc>
      </w:tr>
      <w:tr w:rsidRPr="005C48C1" w:rsidR="00CD48DA" w:rsidTr="00CD48DA">
        <w:trPr>
          <w:trHeight w:val="614"/>
        </w:trPr>
        <w:tc>
          <w:tcPr>
            <w:tcW w:w="2873" w:type="dxa"/>
          </w:tcPr>
          <w:p w:rsidRPr="005C48C1" w:rsidR="00CD48DA" w:rsidP="000E20D5" w:rsidRDefault="00CD48DA">
            <w:pPr>
              <w:rPr>
                <w:lang w:val="en-US"/>
              </w:rPr>
            </w:pPr>
            <w:r w:rsidRPr="005C48C1">
              <w:rPr>
                <w:lang w:val="en-US"/>
              </w:rPr>
              <w:t xml:space="preserve">Presidency Conference “Skills for a Lifetime” </w:t>
            </w:r>
          </w:p>
          <w:p w:rsidRPr="005C48C1" w:rsidR="00CD48DA" w:rsidP="000E20D5" w:rsidRDefault="00CD48DA">
            <w:pPr>
              <w:rPr>
                <w:lang w:val="en-US"/>
              </w:rPr>
            </w:pPr>
          </w:p>
        </w:tc>
        <w:tc>
          <w:tcPr>
            <w:tcW w:w="2055" w:type="dxa"/>
          </w:tcPr>
          <w:p w:rsidRPr="005C48C1" w:rsidR="00CD48DA" w:rsidP="000E20D5" w:rsidRDefault="00CD48DA">
            <w:pPr>
              <w:rPr>
                <w:lang w:val="en-US"/>
              </w:rPr>
            </w:pPr>
            <w:r w:rsidRPr="005C48C1">
              <w:rPr>
                <w:lang w:val="en-US"/>
              </w:rPr>
              <w:t xml:space="preserve">16-17 </w:t>
            </w:r>
            <w:r>
              <w:rPr>
                <w:lang w:val="en-US"/>
              </w:rPr>
              <w:t>februari 2016</w:t>
            </w:r>
          </w:p>
        </w:tc>
        <w:tc>
          <w:tcPr>
            <w:tcW w:w="4111" w:type="dxa"/>
          </w:tcPr>
          <w:p w:rsidR="00CD48DA" w:rsidP="000E20D5" w:rsidRDefault="00CD48DA">
            <w:r>
              <w:t>- I</w:t>
            </w:r>
            <w:r w:rsidRPr="002B3AA5">
              <w:t>nzetten op een betere afstemming tussen onderwijs en arbeidsmarkt in algemene zin</w:t>
            </w:r>
            <w:r>
              <w:t xml:space="preserve">. Hoe kan beroepsonderwijs betekenisvol blijven in een veranderende arbeidsmarkt? Thema’s waar naar gekeken zal worden zijn: </w:t>
            </w:r>
            <w:r w:rsidRPr="00AB4F1F">
              <w:t>de economische betekenis van het beroepsonderwijs</w:t>
            </w:r>
            <w:r>
              <w:t xml:space="preserve">, transparantie en mobiliteit, internationale mobiliteit en internationalisering. </w:t>
            </w:r>
          </w:p>
          <w:p w:rsidRPr="00E933AA" w:rsidR="00CD48DA" w:rsidP="000E20D5" w:rsidRDefault="00CD48DA">
            <w:r>
              <w:t xml:space="preserve">-  </w:t>
            </w:r>
            <w:r w:rsidRPr="002B3AA5">
              <w:t>Relatie met lopende agenda ( incl. EU 2020, Europese Raad, CWP 2015, ET2020, ERA, etc.)</w:t>
            </w:r>
          </w:p>
        </w:tc>
        <w:tc>
          <w:tcPr>
            <w:tcW w:w="2835" w:type="dxa"/>
          </w:tcPr>
          <w:p w:rsidR="00CD48DA" w:rsidP="000E20D5" w:rsidRDefault="00CD48DA">
            <w:r>
              <w:t>- Experts</w:t>
            </w:r>
          </w:p>
          <w:p w:rsidRPr="00E933AA" w:rsidR="00CD48DA" w:rsidP="000E20D5" w:rsidRDefault="00CD48DA"/>
        </w:tc>
        <w:tc>
          <w:tcPr>
            <w:tcW w:w="2835" w:type="dxa"/>
          </w:tcPr>
          <w:p w:rsidRPr="00891867" w:rsidR="00CD48DA" w:rsidP="000E20D5" w:rsidRDefault="00CD48DA">
            <w:r>
              <w:t xml:space="preserve">- </w:t>
            </w:r>
            <w:r w:rsidRPr="00891867">
              <w:t>Een responsief mbo voor hoogwaardig vakmanschap’ (Tweede Kamer, vergaderjaar 2014–2015, 31 524, nr. 250).</w:t>
            </w:r>
          </w:p>
        </w:tc>
      </w:tr>
      <w:tr w:rsidRPr="005C48C1" w:rsidR="00CD48DA" w:rsidTr="00CD48DA">
        <w:trPr>
          <w:trHeight w:val="614"/>
        </w:trPr>
        <w:tc>
          <w:tcPr>
            <w:tcW w:w="2873" w:type="dxa"/>
          </w:tcPr>
          <w:p w:rsidRPr="00B42962" w:rsidR="00CD48DA" w:rsidP="00CD48DA" w:rsidRDefault="00292267">
            <w:pPr>
              <w:rPr>
                <w:lang w:val="en-US"/>
              </w:rPr>
            </w:pPr>
            <w:r>
              <w:rPr>
                <w:lang w:val="en-US"/>
              </w:rPr>
              <w:t>Presidency</w:t>
            </w:r>
            <w:r w:rsidRPr="00B42962" w:rsidR="00CD48DA">
              <w:rPr>
                <w:lang w:val="en-US"/>
              </w:rPr>
              <w:t xml:space="preserve"> Conference on Global Media Convergence,  </w:t>
            </w:r>
          </w:p>
          <w:p w:rsidRPr="005C48C1" w:rsidR="00CD48DA" w:rsidP="00CD48DA" w:rsidRDefault="00CD48DA">
            <w:pPr>
              <w:rPr>
                <w:lang w:val="en-US"/>
              </w:rPr>
            </w:pPr>
            <w:r w:rsidRPr="00B42962">
              <w:rPr>
                <w:lang w:val="en-US"/>
              </w:rPr>
              <w:t>Promoting (cross-border) circulation of European audiovisual content</w:t>
            </w:r>
          </w:p>
        </w:tc>
        <w:tc>
          <w:tcPr>
            <w:tcW w:w="2055" w:type="dxa"/>
          </w:tcPr>
          <w:p w:rsidRPr="00BB7A62" w:rsidR="00CD48DA" w:rsidP="00CD48DA" w:rsidRDefault="00CD48DA">
            <w:pPr>
              <w:pStyle w:val="Lijstalinea"/>
              <w:numPr>
                <w:ilvl w:val="1"/>
                <w:numId w:val="3"/>
              </w:numPr>
              <w:rPr>
                <w:rFonts w:ascii="Verdana" w:hAnsi="Verdana"/>
                <w:sz w:val="18"/>
                <w:szCs w:val="18"/>
              </w:rPr>
            </w:pPr>
            <w:r>
              <w:t>maart 2016</w:t>
            </w:r>
          </w:p>
          <w:p w:rsidRPr="007122A1" w:rsidR="00CD48DA" w:rsidP="00CD48DA" w:rsidRDefault="00CD48DA">
            <w:pPr>
              <w:rPr>
                <w:lang w:val="en-US"/>
              </w:rPr>
            </w:pPr>
          </w:p>
        </w:tc>
        <w:tc>
          <w:tcPr>
            <w:tcW w:w="4111" w:type="dxa"/>
          </w:tcPr>
          <w:p w:rsidR="00CD48DA" w:rsidP="00CD48DA" w:rsidRDefault="00CD48DA">
            <w:r>
              <w:t>- Stimuleren van de verspreiding van Europese audiovisuele content.</w:t>
            </w:r>
          </w:p>
          <w:p w:rsidR="00CD48DA" w:rsidP="00CD48DA" w:rsidRDefault="00CD48DA">
            <w:r>
              <w:t>- Opbrengst van conferentie ten behoeve van beleidsdebat in Raad.</w:t>
            </w:r>
          </w:p>
          <w:p w:rsidRPr="00BB7A62" w:rsidR="00CD48DA" w:rsidP="00CD48DA" w:rsidRDefault="00CD48DA">
            <w:r>
              <w:t>- Opbrengst van conferentie als inbreng ten behoeve van de beleidsvorming Europese Commissie (voorstel tot herziening  AV Richtlijn).</w:t>
            </w:r>
          </w:p>
        </w:tc>
        <w:tc>
          <w:tcPr>
            <w:tcW w:w="2835" w:type="dxa"/>
          </w:tcPr>
          <w:p w:rsidR="00CD48DA" w:rsidP="00CD48DA" w:rsidRDefault="00CD48DA">
            <w:r>
              <w:t>- Experts van de EU lidstaten</w:t>
            </w:r>
          </w:p>
          <w:p w:rsidR="00CD48DA" w:rsidP="00CD48DA" w:rsidRDefault="00CD48DA">
            <w:r>
              <w:t>- Fondsen; toezichthouders; wetenschappers en andere semi-overheid</w:t>
            </w:r>
          </w:p>
          <w:p w:rsidRPr="00BB7A62" w:rsidR="00CD48DA" w:rsidP="00CD48DA" w:rsidRDefault="00CD48DA">
            <w:r>
              <w:t>- Film en mediasector zelf</w:t>
            </w:r>
          </w:p>
        </w:tc>
        <w:tc>
          <w:tcPr>
            <w:tcW w:w="2835" w:type="dxa"/>
          </w:tcPr>
          <w:p w:rsidRPr="00BB7A62" w:rsidR="00CD48DA" w:rsidP="00AF1F30" w:rsidRDefault="00CD48DA">
            <w:r>
              <w:t xml:space="preserve">- </w:t>
            </w:r>
            <w:r w:rsidR="00AF1F30">
              <w:t xml:space="preserve">Nederlandse reactie op het groenboek ‘Voorbereiding op een volledig geconvergeerde audiovisuele wereld: Groei, Creatie en Waarden </w:t>
            </w:r>
          </w:p>
        </w:tc>
      </w:tr>
      <w:tr w:rsidRPr="005C48C1" w:rsidR="00CD48DA" w:rsidTr="00CD48DA">
        <w:trPr>
          <w:trHeight w:val="655"/>
        </w:trPr>
        <w:tc>
          <w:tcPr>
            <w:tcW w:w="2873" w:type="dxa"/>
          </w:tcPr>
          <w:p w:rsidRPr="005C48C1" w:rsidR="00CD48DA" w:rsidP="00CD48DA" w:rsidRDefault="00CD48DA">
            <w:pPr>
              <w:rPr>
                <w:lang w:val="en-US"/>
              </w:rPr>
            </w:pPr>
            <w:r>
              <w:rPr>
                <w:lang w:val="en-US"/>
              </w:rPr>
              <w:t>Presidency Conference “Modernisation of Higher Education</w:t>
            </w:r>
            <w:r w:rsidRPr="00C073DE">
              <w:rPr>
                <w:lang w:val="en-US"/>
              </w:rPr>
              <w:t>”</w:t>
            </w:r>
            <w:r w:rsidR="00292267">
              <w:rPr>
                <w:lang w:val="en-US"/>
              </w:rPr>
              <w:t xml:space="preserve"> (working title)</w:t>
            </w:r>
          </w:p>
        </w:tc>
        <w:tc>
          <w:tcPr>
            <w:tcW w:w="2055" w:type="dxa"/>
          </w:tcPr>
          <w:p w:rsidRPr="00CD48DA" w:rsidR="00CD48DA" w:rsidP="00CD48DA" w:rsidRDefault="00120D56">
            <w:pPr>
              <w:rPr>
                <w:lang w:val="en-US"/>
              </w:rPr>
            </w:pPr>
            <w:r>
              <w:rPr>
                <w:lang w:val="en-US"/>
              </w:rPr>
              <w:t>9</w:t>
            </w:r>
            <w:r w:rsidR="00CD48DA">
              <w:rPr>
                <w:lang w:val="en-US"/>
              </w:rPr>
              <w:t xml:space="preserve"> </w:t>
            </w:r>
            <w:r w:rsidRPr="00CD48DA" w:rsidR="00CD48DA">
              <w:rPr>
                <w:lang w:val="en-US"/>
              </w:rPr>
              <w:t>maart 2016</w:t>
            </w:r>
          </w:p>
        </w:tc>
        <w:tc>
          <w:tcPr>
            <w:tcW w:w="4111" w:type="dxa"/>
          </w:tcPr>
          <w:p w:rsidR="00CD48DA" w:rsidP="00CD48DA" w:rsidRDefault="00CD48DA">
            <w:r>
              <w:t>- Delen van kennis en best practices over open en online onderwijs, ‘bildung’ burgerschap en sociale integratie op Europees niveau;</w:t>
            </w:r>
          </w:p>
          <w:p w:rsidR="00CD48DA" w:rsidP="00CD48DA" w:rsidRDefault="00CD48DA">
            <w:r>
              <w:t>- Input leveren en draagvlak genereren voor de herziening van de Europese moderniseringsagenda;</w:t>
            </w:r>
          </w:p>
          <w:p w:rsidRPr="003042E8" w:rsidR="00CD48DA" w:rsidP="00CD48DA" w:rsidRDefault="00CD48DA">
            <w:r>
              <w:t xml:space="preserve">-Verzamelen van input voor het </w:t>
            </w:r>
            <w:r>
              <w:lastRenderedPageBreak/>
              <w:t xml:space="preserve">beleidsdebat in de OJCS-raad op 30 mei.  </w:t>
            </w:r>
          </w:p>
        </w:tc>
        <w:tc>
          <w:tcPr>
            <w:tcW w:w="2835" w:type="dxa"/>
          </w:tcPr>
          <w:p w:rsidR="00CD48DA" w:rsidP="00CD48DA" w:rsidRDefault="00CD48DA">
            <w:r>
              <w:lastRenderedPageBreak/>
              <w:t>- Experts;</w:t>
            </w:r>
          </w:p>
          <w:p w:rsidR="00CD48DA" w:rsidP="00CD48DA" w:rsidRDefault="00CD48DA">
            <w:r>
              <w:t>- Hoog-ambtelijk van EU-instellingen, EU-lidstaten en lidstaten van het Bologna-proces;</w:t>
            </w:r>
          </w:p>
          <w:p w:rsidR="00CD48DA" w:rsidP="00CD48DA" w:rsidRDefault="00CD48DA">
            <w:r>
              <w:t xml:space="preserve">- Studenten EU-lidstaten (die al in NL zijn vanwege de European Student </w:t>
            </w:r>
            <w:r>
              <w:lastRenderedPageBreak/>
              <w:t>Convention op 9-11 april)</w:t>
            </w:r>
          </w:p>
          <w:p w:rsidRPr="003042E8" w:rsidR="00CD48DA" w:rsidP="00CD48DA" w:rsidRDefault="00CD48DA">
            <w:r>
              <w:t>- Relevante Nederlandse instellingen (hogescholen/universiteiten, VSNU, VH, EP-Nuffic, NVAO, SURF etc.)</w:t>
            </w:r>
          </w:p>
        </w:tc>
        <w:tc>
          <w:tcPr>
            <w:tcW w:w="2835" w:type="dxa"/>
          </w:tcPr>
          <w:p w:rsidR="00CD48DA" w:rsidP="00CD48DA" w:rsidRDefault="00CD48DA">
            <w:r>
              <w:lastRenderedPageBreak/>
              <w:t>- Kamerbrief ‘Digitalisering van het hoger onderwijs’ van 8 januari 2014: een belangrijk onderwerp van de conferentie zal zijn open en online onderwijs. ;</w:t>
            </w:r>
          </w:p>
          <w:p w:rsidRPr="003042E8" w:rsidR="00CD48DA" w:rsidP="00CD48DA" w:rsidRDefault="00CD48DA">
            <w:r>
              <w:t xml:space="preserve">- ‘Strategische Agenda Hoger Onderwijs en Onderzoek’, </w:t>
            </w:r>
            <w:r>
              <w:lastRenderedPageBreak/>
              <w:t xml:space="preserve">aangeboden op 07 juli 2015. De maatregelen om hoger onderwijs toekomst bestendig te maken sluit aan bij de herziening   van de Europese moderniseringsagenda hoger onderwijs. </w:t>
            </w:r>
          </w:p>
        </w:tc>
      </w:tr>
      <w:tr w:rsidRPr="005C48C1" w:rsidR="00CD48DA" w:rsidTr="00CD48DA">
        <w:trPr>
          <w:trHeight w:val="655"/>
        </w:trPr>
        <w:tc>
          <w:tcPr>
            <w:tcW w:w="2873" w:type="dxa"/>
          </w:tcPr>
          <w:p w:rsidRPr="00CD15C6" w:rsidR="00CD48DA" w:rsidP="00CD48DA" w:rsidRDefault="00CD48DA">
            <w:pPr>
              <w:rPr>
                <w:lang w:val="en-US"/>
              </w:rPr>
            </w:pPr>
            <w:r w:rsidRPr="00CD15C6">
              <w:rPr>
                <w:lang w:val="en-US"/>
              </w:rPr>
              <w:lastRenderedPageBreak/>
              <w:t xml:space="preserve">Presidency Conference on ‘Open Science’ </w:t>
            </w:r>
          </w:p>
        </w:tc>
        <w:tc>
          <w:tcPr>
            <w:tcW w:w="2055" w:type="dxa"/>
          </w:tcPr>
          <w:p w:rsidRPr="00130C9D" w:rsidR="00CD48DA" w:rsidP="00CD48DA" w:rsidRDefault="00CD48DA">
            <w:r w:rsidRPr="00130C9D">
              <w:t>4-5 april 2016</w:t>
            </w:r>
          </w:p>
        </w:tc>
        <w:tc>
          <w:tcPr>
            <w:tcW w:w="4111" w:type="dxa"/>
          </w:tcPr>
          <w:p w:rsidRPr="005D7A59" w:rsidR="00CD48DA" w:rsidP="00CD48DA" w:rsidRDefault="00CD48DA">
            <w:r>
              <w:rPr>
                <w:rFonts w:cs="Arial"/>
                <w:szCs w:val="18"/>
              </w:rPr>
              <w:t xml:space="preserve">- </w:t>
            </w:r>
            <w:r>
              <w:t xml:space="preserve"> </w:t>
            </w:r>
            <w:r w:rsidRPr="00130C9D">
              <w:rPr>
                <w:rFonts w:cs="Arial"/>
                <w:szCs w:val="18"/>
              </w:rPr>
              <w:t>Bespreken van het thema Open Science inclusief Open access met het oog op later aan te nemen raadsconclusies die concrete acties bevatten en een discussie over de te nemen stappen in de toekomst.</w:t>
            </w:r>
          </w:p>
          <w:p w:rsidRPr="005D7A59" w:rsidR="00CD48DA" w:rsidP="00CD48DA" w:rsidRDefault="00CD48DA"/>
        </w:tc>
        <w:tc>
          <w:tcPr>
            <w:tcW w:w="2835" w:type="dxa"/>
          </w:tcPr>
          <w:p w:rsidRPr="005D7A59" w:rsidR="00CD48DA" w:rsidP="00CD48DA" w:rsidRDefault="00CD48DA">
            <w:r>
              <w:t>- Stakeholders uit bedrijven, kennisinstellingen, overheden en ngo’s</w:t>
            </w:r>
          </w:p>
        </w:tc>
        <w:tc>
          <w:tcPr>
            <w:tcW w:w="2835" w:type="dxa"/>
          </w:tcPr>
          <w:p w:rsidRPr="005D7A59" w:rsidR="00CD48DA" w:rsidP="00CD48DA" w:rsidRDefault="00CD48DA">
            <w:r>
              <w:t xml:space="preserve">- </w:t>
            </w:r>
            <w:r w:rsidRPr="009145BC">
              <w:t xml:space="preserve"> Nederlandse Wetenschapsvisie 2025; beleidsbrief open access aan de Tweede Kamer.</w:t>
            </w:r>
          </w:p>
        </w:tc>
      </w:tr>
    </w:tbl>
    <w:p w:rsidRPr="00CD48DA" w:rsidR="00CD48DA" w:rsidRDefault="00CD48DA"/>
    <w:p w:rsidR="00CD48DA" w:rsidRDefault="00CD48DA"/>
    <w:p w:rsidR="007C5162" w:rsidRDefault="00CD48DA">
      <w:r>
        <w:t xml:space="preserve"> </w:t>
      </w:r>
    </w:p>
    <w:p w:rsidR="00CD48DA" w:rsidRDefault="00CD48DA"/>
    <w:p w:rsidR="00CD48DA" w:rsidRDefault="00CD48DA"/>
    <w:p w:rsidR="00CD48DA" w:rsidRDefault="00CD48DA"/>
    <w:p w:rsidR="00CD48DA" w:rsidRDefault="00CD48DA"/>
    <w:p w:rsidR="00E3165D" w:rsidRDefault="00E3165D"/>
    <w:p w:rsidR="00E3165D" w:rsidRDefault="00E3165D"/>
    <w:p w:rsidR="00E3165D" w:rsidRDefault="00E3165D"/>
    <w:p w:rsidRPr="00E3165D" w:rsidR="00CD48DA" w:rsidRDefault="00CD48DA">
      <w:pPr>
        <w:rPr>
          <w:b/>
          <w:sz w:val="26"/>
          <w:szCs w:val="26"/>
        </w:rPr>
      </w:pPr>
      <w:r w:rsidRPr="00E3165D">
        <w:rPr>
          <w:b/>
          <w:sz w:val="26"/>
          <w:szCs w:val="26"/>
        </w:rPr>
        <w:lastRenderedPageBreak/>
        <w:t xml:space="preserve">Overige </w:t>
      </w:r>
      <w:r w:rsidRPr="00E3165D" w:rsidR="00292267">
        <w:rPr>
          <w:b/>
          <w:sz w:val="26"/>
          <w:szCs w:val="26"/>
        </w:rPr>
        <w:t xml:space="preserve">(ambtelijke) </w:t>
      </w:r>
      <w:r w:rsidRPr="00E3165D">
        <w:rPr>
          <w:b/>
          <w:sz w:val="26"/>
          <w:szCs w:val="26"/>
        </w:rPr>
        <w:t xml:space="preserve">evenementen </w:t>
      </w:r>
      <w:r w:rsidRPr="00120D56">
        <w:rPr>
          <w:sz w:val="26"/>
          <w:szCs w:val="26"/>
        </w:rPr>
        <w:t>(stand van zaken 4 november 2015)</w:t>
      </w:r>
      <w:r w:rsidRPr="00E3165D" w:rsidR="00926420">
        <w:rPr>
          <w:b/>
          <w:sz w:val="26"/>
          <w:szCs w:val="26"/>
        </w:rPr>
        <w:t xml:space="preserve"> </w:t>
      </w:r>
    </w:p>
    <w:tbl>
      <w:tblPr>
        <w:tblStyle w:val="Tabelraster"/>
        <w:tblpPr w:leftFromText="141" w:rightFromText="141" w:horzAnchor="margin" w:tblpY="887"/>
        <w:tblW w:w="14370" w:type="dxa"/>
        <w:tblLayout w:type="fixed"/>
        <w:tblLook w:val="04A0" w:firstRow="1" w:lastRow="0" w:firstColumn="1" w:lastColumn="0" w:noHBand="0" w:noVBand="1"/>
      </w:tblPr>
      <w:tblGrid>
        <w:gridCol w:w="2873"/>
        <w:gridCol w:w="2480"/>
        <w:gridCol w:w="3544"/>
        <w:gridCol w:w="2600"/>
        <w:gridCol w:w="2873"/>
      </w:tblGrid>
      <w:tr w:rsidR="00CD48DA" w:rsidTr="000E20D5">
        <w:trPr>
          <w:trHeight w:val="1269"/>
        </w:trPr>
        <w:tc>
          <w:tcPr>
            <w:tcW w:w="2873" w:type="dxa"/>
          </w:tcPr>
          <w:p w:rsidRPr="005C48C1" w:rsidR="00CD48DA" w:rsidP="000E20D5" w:rsidRDefault="00CD48DA">
            <w:pPr>
              <w:rPr>
                <w:b/>
                <w:sz w:val="26"/>
                <w:szCs w:val="26"/>
              </w:rPr>
            </w:pPr>
            <w:r w:rsidRPr="005C48C1">
              <w:rPr>
                <w:b/>
                <w:sz w:val="26"/>
                <w:szCs w:val="26"/>
              </w:rPr>
              <w:t>Titel evenement</w:t>
            </w:r>
          </w:p>
        </w:tc>
        <w:tc>
          <w:tcPr>
            <w:tcW w:w="2480" w:type="dxa"/>
          </w:tcPr>
          <w:p w:rsidRPr="005C48C1" w:rsidR="00CD48DA" w:rsidP="000E20D5" w:rsidRDefault="00CD48DA">
            <w:pPr>
              <w:rPr>
                <w:b/>
                <w:sz w:val="26"/>
                <w:szCs w:val="26"/>
              </w:rPr>
            </w:pPr>
            <w:r w:rsidRPr="005C48C1">
              <w:rPr>
                <w:b/>
                <w:sz w:val="26"/>
                <w:szCs w:val="26"/>
              </w:rPr>
              <w:t xml:space="preserve">Datum </w:t>
            </w:r>
          </w:p>
        </w:tc>
        <w:tc>
          <w:tcPr>
            <w:tcW w:w="3544" w:type="dxa"/>
          </w:tcPr>
          <w:p w:rsidRPr="005C48C1" w:rsidR="00CD48DA" w:rsidP="000E20D5" w:rsidRDefault="00CD48DA">
            <w:pPr>
              <w:rPr>
                <w:b/>
                <w:sz w:val="26"/>
                <w:szCs w:val="26"/>
              </w:rPr>
            </w:pPr>
            <w:r w:rsidRPr="005C48C1">
              <w:rPr>
                <w:b/>
                <w:sz w:val="26"/>
                <w:szCs w:val="26"/>
              </w:rPr>
              <w:t>Doel</w:t>
            </w:r>
          </w:p>
        </w:tc>
        <w:tc>
          <w:tcPr>
            <w:tcW w:w="2600" w:type="dxa"/>
          </w:tcPr>
          <w:p w:rsidRPr="005C48C1" w:rsidR="00CD48DA" w:rsidP="000E20D5" w:rsidRDefault="00CD48DA">
            <w:pPr>
              <w:rPr>
                <w:b/>
                <w:sz w:val="26"/>
                <w:szCs w:val="26"/>
              </w:rPr>
            </w:pPr>
            <w:r w:rsidRPr="005C48C1">
              <w:rPr>
                <w:b/>
                <w:sz w:val="26"/>
                <w:szCs w:val="26"/>
              </w:rPr>
              <w:t>Doelgroep</w:t>
            </w:r>
          </w:p>
        </w:tc>
        <w:tc>
          <w:tcPr>
            <w:tcW w:w="2873" w:type="dxa"/>
          </w:tcPr>
          <w:p w:rsidRPr="005C48C1" w:rsidR="00CD48DA" w:rsidP="000E20D5" w:rsidRDefault="00CD48DA">
            <w:pPr>
              <w:rPr>
                <w:b/>
                <w:sz w:val="26"/>
                <w:szCs w:val="26"/>
              </w:rPr>
            </w:pPr>
            <w:r w:rsidRPr="005C48C1">
              <w:rPr>
                <w:b/>
                <w:sz w:val="26"/>
                <w:szCs w:val="26"/>
              </w:rPr>
              <w:t>Link met het nationaal beleid</w:t>
            </w:r>
          </w:p>
        </w:tc>
      </w:tr>
      <w:tr w:rsidR="00CD48DA" w:rsidTr="000E20D5">
        <w:trPr>
          <w:trHeight w:val="655"/>
        </w:trPr>
        <w:tc>
          <w:tcPr>
            <w:tcW w:w="2873" w:type="dxa"/>
          </w:tcPr>
          <w:p w:rsidRPr="005C48C1" w:rsidR="00CD48DA" w:rsidP="000E20D5" w:rsidRDefault="00CD48DA">
            <w:pPr>
              <w:rPr>
                <w:lang w:val="en-US"/>
              </w:rPr>
            </w:pPr>
            <w:r w:rsidRPr="005C48C1">
              <w:rPr>
                <w:lang w:val="en-US"/>
              </w:rPr>
              <w:t>High level group Education and Training</w:t>
            </w:r>
            <w:r>
              <w:rPr>
                <w:lang w:val="en-US"/>
              </w:rPr>
              <w:t xml:space="preserve"> (HLG)</w:t>
            </w:r>
          </w:p>
        </w:tc>
        <w:tc>
          <w:tcPr>
            <w:tcW w:w="2480" w:type="dxa"/>
          </w:tcPr>
          <w:p w:rsidR="00CD48DA" w:rsidP="000E20D5" w:rsidRDefault="00CD48DA">
            <w:r>
              <w:t>10-11 december 2015</w:t>
            </w:r>
          </w:p>
        </w:tc>
        <w:tc>
          <w:tcPr>
            <w:tcW w:w="3544" w:type="dxa"/>
          </w:tcPr>
          <w:p w:rsidR="00CD48DA" w:rsidP="000E20D5" w:rsidRDefault="00CD48DA">
            <w:r>
              <w:t>- De HLG bereidt de behandeling van de belangrijkste onderwerpen op de agenda van het volgend voorzitterschap  voor.</w:t>
            </w:r>
          </w:p>
          <w:p w:rsidR="00CD48DA" w:rsidP="000E20D5" w:rsidRDefault="00CD48DA">
            <w:r>
              <w:t xml:space="preserve">- </w:t>
            </w:r>
            <w:r w:rsidRPr="00256D16">
              <w:rPr>
                <w:rFonts w:eastAsia="Times New Roman"/>
                <w:szCs w:val="18"/>
              </w:rPr>
              <w:t>St</w:t>
            </w:r>
            <w:r>
              <w:rPr>
                <w:rFonts w:eastAsia="Times New Roman"/>
                <w:szCs w:val="18"/>
              </w:rPr>
              <w:t>elt de mandaten van vast van de</w:t>
            </w:r>
            <w:r w:rsidRPr="00256D16">
              <w:rPr>
                <w:rFonts w:eastAsia="Times New Roman"/>
                <w:szCs w:val="18"/>
              </w:rPr>
              <w:t xml:space="preserve"> nieuwe </w:t>
            </w:r>
            <w:r>
              <w:rPr>
                <w:rFonts w:eastAsia="Times New Roman"/>
                <w:szCs w:val="18"/>
              </w:rPr>
              <w:t xml:space="preserve">OMC- </w:t>
            </w:r>
            <w:r w:rsidRPr="00256D16">
              <w:rPr>
                <w:rFonts w:eastAsia="Times New Roman"/>
                <w:szCs w:val="18"/>
              </w:rPr>
              <w:t xml:space="preserve"> werkgroepen</w:t>
            </w:r>
            <w:r>
              <w:rPr>
                <w:rFonts w:eastAsia="Times New Roman"/>
                <w:szCs w:val="18"/>
              </w:rPr>
              <w:t xml:space="preserve"> in het kader van het programma ET2020</w:t>
            </w:r>
            <w:r w:rsidRPr="00256D16">
              <w:rPr>
                <w:rFonts w:eastAsia="Times New Roman"/>
                <w:szCs w:val="18"/>
              </w:rPr>
              <w:t>)</w:t>
            </w:r>
          </w:p>
        </w:tc>
        <w:tc>
          <w:tcPr>
            <w:tcW w:w="2600" w:type="dxa"/>
          </w:tcPr>
          <w:p w:rsidR="00CD48DA" w:rsidP="000E20D5" w:rsidRDefault="00CD48DA">
            <w:r w:rsidRPr="0058002A">
              <w:t>- Hoog-ambtelijke experts van EU-lidstaten</w:t>
            </w:r>
          </w:p>
        </w:tc>
        <w:tc>
          <w:tcPr>
            <w:tcW w:w="2873" w:type="dxa"/>
          </w:tcPr>
          <w:p w:rsidR="00CD48DA" w:rsidP="00292267" w:rsidRDefault="00CD48DA">
            <w:r w:rsidRPr="00E3165D">
              <w:t xml:space="preserve"> </w:t>
            </w:r>
            <w:r w:rsidRPr="00E3165D" w:rsidR="00292267">
              <w:t xml:space="preserve"> </w:t>
            </w:r>
            <w:r w:rsidRPr="00E3165D" w:rsidR="000B0388">
              <w:t xml:space="preserve">- </w:t>
            </w:r>
            <w:r w:rsidRPr="00E3165D" w:rsidR="00292267">
              <w:t xml:space="preserve">Deze informele groep heeft </w:t>
            </w:r>
            <w:r w:rsidRPr="00E3165D" w:rsidR="000B0388">
              <w:t xml:space="preserve">onder meer </w:t>
            </w:r>
            <w:r w:rsidRPr="00E3165D" w:rsidR="00292267">
              <w:t>een coörd</w:t>
            </w:r>
            <w:r w:rsidRPr="00E3165D" w:rsidR="000B0388">
              <w:t xml:space="preserve">inerende rol t.a.v. onder meer Education and Training 2020 (zie Geannoteerde Agenda OJCS Raad 23-24 November 2016). </w:t>
            </w:r>
          </w:p>
        </w:tc>
      </w:tr>
      <w:tr w:rsidR="00CD48DA" w:rsidTr="000E20D5">
        <w:trPr>
          <w:trHeight w:val="655"/>
        </w:trPr>
        <w:tc>
          <w:tcPr>
            <w:tcW w:w="2873" w:type="dxa"/>
          </w:tcPr>
          <w:p w:rsidRPr="007122A1" w:rsidR="00CD48DA" w:rsidP="00CD48DA" w:rsidRDefault="00CD48DA">
            <w:pPr>
              <w:rPr>
                <w:lang w:val="en-US"/>
              </w:rPr>
            </w:pPr>
            <w:r>
              <w:rPr>
                <w:lang w:val="en-GB"/>
              </w:rPr>
              <w:t>Meeting of the European Research Area and Innovation Committee (ERAC) / Council Working Group on Research</w:t>
            </w:r>
          </w:p>
        </w:tc>
        <w:tc>
          <w:tcPr>
            <w:tcW w:w="2480" w:type="dxa"/>
          </w:tcPr>
          <w:p w:rsidRPr="007122A1" w:rsidR="00CD48DA" w:rsidP="00CD48DA" w:rsidRDefault="00CD48DA">
            <w:pPr>
              <w:rPr>
                <w:lang w:val="en-US"/>
              </w:rPr>
            </w:pPr>
            <w:r>
              <w:rPr>
                <w:lang w:val="en-US"/>
              </w:rPr>
              <w:t>14-15 januari 2016</w:t>
            </w:r>
          </w:p>
        </w:tc>
        <w:tc>
          <w:tcPr>
            <w:tcW w:w="3544" w:type="dxa"/>
          </w:tcPr>
          <w:p w:rsidRPr="005D7A59" w:rsidR="00CD48DA" w:rsidP="00CD48DA" w:rsidRDefault="00CD48DA">
            <w:r>
              <w:t>-  P</w:t>
            </w:r>
            <w:r w:rsidRPr="00130C9D">
              <w:t>resentatie van onderzoek en innovatie in Nederland en de vier prioriteiten voor het EU-voorzitterschap van Nederland</w:t>
            </w:r>
            <w:r>
              <w:t>.</w:t>
            </w:r>
          </w:p>
        </w:tc>
        <w:tc>
          <w:tcPr>
            <w:tcW w:w="2600" w:type="dxa"/>
          </w:tcPr>
          <w:p w:rsidRPr="005D7A59" w:rsidR="00CD48DA" w:rsidP="00CD48DA" w:rsidRDefault="00CD48DA">
            <w:r>
              <w:t>- (Hoog)ambtelijke experts  en diplomaten</w:t>
            </w:r>
          </w:p>
        </w:tc>
        <w:tc>
          <w:tcPr>
            <w:tcW w:w="2873" w:type="dxa"/>
          </w:tcPr>
          <w:p w:rsidR="00CD48DA" w:rsidP="00CD48DA" w:rsidRDefault="00CD48DA">
            <w:r>
              <w:t xml:space="preserve">- </w:t>
            </w:r>
            <w:r w:rsidRPr="009145BC">
              <w:t>Nederlandse Wetenschapsvisie 2025;</w:t>
            </w:r>
          </w:p>
          <w:p w:rsidR="00CD48DA" w:rsidP="00CD48DA" w:rsidRDefault="00CD48DA">
            <w:r>
              <w:t>-B</w:t>
            </w:r>
            <w:r w:rsidRPr="009145BC">
              <w:t>eleidsbrief open access aan de Tweede Kamer.</w:t>
            </w:r>
            <w:r>
              <w:t xml:space="preserve"> </w:t>
            </w:r>
          </w:p>
          <w:p w:rsidRPr="005D7A59" w:rsidR="00CD48DA" w:rsidP="00CD48DA" w:rsidRDefault="00CD48DA">
            <w:r>
              <w:t>Agenda ‘betere regelgeving’</w:t>
            </w:r>
          </w:p>
        </w:tc>
      </w:tr>
      <w:tr w:rsidR="00CD48DA" w:rsidTr="000E20D5">
        <w:trPr>
          <w:trHeight w:val="655"/>
        </w:trPr>
        <w:tc>
          <w:tcPr>
            <w:tcW w:w="2873" w:type="dxa"/>
          </w:tcPr>
          <w:p w:rsidRPr="007122A1" w:rsidR="00CD48DA" w:rsidP="00CD48DA" w:rsidRDefault="00CD48DA">
            <w:pPr>
              <w:rPr>
                <w:lang w:val="en-US"/>
              </w:rPr>
            </w:pPr>
            <w:r w:rsidRPr="007122A1">
              <w:rPr>
                <w:lang w:val="en-GB"/>
              </w:rPr>
              <w:t>Meeting of the High Level Group Gender Mainstreaming</w:t>
            </w:r>
          </w:p>
        </w:tc>
        <w:tc>
          <w:tcPr>
            <w:tcW w:w="2480" w:type="dxa"/>
          </w:tcPr>
          <w:p w:rsidRPr="007122A1" w:rsidR="00CD48DA" w:rsidP="00CD48DA" w:rsidRDefault="00CD48DA">
            <w:pPr>
              <w:rPr>
                <w:lang w:val="en-US"/>
              </w:rPr>
            </w:pPr>
            <w:r>
              <w:rPr>
                <w:lang w:val="en-GB"/>
              </w:rPr>
              <w:t>21-22 januari 2016</w:t>
            </w:r>
          </w:p>
        </w:tc>
        <w:tc>
          <w:tcPr>
            <w:tcW w:w="3544" w:type="dxa"/>
          </w:tcPr>
          <w:p w:rsidRPr="00EE16FB" w:rsidR="00CD48DA" w:rsidP="00CD48DA" w:rsidRDefault="00CD48DA">
            <w:r w:rsidRPr="00EE16FB">
              <w:t xml:space="preserve">- De HLG on Gender Mainstreaming wordt voorgezeten door de Europese Commissie in nauwe samenwerking met het voorzitterschap. </w:t>
            </w:r>
          </w:p>
          <w:p w:rsidRPr="00EE16FB" w:rsidR="00CD48DA" w:rsidP="00CD48DA" w:rsidRDefault="00CD48DA">
            <w:r w:rsidRPr="00EE16FB">
              <w:t>- Tijdens de HLG delen lidstaten ‘good practices’ met elkaar ter bevordering van de gendergelijkheid in EU lidstaten.</w:t>
            </w:r>
          </w:p>
        </w:tc>
        <w:tc>
          <w:tcPr>
            <w:tcW w:w="2600" w:type="dxa"/>
          </w:tcPr>
          <w:p w:rsidRPr="00EE16FB" w:rsidR="00CD48DA" w:rsidP="00CD48DA" w:rsidRDefault="00CD48DA">
            <w:r>
              <w:t xml:space="preserve">-  </w:t>
            </w:r>
            <w:r w:rsidRPr="00EE16FB">
              <w:t>Hoog-ambtelijke experts</w:t>
            </w:r>
          </w:p>
        </w:tc>
        <w:tc>
          <w:tcPr>
            <w:tcW w:w="2873" w:type="dxa"/>
          </w:tcPr>
          <w:p w:rsidRPr="00EE16FB" w:rsidR="00CD48DA" w:rsidP="00CD48DA" w:rsidRDefault="00E3165D">
            <w:r>
              <w:t xml:space="preserve">- </w:t>
            </w:r>
            <w:r w:rsidRPr="00EE16FB" w:rsidR="00CD48DA">
              <w:t>Nederland streeft naar gelijke rechten voor mannen en vrouwen op zowel nationaal als internationaal niveau. In de Hoofdlijnenbrief Emancipatiebeleid 2013-2016 is een actieve internationale inzet voor vrouwenrechten als één van de speerpunten benoemd.</w:t>
            </w:r>
          </w:p>
        </w:tc>
      </w:tr>
      <w:tr w:rsidR="00CD48DA" w:rsidTr="000E20D5">
        <w:trPr>
          <w:trHeight w:val="655"/>
        </w:trPr>
        <w:tc>
          <w:tcPr>
            <w:tcW w:w="2873" w:type="dxa"/>
          </w:tcPr>
          <w:p w:rsidR="00CD48DA" w:rsidP="00CD48DA" w:rsidRDefault="00CD48DA">
            <w:r>
              <w:lastRenderedPageBreak/>
              <w:t>DG VET Meeting</w:t>
            </w:r>
          </w:p>
        </w:tc>
        <w:tc>
          <w:tcPr>
            <w:tcW w:w="2480" w:type="dxa"/>
          </w:tcPr>
          <w:p w:rsidR="00CD48DA" w:rsidP="00CD48DA" w:rsidRDefault="00CD48DA">
            <w:r>
              <w:t>15-16 februari 2016</w:t>
            </w:r>
          </w:p>
        </w:tc>
        <w:tc>
          <w:tcPr>
            <w:tcW w:w="3544" w:type="dxa"/>
          </w:tcPr>
          <w:p w:rsidR="00CD48DA" w:rsidP="00CD48DA" w:rsidRDefault="00CD48DA">
            <w:r>
              <w:t>- I</w:t>
            </w:r>
            <w:r w:rsidRPr="002B3AA5">
              <w:t>nzetten op een betere afstemming tussen onderwijs en arbeidsmarkt in algemene zin</w:t>
            </w:r>
            <w:r>
              <w:t>.</w:t>
            </w:r>
            <w:r>
              <w:rPr>
                <w:rStyle w:val="Voetnootmarkering"/>
              </w:rPr>
              <w:footnoteReference w:id="1"/>
            </w:r>
          </w:p>
          <w:p w:rsidR="00CD48DA" w:rsidP="00CD48DA" w:rsidRDefault="00CD48DA">
            <w:r>
              <w:t xml:space="preserve">-  </w:t>
            </w:r>
            <w:r w:rsidRPr="002B3AA5">
              <w:t>Relatie met lopende agenda ( incl. EU 2020, Europese Raad, CWP 2015, ET2020, ERA, etc.)</w:t>
            </w:r>
          </w:p>
        </w:tc>
        <w:tc>
          <w:tcPr>
            <w:tcW w:w="2600" w:type="dxa"/>
          </w:tcPr>
          <w:p w:rsidR="00CD48DA" w:rsidP="00CD48DA" w:rsidRDefault="00CD48DA">
            <w:r>
              <w:t>- Hoog-ambtelijke experts van EU-lidstaten</w:t>
            </w:r>
          </w:p>
        </w:tc>
        <w:tc>
          <w:tcPr>
            <w:tcW w:w="2873" w:type="dxa"/>
          </w:tcPr>
          <w:p w:rsidR="00CD48DA" w:rsidP="00CD48DA" w:rsidRDefault="00CD48DA">
            <w:r>
              <w:t xml:space="preserve">- </w:t>
            </w:r>
            <w:r w:rsidRPr="00891867">
              <w:t>Een responsief mbo voor hoogwaardig vakmanschap’ (Tweede Kamer, vergaderjaar 2014–2015, 31 524, nr. 250).</w:t>
            </w:r>
          </w:p>
        </w:tc>
      </w:tr>
      <w:tr w:rsidRPr="005C48C1" w:rsidR="00CD48DA" w:rsidTr="000E20D5">
        <w:trPr>
          <w:trHeight w:val="655"/>
        </w:trPr>
        <w:tc>
          <w:tcPr>
            <w:tcW w:w="2873" w:type="dxa"/>
          </w:tcPr>
          <w:p w:rsidRPr="005C48C1" w:rsidR="00CD48DA" w:rsidP="00CD48DA" w:rsidRDefault="00CD48DA">
            <w:pPr>
              <w:rPr>
                <w:lang w:val="en-US"/>
              </w:rPr>
            </w:pPr>
            <w:r w:rsidRPr="005C48C1">
              <w:rPr>
                <w:lang w:val="en-US"/>
              </w:rPr>
              <w:t xml:space="preserve">Bologna Follow-Up Group </w:t>
            </w:r>
          </w:p>
        </w:tc>
        <w:tc>
          <w:tcPr>
            <w:tcW w:w="2480" w:type="dxa"/>
          </w:tcPr>
          <w:p w:rsidRPr="0058002A" w:rsidR="00CD48DA" w:rsidP="00CD48DA" w:rsidRDefault="00CD48DA">
            <w:pPr>
              <w:pStyle w:val="Lijstalinea"/>
              <w:numPr>
                <w:ilvl w:val="1"/>
                <w:numId w:val="1"/>
              </w:numPr>
              <w:rPr>
                <w:lang w:val="en-US"/>
              </w:rPr>
            </w:pPr>
            <w:r w:rsidRPr="0058002A">
              <w:rPr>
                <w:lang w:val="en-US"/>
              </w:rPr>
              <w:t>maart 2016</w:t>
            </w:r>
          </w:p>
        </w:tc>
        <w:tc>
          <w:tcPr>
            <w:tcW w:w="3544" w:type="dxa"/>
          </w:tcPr>
          <w:p w:rsidRPr="0055345E" w:rsidR="00CD48DA" w:rsidP="00CD48DA" w:rsidRDefault="00CD48DA">
            <w:r>
              <w:t xml:space="preserve">- </w:t>
            </w:r>
            <w:r w:rsidRPr="0055345E">
              <w:t>Het Bologna-werkprogramma en bijbehorende acties verder brengen.</w:t>
            </w:r>
          </w:p>
        </w:tc>
        <w:tc>
          <w:tcPr>
            <w:tcW w:w="2600" w:type="dxa"/>
          </w:tcPr>
          <w:p w:rsidR="00CD48DA" w:rsidP="00CD48DA" w:rsidRDefault="00CD48DA">
            <w:r>
              <w:t>- Hoog-ambtelijk van de 48 lidstaten Bologna;</w:t>
            </w:r>
          </w:p>
          <w:p w:rsidRPr="0055345E" w:rsidR="00CD48DA" w:rsidP="00CD48DA" w:rsidRDefault="00CD48DA">
            <w:r>
              <w:t>-Hoger onderwijsorganisaties als EUA, EURASHE en ENQA</w:t>
            </w:r>
          </w:p>
        </w:tc>
        <w:tc>
          <w:tcPr>
            <w:tcW w:w="2873" w:type="dxa"/>
          </w:tcPr>
          <w:p w:rsidRPr="0055345E" w:rsidR="00CD48DA" w:rsidP="00CD48DA" w:rsidRDefault="00CD48DA">
            <w:r>
              <w:t xml:space="preserve">- Bespreking van de implementatie van Bologna-instrumenten en ambitie op nationaal niveau. </w:t>
            </w:r>
          </w:p>
        </w:tc>
      </w:tr>
      <w:tr w:rsidRPr="005C48C1" w:rsidR="00CD48DA" w:rsidTr="000E20D5">
        <w:trPr>
          <w:trHeight w:val="614"/>
        </w:trPr>
        <w:tc>
          <w:tcPr>
            <w:tcW w:w="2873" w:type="dxa"/>
          </w:tcPr>
          <w:p w:rsidRPr="00F6406C" w:rsidR="00CD48DA" w:rsidP="00CD48DA" w:rsidRDefault="00CD48DA">
            <w:r w:rsidRPr="00F6406C">
              <w:t xml:space="preserve">DG Higher Education meeting </w:t>
            </w:r>
          </w:p>
          <w:p w:rsidRPr="00F6406C" w:rsidR="00CD48DA" w:rsidP="00CD48DA" w:rsidRDefault="00CD48DA"/>
        </w:tc>
        <w:tc>
          <w:tcPr>
            <w:tcW w:w="2480" w:type="dxa"/>
          </w:tcPr>
          <w:p w:rsidRPr="00F6406C" w:rsidR="00CD48DA" w:rsidP="00CD48DA" w:rsidRDefault="00CD48DA">
            <w:r>
              <w:t>11-12 april 2016</w:t>
            </w:r>
          </w:p>
        </w:tc>
        <w:tc>
          <w:tcPr>
            <w:tcW w:w="3544" w:type="dxa"/>
          </w:tcPr>
          <w:p w:rsidR="00CD48DA" w:rsidP="00CD48DA" w:rsidRDefault="00CD48DA">
            <w:r>
              <w:t>- Afstemming zoeken op hoog-ambtelijk niveau over de EU-voorstellen voor hoger onderwijs;</w:t>
            </w:r>
          </w:p>
          <w:p w:rsidR="00CD48DA" w:rsidP="00CD48DA" w:rsidRDefault="00CD48DA">
            <w:r>
              <w:t>- Delen van best-practices;</w:t>
            </w:r>
          </w:p>
          <w:p w:rsidR="00CD48DA" w:rsidP="00CD48DA" w:rsidRDefault="00CD48DA">
            <w:r>
              <w:t xml:space="preserve">- Verzamelen van input voor het beleidsdebat in de OJCS-raad op 30 mei.   </w:t>
            </w:r>
          </w:p>
          <w:p w:rsidRPr="00F6406C" w:rsidR="00CD48DA" w:rsidP="00CD48DA" w:rsidRDefault="00CD48DA"/>
        </w:tc>
        <w:tc>
          <w:tcPr>
            <w:tcW w:w="2600" w:type="dxa"/>
          </w:tcPr>
          <w:p w:rsidRPr="00F6406C" w:rsidR="00CD48DA" w:rsidP="00CD48DA" w:rsidRDefault="00CD48DA">
            <w:r>
              <w:t xml:space="preserve">- Hoog-ambtelijke experts van EU-lidstaten. </w:t>
            </w:r>
          </w:p>
        </w:tc>
        <w:tc>
          <w:tcPr>
            <w:tcW w:w="2873" w:type="dxa"/>
          </w:tcPr>
          <w:p w:rsidR="00CD48DA" w:rsidP="00CD48DA" w:rsidRDefault="00CD48DA">
            <w:r>
              <w:t>- De DGHE zal input leveren voor het beleidsdebat over  de Europese moderniseringsagenda hoger onderwijs. De ‘Strategische Agenda Hoger Onderwijs en Onderzoek’, sluit hierbij aan.</w:t>
            </w:r>
          </w:p>
          <w:p w:rsidRPr="00F6406C" w:rsidR="00CD48DA" w:rsidP="00CD48DA" w:rsidRDefault="00CD48DA">
            <w:r>
              <w:t>-</w:t>
            </w:r>
            <w:r w:rsidRPr="00C073DE">
              <w:t>Thema van deze meeting van de directeuren-generaal hoger onderwijs is future skills. Gesproken zal worden over de inbedding van vaardigheden in curricula van hoger onderwijsinstellingen, de aansluiting onderwijs-arbeidsmarkt en de inbedding van hoger onderwijsinstellingen in de regio.</w:t>
            </w:r>
          </w:p>
        </w:tc>
      </w:tr>
      <w:tr w:rsidRPr="005C48C1" w:rsidR="00CD48DA" w:rsidTr="000E20D5">
        <w:trPr>
          <w:trHeight w:val="614"/>
        </w:trPr>
        <w:tc>
          <w:tcPr>
            <w:tcW w:w="2873" w:type="dxa"/>
          </w:tcPr>
          <w:p w:rsidRPr="007122A1" w:rsidR="00CD48DA" w:rsidP="00CD48DA" w:rsidRDefault="00CD48DA">
            <w:pPr>
              <w:rPr>
                <w:lang w:val="en-US"/>
              </w:rPr>
            </w:pPr>
            <w:r w:rsidRPr="007122A1">
              <w:rPr>
                <w:lang w:val="en-US"/>
              </w:rPr>
              <w:lastRenderedPageBreak/>
              <w:t>Conference Digitalisation Cultural Heritage</w:t>
            </w:r>
          </w:p>
        </w:tc>
        <w:tc>
          <w:tcPr>
            <w:tcW w:w="2480" w:type="dxa"/>
          </w:tcPr>
          <w:p w:rsidRPr="00CD48DA" w:rsidR="00CD48DA" w:rsidP="00CD48DA" w:rsidRDefault="00CD48DA">
            <w:pPr>
              <w:rPr>
                <w:lang w:val="en-US"/>
              </w:rPr>
            </w:pPr>
            <w:r>
              <w:rPr>
                <w:lang w:val="en-US"/>
              </w:rPr>
              <w:t>29-30 juni 2016</w:t>
            </w:r>
          </w:p>
          <w:p w:rsidRPr="007122A1" w:rsidR="00CD48DA" w:rsidP="00CD48DA" w:rsidRDefault="00CD48DA">
            <w:pPr>
              <w:rPr>
                <w:lang w:val="en-US"/>
              </w:rPr>
            </w:pPr>
          </w:p>
        </w:tc>
        <w:tc>
          <w:tcPr>
            <w:tcW w:w="3544" w:type="dxa"/>
          </w:tcPr>
          <w:p w:rsidR="00CD48DA" w:rsidP="00CD48DA" w:rsidRDefault="00CD48DA">
            <w:r>
              <w:t xml:space="preserve">- </w:t>
            </w:r>
            <w:r w:rsidRPr="00BB7A62">
              <w:t>Bijdrage geven aan een versterking van de maatschappelijke waarde van cultuur, door het op Europese schaal verbeteren van zichtbaarheid, gebruik en behoud van digitale collecties.</w:t>
            </w:r>
          </w:p>
          <w:p w:rsidR="00CD48DA" w:rsidP="00CD48DA" w:rsidRDefault="00CD48DA">
            <w:r>
              <w:t>- Opbrengst van conferentie ten behoeve van beleidsontwikkeling EC en Raadsagenda komende voorzitterschappen.</w:t>
            </w:r>
          </w:p>
          <w:p w:rsidR="00CD48DA" w:rsidP="00CD48DA" w:rsidRDefault="00CD48DA">
            <w:r>
              <w:t>- Opbrengst van conferentie ten behoeve van een stek profiel van Nederland als knooppunt van innovatie, gebruik en beheer van digitale erfgoedcolllecties.</w:t>
            </w:r>
          </w:p>
          <w:p w:rsidRPr="00BB7A62" w:rsidR="00CD48DA" w:rsidP="00CD48DA" w:rsidRDefault="00CD48DA">
            <w:r>
              <w:t>- Tentoonstellen van nieuwe mogelijkheden voor creatief hergebruik van Europees erfgoed</w:t>
            </w:r>
          </w:p>
        </w:tc>
        <w:tc>
          <w:tcPr>
            <w:tcW w:w="2600" w:type="dxa"/>
          </w:tcPr>
          <w:p w:rsidRPr="00BB7A62" w:rsidR="00CD48DA" w:rsidP="00CD48DA" w:rsidRDefault="00CD48DA">
            <w:r>
              <w:t>- Experts van de EU lidstaten</w:t>
            </w:r>
          </w:p>
        </w:tc>
        <w:tc>
          <w:tcPr>
            <w:tcW w:w="2873" w:type="dxa"/>
          </w:tcPr>
          <w:p w:rsidR="00CD48DA" w:rsidP="00CD48DA" w:rsidRDefault="00CD48DA">
            <w:r>
              <w:t>- Kamerbrief ‘ De uitgangspunten van het cultuurbeleid 2017-2020’</w:t>
            </w:r>
          </w:p>
          <w:p w:rsidRPr="00BB7A62" w:rsidR="00CD48DA" w:rsidP="00CD48DA" w:rsidRDefault="00CD48DA">
            <w:r>
              <w:t>- (Internationale) uitwerking van Nationale strategie digitaal erfgoed (2015).</w:t>
            </w:r>
          </w:p>
        </w:tc>
      </w:tr>
    </w:tbl>
    <w:p w:rsidR="00CD48DA" w:rsidRDefault="00CD48DA"/>
    <w:p w:rsidR="00CD48DA" w:rsidRDefault="00CD48DA"/>
    <w:p w:rsidR="00CD48DA" w:rsidRDefault="00CD48DA"/>
    <w:p w:rsidR="00CD48DA" w:rsidRDefault="00CD48DA"/>
    <w:p w:rsidR="00E3165D" w:rsidRDefault="00E3165D"/>
    <w:p w:rsidR="00E3165D" w:rsidRDefault="00E3165D"/>
    <w:p w:rsidR="00E3165D" w:rsidRDefault="00E3165D"/>
    <w:p w:rsidR="00E3165D" w:rsidP="00CD48DA" w:rsidRDefault="00E3165D"/>
    <w:p w:rsidR="00CD48DA" w:rsidP="00CD48DA" w:rsidRDefault="00292267">
      <w:pPr>
        <w:rPr>
          <w:b/>
          <w:sz w:val="26"/>
          <w:szCs w:val="26"/>
        </w:rPr>
      </w:pPr>
      <w:r>
        <w:rPr>
          <w:b/>
          <w:sz w:val="26"/>
          <w:szCs w:val="26"/>
        </w:rPr>
        <w:lastRenderedPageBreak/>
        <w:t>Overige (g</w:t>
      </w:r>
      <w:r w:rsidR="00CD48DA">
        <w:rPr>
          <w:b/>
          <w:sz w:val="26"/>
          <w:szCs w:val="26"/>
        </w:rPr>
        <w:t>eassocieerde</w:t>
      </w:r>
      <w:r>
        <w:rPr>
          <w:b/>
          <w:sz w:val="26"/>
          <w:szCs w:val="26"/>
        </w:rPr>
        <w:t>)</w:t>
      </w:r>
      <w:r w:rsidR="00CD48DA">
        <w:rPr>
          <w:b/>
          <w:sz w:val="26"/>
          <w:szCs w:val="26"/>
        </w:rPr>
        <w:t xml:space="preserve"> evenementen </w:t>
      </w:r>
      <w:r>
        <w:rPr>
          <w:b/>
          <w:sz w:val="26"/>
          <w:szCs w:val="26"/>
        </w:rPr>
        <w:t xml:space="preserve">op initiatief van derden op </w:t>
      </w:r>
      <w:r w:rsidR="00CD48DA">
        <w:rPr>
          <w:b/>
          <w:sz w:val="26"/>
          <w:szCs w:val="26"/>
        </w:rPr>
        <w:t>OCW</w:t>
      </w:r>
      <w:r>
        <w:rPr>
          <w:b/>
          <w:sz w:val="26"/>
          <w:szCs w:val="26"/>
        </w:rPr>
        <w:t>-terrein</w:t>
      </w:r>
      <w:r w:rsidR="00120D56">
        <w:rPr>
          <w:b/>
          <w:sz w:val="26"/>
          <w:szCs w:val="26"/>
        </w:rPr>
        <w:t xml:space="preserve"> </w:t>
      </w:r>
      <w:r w:rsidRPr="00120D56" w:rsidR="00120D56">
        <w:rPr>
          <w:sz w:val="26"/>
          <w:szCs w:val="26"/>
        </w:rPr>
        <w:t>(stand van zaken 4 november)</w:t>
      </w:r>
    </w:p>
    <w:tbl>
      <w:tblPr>
        <w:tblStyle w:val="Tabelraster"/>
        <w:tblpPr w:leftFromText="141" w:rightFromText="141" w:horzAnchor="margin" w:tblpY="887"/>
        <w:tblW w:w="14283" w:type="dxa"/>
        <w:tblLook w:val="04A0" w:firstRow="1" w:lastRow="0" w:firstColumn="1" w:lastColumn="0" w:noHBand="0" w:noVBand="1"/>
      </w:tblPr>
      <w:tblGrid>
        <w:gridCol w:w="2874"/>
        <w:gridCol w:w="2874"/>
        <w:gridCol w:w="4566"/>
        <w:gridCol w:w="3969"/>
      </w:tblGrid>
      <w:tr w:rsidR="00CD48DA" w:rsidTr="000E20D5">
        <w:trPr>
          <w:trHeight w:val="1269"/>
        </w:trPr>
        <w:tc>
          <w:tcPr>
            <w:tcW w:w="2874" w:type="dxa"/>
          </w:tcPr>
          <w:p w:rsidRPr="005C48C1" w:rsidR="00CD48DA" w:rsidP="000E20D5" w:rsidRDefault="00CD48DA">
            <w:pPr>
              <w:rPr>
                <w:b/>
                <w:sz w:val="26"/>
                <w:szCs w:val="26"/>
              </w:rPr>
            </w:pPr>
            <w:r w:rsidRPr="005C48C1">
              <w:rPr>
                <w:b/>
                <w:sz w:val="26"/>
                <w:szCs w:val="26"/>
              </w:rPr>
              <w:t>Titel evenement</w:t>
            </w:r>
          </w:p>
        </w:tc>
        <w:tc>
          <w:tcPr>
            <w:tcW w:w="2874" w:type="dxa"/>
          </w:tcPr>
          <w:p w:rsidRPr="005C48C1" w:rsidR="00CD48DA" w:rsidP="000E20D5" w:rsidRDefault="00CD48DA">
            <w:pPr>
              <w:rPr>
                <w:b/>
                <w:sz w:val="26"/>
                <w:szCs w:val="26"/>
              </w:rPr>
            </w:pPr>
            <w:r w:rsidRPr="005C48C1">
              <w:rPr>
                <w:b/>
                <w:sz w:val="26"/>
                <w:szCs w:val="26"/>
              </w:rPr>
              <w:t xml:space="preserve">Datum </w:t>
            </w:r>
          </w:p>
        </w:tc>
        <w:tc>
          <w:tcPr>
            <w:tcW w:w="4566" w:type="dxa"/>
          </w:tcPr>
          <w:p w:rsidRPr="005C48C1" w:rsidR="00CD48DA" w:rsidP="000E20D5" w:rsidRDefault="00CD48DA">
            <w:pPr>
              <w:rPr>
                <w:b/>
                <w:sz w:val="26"/>
                <w:szCs w:val="26"/>
              </w:rPr>
            </w:pPr>
            <w:r w:rsidRPr="005C48C1">
              <w:rPr>
                <w:b/>
                <w:sz w:val="26"/>
                <w:szCs w:val="26"/>
              </w:rPr>
              <w:t>Doel</w:t>
            </w:r>
          </w:p>
        </w:tc>
        <w:tc>
          <w:tcPr>
            <w:tcW w:w="3969" w:type="dxa"/>
          </w:tcPr>
          <w:p w:rsidRPr="005C48C1" w:rsidR="00CD48DA" w:rsidP="000E20D5" w:rsidRDefault="00CD48DA">
            <w:pPr>
              <w:rPr>
                <w:b/>
                <w:sz w:val="26"/>
                <w:szCs w:val="26"/>
              </w:rPr>
            </w:pPr>
            <w:r w:rsidRPr="005C48C1">
              <w:rPr>
                <w:b/>
                <w:sz w:val="26"/>
                <w:szCs w:val="26"/>
              </w:rPr>
              <w:t>Doelgroep</w:t>
            </w:r>
          </w:p>
        </w:tc>
      </w:tr>
      <w:tr w:rsidRPr="007122A1" w:rsidR="00CD48DA" w:rsidTr="000E20D5">
        <w:trPr>
          <w:trHeight w:val="655"/>
        </w:trPr>
        <w:tc>
          <w:tcPr>
            <w:tcW w:w="2874" w:type="dxa"/>
          </w:tcPr>
          <w:p w:rsidRPr="007122A1" w:rsidR="00CD48DA" w:rsidP="000E20D5" w:rsidRDefault="00CD48DA">
            <w:pPr>
              <w:rPr>
                <w:lang w:val="en-US"/>
              </w:rPr>
            </w:pPr>
            <w:r w:rsidRPr="00491228">
              <w:rPr>
                <w:lang w:val="en-US"/>
              </w:rPr>
              <w:t>e-IRG workshop on the e-infrastructure commons</w:t>
            </w:r>
          </w:p>
        </w:tc>
        <w:tc>
          <w:tcPr>
            <w:tcW w:w="2874" w:type="dxa"/>
          </w:tcPr>
          <w:p w:rsidRPr="007122A1" w:rsidR="00CD48DA" w:rsidP="000E20D5" w:rsidRDefault="00CD48DA">
            <w:pPr>
              <w:rPr>
                <w:lang w:val="en-US"/>
              </w:rPr>
            </w:pPr>
            <w:r>
              <w:rPr>
                <w:lang w:val="en-US"/>
              </w:rPr>
              <w:t>9-</w:t>
            </w:r>
            <w:r w:rsidRPr="00491228">
              <w:rPr>
                <w:lang w:val="en-US"/>
              </w:rPr>
              <w:t>10 maart 2016</w:t>
            </w:r>
          </w:p>
        </w:tc>
        <w:tc>
          <w:tcPr>
            <w:tcW w:w="4566" w:type="dxa"/>
          </w:tcPr>
          <w:p w:rsidRPr="005D7A59" w:rsidR="00CD48DA" w:rsidP="000E20D5" w:rsidRDefault="00CD48DA">
            <w:r w:rsidRPr="00491228">
              <w:rPr>
                <w:szCs w:val="18"/>
              </w:rPr>
              <w:t>H</w:t>
            </w:r>
            <w:r>
              <w:rPr>
                <w:szCs w:val="18"/>
              </w:rPr>
              <w:t>et open en inzichtelijk maken van onderzoeksresultaten en –data voor het brede publiek</w:t>
            </w:r>
          </w:p>
        </w:tc>
        <w:tc>
          <w:tcPr>
            <w:tcW w:w="3969" w:type="dxa"/>
          </w:tcPr>
          <w:p w:rsidRPr="005D7A59" w:rsidR="00CD48DA" w:rsidP="000E20D5" w:rsidRDefault="00E3165D">
            <w:r>
              <w:t>S</w:t>
            </w:r>
            <w:r w:rsidRPr="00491228" w:rsidR="00CD48DA">
              <w:t>tudenten, onderzoekers, kennisinstelling, start-ups en grote bedrijven</w:t>
            </w:r>
          </w:p>
        </w:tc>
      </w:tr>
      <w:tr w:rsidRPr="007122A1" w:rsidR="00CD48DA" w:rsidTr="000E20D5">
        <w:trPr>
          <w:trHeight w:val="655"/>
        </w:trPr>
        <w:tc>
          <w:tcPr>
            <w:tcW w:w="2874" w:type="dxa"/>
          </w:tcPr>
          <w:p w:rsidRPr="00491228" w:rsidR="00CD48DA" w:rsidP="000E20D5" w:rsidRDefault="00CD48DA">
            <w:r w:rsidRPr="00491228">
              <w:t xml:space="preserve"> Launch-event nieuwe Roadmap van de European Strategy Forum Infrastructures</w:t>
            </w:r>
          </w:p>
        </w:tc>
        <w:tc>
          <w:tcPr>
            <w:tcW w:w="2874" w:type="dxa"/>
          </w:tcPr>
          <w:p w:rsidRPr="00130C9D" w:rsidR="00CD48DA" w:rsidP="000E20D5" w:rsidRDefault="00CD48DA">
            <w:r>
              <w:t>10 maart 2016</w:t>
            </w:r>
          </w:p>
        </w:tc>
        <w:tc>
          <w:tcPr>
            <w:tcW w:w="4566" w:type="dxa"/>
          </w:tcPr>
          <w:p w:rsidRPr="005D7A59" w:rsidR="00CD48DA" w:rsidP="000E20D5" w:rsidRDefault="00CD48DA">
            <w:r w:rsidRPr="00491228">
              <w:t>Het gezamenlijk tot stad brengen van grootschalige onderzoeksfaciliteiten is van groot belang voor de wetenschap. Wetenschappers in Europa zien reikhalzend uit naar de nieuwe ESFRI-Roadmap. Het publiek zal hier in de pers zeker geïnformeerd worden over de nieuwe projecten, waartoe ook Nederlandse projecten behoren.</w:t>
            </w:r>
          </w:p>
        </w:tc>
        <w:tc>
          <w:tcPr>
            <w:tcW w:w="3969" w:type="dxa"/>
          </w:tcPr>
          <w:p w:rsidRPr="005D7A59" w:rsidR="00CD48DA" w:rsidP="000E20D5" w:rsidRDefault="00E3165D">
            <w:r>
              <w:t>D</w:t>
            </w:r>
            <w:r w:rsidRPr="00491228" w:rsidR="00CD48DA">
              <w:t>iverse doelgroep van relevante stakeholders</w:t>
            </w:r>
          </w:p>
        </w:tc>
      </w:tr>
      <w:tr w:rsidRPr="007122A1" w:rsidR="00CD48DA" w:rsidTr="000E20D5">
        <w:trPr>
          <w:trHeight w:val="655"/>
        </w:trPr>
        <w:tc>
          <w:tcPr>
            <w:tcW w:w="2874" w:type="dxa"/>
          </w:tcPr>
          <w:p w:rsidRPr="00491228" w:rsidR="00CD48DA" w:rsidP="000E20D5" w:rsidRDefault="00CD48DA">
            <w:r w:rsidRPr="00491228">
              <w:t>Halfjaarlijkse vergadering en themabijeenkomst Onderwijs-Arbeidsmarkt van de European Agency for Special Needs and Inclusive Education</w:t>
            </w:r>
          </w:p>
        </w:tc>
        <w:tc>
          <w:tcPr>
            <w:tcW w:w="2874" w:type="dxa"/>
          </w:tcPr>
          <w:p w:rsidR="00CD48DA" w:rsidP="000E20D5" w:rsidRDefault="00CD48DA">
            <w:r>
              <w:t>25-26 mei 2016</w:t>
            </w:r>
          </w:p>
        </w:tc>
        <w:tc>
          <w:tcPr>
            <w:tcW w:w="4566" w:type="dxa"/>
          </w:tcPr>
          <w:p w:rsidRPr="00491228" w:rsidR="00CD48DA" w:rsidP="000E20D5" w:rsidRDefault="00CD48DA">
            <w:r w:rsidRPr="00E7033F">
              <w:rPr>
                <w:szCs w:val="18"/>
              </w:rPr>
              <w:t>De aanslui</w:t>
            </w:r>
            <w:r>
              <w:rPr>
                <w:szCs w:val="18"/>
              </w:rPr>
              <w:t>ting onderwijs – arbeidsmarkt, het voorkomen van schooluitval en het bevorderen van participatie van jongeren met of zonder beperking heeft binnen Europa en Nederland grote aandacht. Het is van groot belang om kennis en ervaringen te delen en te verspreiden.</w:t>
            </w:r>
          </w:p>
        </w:tc>
        <w:tc>
          <w:tcPr>
            <w:tcW w:w="3969" w:type="dxa"/>
          </w:tcPr>
          <w:p w:rsidRPr="00491228" w:rsidR="00CD48DA" w:rsidP="000E20D5" w:rsidRDefault="00CD48DA">
            <w:r>
              <w:rPr>
                <w:szCs w:val="18"/>
              </w:rPr>
              <w:t>Scholen, gemeenten en andere ketenpartners zullen zeker geïnteresseerd zijn in de opbrengsten die onder meer via de website passend onderwijs zullen worden verspreid.</w:t>
            </w:r>
          </w:p>
        </w:tc>
      </w:tr>
    </w:tbl>
    <w:p w:rsidR="00CD48DA" w:rsidRDefault="00CD48DA"/>
    <w:sectPr w:rsidR="00CD48DA" w:rsidSect="00CD48DA">
      <w:headerReference w:type="default" r:id="rId8"/>
      <w:pgSz w:w="16838" w:h="11906" w:orient="landscape"/>
      <w:pgMar w:top="1418" w:right="1418" w:bottom="1418" w:left="1418" w:header="709" w:footer="709" w:gutter="0"/>
      <w:cols w:space="708"/>
      <w:docGrid w:linePitch="360"/>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48DA" w:rsidRDefault="00CD48DA" w:rsidP="00CD48DA">
      <w:pPr>
        <w:spacing w:after="0" w:line="240" w:lineRule="auto"/>
      </w:pPr>
      <w:r>
        <w:separator/>
      </w:r>
    </w:p>
  </w:endnote>
  <w:endnote w:type="continuationSeparator" w:id="0">
    <w:p w:rsidR="00CD48DA" w:rsidRDefault="00CD48DA" w:rsidP="00CD48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48DA" w:rsidRDefault="00CD48DA" w:rsidP="00CD48DA">
      <w:pPr>
        <w:spacing w:after="0" w:line="240" w:lineRule="auto"/>
      </w:pPr>
      <w:r>
        <w:separator/>
      </w:r>
    </w:p>
  </w:footnote>
  <w:footnote w:type="continuationSeparator" w:id="0">
    <w:p w:rsidR="00CD48DA" w:rsidRDefault="00CD48DA" w:rsidP="00CD48DA">
      <w:pPr>
        <w:spacing w:after="0" w:line="240" w:lineRule="auto"/>
      </w:pPr>
      <w:r>
        <w:continuationSeparator/>
      </w:r>
    </w:p>
  </w:footnote>
  <w:footnote w:id="1">
    <w:p w:rsidR="00CD48DA" w:rsidRDefault="00CD48DA" w:rsidP="00CD48DA">
      <w:pPr>
        <w:pStyle w:val="Voetnoottekst"/>
      </w:pPr>
      <w:r>
        <w:rPr>
          <w:rStyle w:val="Voetnootmarkering"/>
        </w:rPr>
        <w:footnoteRef/>
      </w:r>
      <w:r>
        <w:t xml:space="preserve"> </w:t>
      </w:r>
      <w:r w:rsidRPr="00E42EF2">
        <w:rPr>
          <w:rFonts w:ascii="Verdana" w:hAnsi="Verdana"/>
          <w:sz w:val="16"/>
          <w:szCs w:val="16"/>
        </w:rPr>
        <w:t>Denk hierbij aan de afstemming die in Nederlan</w:t>
      </w:r>
      <w:r>
        <w:rPr>
          <w:rFonts w:ascii="Verdana" w:hAnsi="Verdana"/>
          <w:sz w:val="16"/>
          <w:szCs w:val="16"/>
        </w:rPr>
        <w:t>d is verankerd in de SBB; aan aandacht voor ‘Adult Learning’</w:t>
      </w:r>
      <w:r w:rsidRPr="00E42EF2">
        <w:rPr>
          <w:rFonts w:ascii="Verdana" w:hAnsi="Verdana"/>
          <w:sz w:val="16"/>
          <w:szCs w:val="16"/>
        </w:rPr>
        <w:t>; aan verbetering van feedback van arbeidsmarktinformatie naar de curricula van mbo-opleidingen; aandacht voor de Nederlandse ECVET pilots, en de</w:t>
      </w:r>
      <w:r w:rsidRPr="006C53F9">
        <w:rPr>
          <w:rFonts w:ascii="Calibri" w:hAnsi="Calibri"/>
          <w:sz w:val="16"/>
          <w:szCs w:val="16"/>
        </w:rPr>
        <w:t xml:space="preserve"> </w:t>
      </w:r>
      <w:r>
        <w:rPr>
          <w:rFonts w:ascii="Verdana" w:hAnsi="Verdana"/>
          <w:sz w:val="16"/>
          <w:szCs w:val="16"/>
        </w:rPr>
        <w:t xml:space="preserve">verdere ontwikkelingen rond de </w:t>
      </w:r>
      <w:r w:rsidRPr="00E42EF2">
        <w:rPr>
          <w:rFonts w:ascii="Verdana" w:hAnsi="Verdana"/>
          <w:sz w:val="16"/>
          <w:szCs w:val="16"/>
        </w:rPr>
        <w:t xml:space="preserve">Europese alliantie voor leerwerkplaatsen: </w:t>
      </w:r>
      <w:hyperlink r:id="rId1" w:history="1">
        <w:r w:rsidRPr="00E42EF2">
          <w:rPr>
            <w:rStyle w:val="Hyperlink"/>
            <w:rFonts w:ascii="Verdana" w:hAnsi="Verdana"/>
            <w:sz w:val="16"/>
            <w:szCs w:val="16"/>
          </w:rPr>
          <w:t>http://ec.europa.eu/education/policy/vocational-policy/alliance_en.htm</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3112647"/>
      <w:docPartObj>
        <w:docPartGallery w:val="Page Numbers (Top of Page)"/>
        <w:docPartUnique/>
      </w:docPartObj>
    </w:sdtPr>
    <w:sdtEndPr/>
    <w:sdtContent>
      <w:p w:rsidR="00E3165D" w:rsidRDefault="00E3165D">
        <w:pPr>
          <w:pStyle w:val="Koptekst"/>
          <w:jc w:val="right"/>
        </w:pPr>
        <w:r>
          <w:fldChar w:fldCharType="begin"/>
        </w:r>
        <w:r>
          <w:instrText>PAGE   \* MERGEFORMAT</w:instrText>
        </w:r>
        <w:r>
          <w:fldChar w:fldCharType="separate"/>
        </w:r>
        <w:r w:rsidR="000473E7">
          <w:rPr>
            <w:noProof/>
          </w:rPr>
          <w:t>1</w:t>
        </w:r>
        <w:r>
          <w:fldChar w:fldCharType="end"/>
        </w:r>
      </w:p>
    </w:sdtContent>
  </w:sdt>
  <w:p w:rsidR="00E3165D" w:rsidRDefault="00E3165D">
    <w:pPr>
      <w:pStyle w:val="Kopteks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F04952"/>
    <w:multiLevelType w:val="multilevel"/>
    <w:tmpl w:val="18CC92EA"/>
    <w:lvl w:ilvl="0">
      <w:start w:val="11"/>
      <w:numFmt w:val="decimal"/>
      <w:lvlText w:val="%1"/>
      <w:lvlJc w:val="left"/>
      <w:pPr>
        <w:ind w:left="495" w:hanging="495"/>
      </w:pPr>
      <w:rPr>
        <w:rFonts w:hint="default"/>
      </w:rPr>
    </w:lvl>
    <w:lvl w:ilvl="1">
      <w:start w:val="1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1767034A"/>
    <w:multiLevelType w:val="multilevel"/>
    <w:tmpl w:val="987AF6EC"/>
    <w:lvl w:ilvl="0">
      <w:start w:val="11"/>
      <w:numFmt w:val="decimal"/>
      <w:lvlText w:val="%1"/>
      <w:lvlJc w:val="left"/>
      <w:pPr>
        <w:ind w:left="495" w:hanging="495"/>
      </w:pPr>
      <w:rPr>
        <w:rFonts w:hint="default"/>
      </w:rPr>
    </w:lvl>
    <w:lvl w:ilvl="1">
      <w:start w:val="1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22472718"/>
    <w:multiLevelType w:val="multilevel"/>
    <w:tmpl w:val="D81083EE"/>
    <w:lvl w:ilvl="0">
      <w:start w:val="11"/>
      <w:numFmt w:val="decimal"/>
      <w:lvlText w:val="%1"/>
      <w:lvlJc w:val="left"/>
      <w:pPr>
        <w:ind w:left="495" w:hanging="495"/>
      </w:pPr>
      <w:rPr>
        <w:rFonts w:hint="default"/>
      </w:rPr>
    </w:lvl>
    <w:lvl w:ilvl="1">
      <w:start w:val="1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2410223D"/>
    <w:multiLevelType w:val="multilevel"/>
    <w:tmpl w:val="600281D8"/>
    <w:lvl w:ilvl="0">
      <w:start w:val="7"/>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48D4384E"/>
    <w:multiLevelType w:val="multilevel"/>
    <w:tmpl w:val="A2308D80"/>
    <w:lvl w:ilvl="0">
      <w:start w:val="11"/>
      <w:numFmt w:val="decimal"/>
      <w:lvlText w:val="%1"/>
      <w:lvlJc w:val="left"/>
      <w:pPr>
        <w:ind w:left="495" w:hanging="495"/>
      </w:pPr>
      <w:rPr>
        <w:rFonts w:hint="default"/>
      </w:rPr>
    </w:lvl>
    <w:lvl w:ilvl="1">
      <w:start w:val="1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5957257D"/>
    <w:multiLevelType w:val="multilevel"/>
    <w:tmpl w:val="CF36D8CC"/>
    <w:lvl w:ilvl="0">
      <w:start w:val="11"/>
      <w:numFmt w:val="decimal"/>
      <w:lvlText w:val="%1"/>
      <w:lvlJc w:val="left"/>
      <w:pPr>
        <w:ind w:left="495" w:hanging="495"/>
      </w:pPr>
      <w:rPr>
        <w:rFonts w:hint="default"/>
      </w:rPr>
    </w:lvl>
    <w:lvl w:ilvl="1">
      <w:start w:val="1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5F614C1B"/>
    <w:multiLevelType w:val="multilevel"/>
    <w:tmpl w:val="EB1C3698"/>
    <w:lvl w:ilvl="0">
      <w:start w:val="11"/>
      <w:numFmt w:val="decimal"/>
      <w:lvlText w:val="%1"/>
      <w:lvlJc w:val="left"/>
      <w:pPr>
        <w:ind w:left="495" w:hanging="495"/>
      </w:pPr>
      <w:rPr>
        <w:rFonts w:hint="default"/>
      </w:rPr>
    </w:lvl>
    <w:lvl w:ilvl="1">
      <w:start w:val="12"/>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1F373A9"/>
    <w:multiLevelType w:val="multilevel"/>
    <w:tmpl w:val="C122E47E"/>
    <w:lvl w:ilvl="0">
      <w:start w:val="3"/>
      <w:numFmt w:val="decimal"/>
      <w:lvlText w:val="%1"/>
      <w:lvlJc w:val="left"/>
      <w:pPr>
        <w:ind w:left="360" w:hanging="360"/>
      </w:pPr>
      <w:rPr>
        <w:rFonts w:asciiTheme="minorHAnsi" w:hAnsiTheme="minorHAnsi" w:hint="default"/>
        <w:sz w:val="22"/>
      </w:rPr>
    </w:lvl>
    <w:lvl w:ilvl="1">
      <w:start w:val="4"/>
      <w:numFmt w:val="decimal"/>
      <w:lvlText w:val="%1-%2"/>
      <w:lvlJc w:val="left"/>
      <w:pPr>
        <w:ind w:left="360" w:hanging="360"/>
      </w:pPr>
      <w:rPr>
        <w:rFonts w:asciiTheme="minorHAnsi" w:hAnsiTheme="minorHAnsi" w:hint="default"/>
        <w:sz w:val="22"/>
      </w:rPr>
    </w:lvl>
    <w:lvl w:ilvl="2">
      <w:start w:val="1"/>
      <w:numFmt w:val="decimal"/>
      <w:lvlText w:val="%1-%2.%3"/>
      <w:lvlJc w:val="left"/>
      <w:pPr>
        <w:ind w:left="720" w:hanging="720"/>
      </w:pPr>
      <w:rPr>
        <w:rFonts w:asciiTheme="minorHAnsi" w:hAnsiTheme="minorHAnsi" w:hint="default"/>
        <w:sz w:val="22"/>
      </w:rPr>
    </w:lvl>
    <w:lvl w:ilvl="3">
      <w:start w:val="1"/>
      <w:numFmt w:val="decimal"/>
      <w:lvlText w:val="%1-%2.%3.%4"/>
      <w:lvlJc w:val="left"/>
      <w:pPr>
        <w:ind w:left="720" w:hanging="720"/>
      </w:pPr>
      <w:rPr>
        <w:rFonts w:asciiTheme="minorHAnsi" w:hAnsiTheme="minorHAnsi" w:hint="default"/>
        <w:sz w:val="22"/>
      </w:rPr>
    </w:lvl>
    <w:lvl w:ilvl="4">
      <w:start w:val="1"/>
      <w:numFmt w:val="decimal"/>
      <w:lvlText w:val="%1-%2.%3.%4.%5"/>
      <w:lvlJc w:val="left"/>
      <w:pPr>
        <w:ind w:left="1080" w:hanging="1080"/>
      </w:pPr>
      <w:rPr>
        <w:rFonts w:asciiTheme="minorHAnsi" w:hAnsiTheme="minorHAnsi" w:hint="default"/>
        <w:sz w:val="22"/>
      </w:rPr>
    </w:lvl>
    <w:lvl w:ilvl="5">
      <w:start w:val="1"/>
      <w:numFmt w:val="decimal"/>
      <w:lvlText w:val="%1-%2.%3.%4.%5.%6"/>
      <w:lvlJc w:val="left"/>
      <w:pPr>
        <w:ind w:left="1080" w:hanging="1080"/>
      </w:pPr>
      <w:rPr>
        <w:rFonts w:asciiTheme="minorHAnsi" w:hAnsiTheme="minorHAnsi" w:hint="default"/>
        <w:sz w:val="22"/>
      </w:rPr>
    </w:lvl>
    <w:lvl w:ilvl="6">
      <w:start w:val="1"/>
      <w:numFmt w:val="decimal"/>
      <w:lvlText w:val="%1-%2.%3.%4.%5.%6.%7"/>
      <w:lvlJc w:val="left"/>
      <w:pPr>
        <w:ind w:left="1440" w:hanging="1440"/>
      </w:pPr>
      <w:rPr>
        <w:rFonts w:asciiTheme="minorHAnsi" w:hAnsiTheme="minorHAnsi" w:hint="default"/>
        <w:sz w:val="22"/>
      </w:rPr>
    </w:lvl>
    <w:lvl w:ilvl="7">
      <w:start w:val="1"/>
      <w:numFmt w:val="decimal"/>
      <w:lvlText w:val="%1-%2.%3.%4.%5.%6.%7.%8"/>
      <w:lvlJc w:val="left"/>
      <w:pPr>
        <w:ind w:left="1440" w:hanging="1440"/>
      </w:pPr>
      <w:rPr>
        <w:rFonts w:asciiTheme="minorHAnsi" w:hAnsiTheme="minorHAnsi" w:hint="default"/>
        <w:sz w:val="22"/>
      </w:rPr>
    </w:lvl>
    <w:lvl w:ilvl="8">
      <w:start w:val="1"/>
      <w:numFmt w:val="decimal"/>
      <w:lvlText w:val="%1-%2.%3.%4.%5.%6.%7.%8.%9"/>
      <w:lvlJc w:val="left"/>
      <w:pPr>
        <w:ind w:left="1800" w:hanging="1800"/>
      </w:pPr>
      <w:rPr>
        <w:rFonts w:asciiTheme="minorHAnsi" w:hAnsiTheme="minorHAnsi" w:hint="default"/>
        <w:sz w:val="22"/>
      </w:rPr>
    </w:lvl>
  </w:abstractNum>
  <w:abstractNum w:abstractNumId="8">
    <w:nsid w:val="6D9B1D57"/>
    <w:multiLevelType w:val="multilevel"/>
    <w:tmpl w:val="9D287DC8"/>
    <w:lvl w:ilvl="0">
      <w:start w:val="29"/>
      <w:numFmt w:val="decimal"/>
      <w:lvlText w:val="%1"/>
      <w:lvlJc w:val="left"/>
      <w:pPr>
        <w:ind w:left="495" w:hanging="495"/>
      </w:pPr>
      <w:rPr>
        <w:rFonts w:hint="default"/>
      </w:rPr>
    </w:lvl>
    <w:lvl w:ilvl="1">
      <w:start w:val="30"/>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7"/>
  </w:num>
  <w:num w:numId="4">
    <w:abstractNumId w:val="8"/>
  </w:num>
  <w:num w:numId="5">
    <w:abstractNumId w:val="4"/>
  </w:num>
  <w:num w:numId="6">
    <w:abstractNumId w:val="1"/>
  </w:num>
  <w:num w:numId="7">
    <w:abstractNumId w:val="6"/>
  </w:num>
  <w:num w:numId="8">
    <w:abstractNumId w:val="5"/>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48DA"/>
    <w:rsid w:val="000473E7"/>
    <w:rsid w:val="000B0388"/>
    <w:rsid w:val="00120D56"/>
    <w:rsid w:val="00292267"/>
    <w:rsid w:val="006F6222"/>
    <w:rsid w:val="007C5162"/>
    <w:rsid w:val="00926420"/>
    <w:rsid w:val="00AF1F30"/>
    <w:rsid w:val="00CD48DA"/>
    <w:rsid w:val="00E3165D"/>
    <w:rsid w:val="00FD5C2F"/>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D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D48DA"/>
    <w:rPr>
      <w:sz w:val="16"/>
      <w:szCs w:val="16"/>
    </w:rPr>
  </w:style>
  <w:style w:type="paragraph" w:styleId="Tekstopmerking">
    <w:name w:val="annotation text"/>
    <w:basedOn w:val="Standaard"/>
    <w:link w:val="TekstopmerkingChar"/>
    <w:uiPriority w:val="99"/>
    <w:semiHidden/>
    <w:unhideWhenUsed/>
    <w:rsid w:val="00CD48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D48DA"/>
    <w:rPr>
      <w:sz w:val="20"/>
      <w:szCs w:val="20"/>
    </w:rPr>
  </w:style>
  <w:style w:type="paragraph" w:styleId="Lijstalinea">
    <w:name w:val="List Paragraph"/>
    <w:basedOn w:val="Standaard"/>
    <w:uiPriority w:val="34"/>
    <w:qFormat/>
    <w:rsid w:val="00CD48DA"/>
    <w:pPr>
      <w:ind w:left="720"/>
      <w:contextualSpacing/>
    </w:pPr>
  </w:style>
  <w:style w:type="paragraph" w:styleId="Voetnoottekst">
    <w:name w:val="footnote text"/>
    <w:basedOn w:val="Standaard"/>
    <w:link w:val="VoetnoottekstChar"/>
    <w:uiPriority w:val="99"/>
    <w:semiHidden/>
    <w:unhideWhenUsed/>
    <w:rsid w:val="00CD48D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48DA"/>
    <w:rPr>
      <w:sz w:val="20"/>
      <w:szCs w:val="20"/>
    </w:rPr>
  </w:style>
  <w:style w:type="character" w:styleId="Voetnootmarkering">
    <w:name w:val="footnote reference"/>
    <w:basedOn w:val="Standaardalinea-lettertype"/>
    <w:uiPriority w:val="99"/>
    <w:semiHidden/>
    <w:unhideWhenUsed/>
    <w:rsid w:val="00CD48DA"/>
    <w:rPr>
      <w:vertAlign w:val="superscript"/>
    </w:rPr>
  </w:style>
  <w:style w:type="character" w:styleId="Hyperlink">
    <w:name w:val="Hyperlink"/>
    <w:uiPriority w:val="99"/>
    <w:unhideWhenUsed/>
    <w:rsid w:val="00CD48DA"/>
    <w:rPr>
      <w:color w:val="0000FF"/>
      <w:u w:val="single"/>
    </w:rPr>
  </w:style>
  <w:style w:type="paragraph" w:styleId="Ballontekst">
    <w:name w:val="Balloon Text"/>
    <w:basedOn w:val="Standaard"/>
    <w:link w:val="BallontekstChar"/>
    <w:uiPriority w:val="99"/>
    <w:semiHidden/>
    <w:unhideWhenUsed/>
    <w:rsid w:val="00CD48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48DA"/>
    <w:rPr>
      <w:rFonts w:ascii="Tahoma" w:hAnsi="Tahoma" w:cs="Tahoma"/>
      <w:sz w:val="16"/>
      <w:szCs w:val="16"/>
    </w:rPr>
  </w:style>
  <w:style w:type="paragraph" w:styleId="Koptekst">
    <w:name w:val="header"/>
    <w:basedOn w:val="Standaard"/>
    <w:link w:val="KoptekstChar"/>
    <w:uiPriority w:val="99"/>
    <w:unhideWhenUsed/>
    <w:rsid w:val="00E316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165D"/>
  </w:style>
  <w:style w:type="paragraph" w:styleId="Voettekst">
    <w:name w:val="footer"/>
    <w:basedOn w:val="Standaard"/>
    <w:link w:val="VoettekstChar"/>
    <w:uiPriority w:val="99"/>
    <w:unhideWhenUsed/>
    <w:rsid w:val="00E316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165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CD48D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Verwijzingopmerking">
    <w:name w:val="annotation reference"/>
    <w:basedOn w:val="Standaardalinea-lettertype"/>
    <w:uiPriority w:val="99"/>
    <w:semiHidden/>
    <w:unhideWhenUsed/>
    <w:rsid w:val="00CD48DA"/>
    <w:rPr>
      <w:sz w:val="16"/>
      <w:szCs w:val="16"/>
    </w:rPr>
  </w:style>
  <w:style w:type="paragraph" w:styleId="Tekstopmerking">
    <w:name w:val="annotation text"/>
    <w:basedOn w:val="Standaard"/>
    <w:link w:val="TekstopmerkingChar"/>
    <w:uiPriority w:val="99"/>
    <w:semiHidden/>
    <w:unhideWhenUsed/>
    <w:rsid w:val="00CD48DA"/>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CD48DA"/>
    <w:rPr>
      <w:sz w:val="20"/>
      <w:szCs w:val="20"/>
    </w:rPr>
  </w:style>
  <w:style w:type="paragraph" w:styleId="Lijstalinea">
    <w:name w:val="List Paragraph"/>
    <w:basedOn w:val="Standaard"/>
    <w:uiPriority w:val="34"/>
    <w:qFormat/>
    <w:rsid w:val="00CD48DA"/>
    <w:pPr>
      <w:ind w:left="720"/>
      <w:contextualSpacing/>
    </w:pPr>
  </w:style>
  <w:style w:type="paragraph" w:styleId="Voetnoottekst">
    <w:name w:val="footnote text"/>
    <w:basedOn w:val="Standaard"/>
    <w:link w:val="VoetnoottekstChar"/>
    <w:uiPriority w:val="99"/>
    <w:semiHidden/>
    <w:unhideWhenUsed/>
    <w:rsid w:val="00CD48DA"/>
    <w:pPr>
      <w:spacing w:after="0" w:line="240" w:lineRule="auto"/>
    </w:pPr>
    <w:rPr>
      <w:sz w:val="20"/>
      <w:szCs w:val="20"/>
    </w:rPr>
  </w:style>
  <w:style w:type="character" w:customStyle="1" w:styleId="VoetnoottekstChar">
    <w:name w:val="Voetnoottekst Char"/>
    <w:basedOn w:val="Standaardalinea-lettertype"/>
    <w:link w:val="Voetnoottekst"/>
    <w:uiPriority w:val="99"/>
    <w:semiHidden/>
    <w:rsid w:val="00CD48DA"/>
    <w:rPr>
      <w:sz w:val="20"/>
      <w:szCs w:val="20"/>
    </w:rPr>
  </w:style>
  <w:style w:type="character" w:styleId="Voetnootmarkering">
    <w:name w:val="footnote reference"/>
    <w:basedOn w:val="Standaardalinea-lettertype"/>
    <w:uiPriority w:val="99"/>
    <w:semiHidden/>
    <w:unhideWhenUsed/>
    <w:rsid w:val="00CD48DA"/>
    <w:rPr>
      <w:vertAlign w:val="superscript"/>
    </w:rPr>
  </w:style>
  <w:style w:type="character" w:styleId="Hyperlink">
    <w:name w:val="Hyperlink"/>
    <w:uiPriority w:val="99"/>
    <w:unhideWhenUsed/>
    <w:rsid w:val="00CD48DA"/>
    <w:rPr>
      <w:color w:val="0000FF"/>
      <w:u w:val="single"/>
    </w:rPr>
  </w:style>
  <w:style w:type="paragraph" w:styleId="Ballontekst">
    <w:name w:val="Balloon Text"/>
    <w:basedOn w:val="Standaard"/>
    <w:link w:val="BallontekstChar"/>
    <w:uiPriority w:val="99"/>
    <w:semiHidden/>
    <w:unhideWhenUsed/>
    <w:rsid w:val="00CD48DA"/>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CD48DA"/>
    <w:rPr>
      <w:rFonts w:ascii="Tahoma" w:hAnsi="Tahoma" w:cs="Tahoma"/>
      <w:sz w:val="16"/>
      <w:szCs w:val="16"/>
    </w:rPr>
  </w:style>
  <w:style w:type="paragraph" w:styleId="Koptekst">
    <w:name w:val="header"/>
    <w:basedOn w:val="Standaard"/>
    <w:link w:val="KoptekstChar"/>
    <w:uiPriority w:val="99"/>
    <w:unhideWhenUsed/>
    <w:rsid w:val="00E3165D"/>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E3165D"/>
  </w:style>
  <w:style w:type="paragraph" w:styleId="Voettekst">
    <w:name w:val="footer"/>
    <w:basedOn w:val="Standaard"/>
    <w:link w:val="VoettekstChar"/>
    <w:uiPriority w:val="99"/>
    <w:unhideWhenUsed/>
    <w:rsid w:val="00E3165D"/>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E316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footnotes" Target="footnotes.xml" Id="rId6" /><Relationship Type="http://schemas.openxmlformats.org/officeDocument/2006/relationships/webSettings" Target="webSettings.xml" Id="rId5" /><Relationship Type="http://schemas.openxmlformats.org/officeDocument/2006/relationships/theme" Target="theme/theme1.xml" Id="rId10" /><Relationship Type="http://schemas.openxmlformats.org/officeDocument/2006/relationships/settings" Target="settings.xml" Id="rId4" /><Relationship Type="http://schemas.openxmlformats.org/officeDocument/2006/relationships/fontTable" Target="fontTable.xml" Id="rId9" /></Relationships>
</file>

<file path=word/_rels/footnotes.xml.rels><?xml version="1.0" encoding="UTF-8" standalone="yes"?>
<Relationships xmlns="http://schemas.openxmlformats.org/package/2006/relationships"><Relationship Id="rId1" Type="http://schemas.openxmlformats.org/officeDocument/2006/relationships/hyperlink" Target="http://ec.europa.eu/education/policy/vocational-policy/alliance_en.htm"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6</ap:Pages>
  <ap:Words>1256</ap:Words>
  <ap:Characters>6913</ap:Characters>
  <ap:DocSecurity>4</ap:DocSecurity>
  <ap:Lines>57</ap:Lines>
  <ap:Paragraphs>16</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8153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2015-11-04T12:58:00.0000000Z</dcterms:created>
  <dcterms:modified xsi:type="dcterms:W3CDTF">2015-11-04T12:58:00.0000000Z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0x010100B2B7C0C343A7B84EA54E0DA645372D2C</vt:lpwstr>
  </property>
</Properties>
</file>