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7A45BB" w:rsidR="007A45BB" w:rsidP="000D0DF5" w:rsidRDefault="007A45BB">
      <w:pPr>
        <w:tabs>
          <w:tab w:val="left" w:pos="-1440"/>
          <w:tab w:val="left" w:pos="-720"/>
        </w:tabs>
        <w:suppressAutoHyphens/>
        <w:rPr>
          <w:rFonts w:ascii="Times New Roman" w:hAnsi="Times New Roman"/>
        </w:rPr>
      </w:pPr>
      <w:r w:rsidRPr="007A45BB">
        <w:rPr>
          <w:rFonts w:ascii="Times New Roman" w:hAnsi="Times New Roman"/>
        </w:rPr>
        <w:t>De Tweede Kamer der Staten-</w:t>
      </w:r>
      <w:r w:rsidRPr="007A45BB">
        <w:rPr>
          <w:rFonts w:ascii="Times New Roman" w:hAnsi="Times New Roman"/>
        </w:rPr>
        <w:fldChar w:fldCharType="begin"/>
      </w:r>
      <w:r w:rsidRPr="007A45BB">
        <w:rPr>
          <w:rFonts w:ascii="Times New Roman" w:hAnsi="Times New Roman"/>
        </w:rPr>
        <w:instrText xml:space="preserve">PRIVATE </w:instrText>
      </w:r>
      <w:r w:rsidRPr="007A45BB">
        <w:rPr>
          <w:rFonts w:ascii="Times New Roman" w:hAnsi="Times New Roman"/>
        </w:rPr>
        <w:fldChar w:fldCharType="end"/>
      </w:r>
    </w:p>
    <w:p w:rsidRPr="007A45BB" w:rsidR="007A45BB" w:rsidP="000D0DF5" w:rsidRDefault="007A45BB">
      <w:pPr>
        <w:tabs>
          <w:tab w:val="left" w:pos="-1440"/>
          <w:tab w:val="left" w:pos="-720"/>
        </w:tabs>
        <w:suppressAutoHyphens/>
        <w:rPr>
          <w:rFonts w:ascii="Times New Roman" w:hAnsi="Times New Roman"/>
        </w:rPr>
      </w:pPr>
      <w:r w:rsidRPr="007A45BB">
        <w:rPr>
          <w:rFonts w:ascii="Times New Roman" w:hAnsi="Times New Roman"/>
        </w:rPr>
        <w:t>Generaal zendt bijgaand door</w:t>
      </w:r>
    </w:p>
    <w:p w:rsidRPr="007A45BB" w:rsidR="007A45BB" w:rsidP="000D0DF5" w:rsidRDefault="007A45BB">
      <w:pPr>
        <w:tabs>
          <w:tab w:val="left" w:pos="-1440"/>
          <w:tab w:val="left" w:pos="-720"/>
        </w:tabs>
        <w:suppressAutoHyphens/>
        <w:rPr>
          <w:rFonts w:ascii="Times New Roman" w:hAnsi="Times New Roman"/>
        </w:rPr>
      </w:pPr>
      <w:r w:rsidRPr="007A45BB">
        <w:rPr>
          <w:rFonts w:ascii="Times New Roman" w:hAnsi="Times New Roman"/>
        </w:rPr>
        <w:t>haar aangenomen wetsvoorstel</w:t>
      </w:r>
    </w:p>
    <w:p w:rsidRPr="007A45BB" w:rsidR="007A45BB" w:rsidP="000D0DF5" w:rsidRDefault="007A45BB">
      <w:pPr>
        <w:tabs>
          <w:tab w:val="left" w:pos="-1440"/>
          <w:tab w:val="left" w:pos="-720"/>
        </w:tabs>
        <w:suppressAutoHyphens/>
        <w:rPr>
          <w:rFonts w:ascii="Times New Roman" w:hAnsi="Times New Roman"/>
        </w:rPr>
      </w:pPr>
      <w:r w:rsidRPr="007A45BB">
        <w:rPr>
          <w:rFonts w:ascii="Times New Roman" w:hAnsi="Times New Roman"/>
        </w:rPr>
        <w:t>aan de Eerste Kamer.</w:t>
      </w:r>
    </w:p>
    <w:p w:rsidRPr="007A45BB" w:rsidR="007A45BB" w:rsidP="000D0DF5" w:rsidRDefault="007A45BB">
      <w:pPr>
        <w:tabs>
          <w:tab w:val="left" w:pos="-1440"/>
          <w:tab w:val="left" w:pos="-720"/>
        </w:tabs>
        <w:suppressAutoHyphens/>
        <w:rPr>
          <w:rFonts w:ascii="Times New Roman" w:hAnsi="Times New Roman"/>
        </w:rPr>
      </w:pPr>
    </w:p>
    <w:p w:rsidRPr="007A45BB" w:rsidR="007A45BB" w:rsidP="000D0DF5" w:rsidRDefault="007A45BB">
      <w:pPr>
        <w:tabs>
          <w:tab w:val="left" w:pos="-1440"/>
          <w:tab w:val="left" w:pos="-720"/>
        </w:tabs>
        <w:suppressAutoHyphens/>
        <w:rPr>
          <w:rFonts w:ascii="Times New Roman" w:hAnsi="Times New Roman"/>
        </w:rPr>
      </w:pPr>
      <w:r w:rsidRPr="007A45BB">
        <w:rPr>
          <w:rFonts w:ascii="Times New Roman" w:hAnsi="Times New Roman"/>
        </w:rPr>
        <w:t>De Voorzitter,</w:t>
      </w:r>
    </w:p>
    <w:p w:rsidRPr="007A45BB" w:rsidR="007A45BB" w:rsidP="000D0DF5" w:rsidRDefault="007A45BB">
      <w:pPr>
        <w:tabs>
          <w:tab w:val="left" w:pos="-1440"/>
          <w:tab w:val="left" w:pos="-720"/>
        </w:tabs>
        <w:suppressAutoHyphens/>
        <w:rPr>
          <w:rFonts w:ascii="Times New Roman" w:hAnsi="Times New Roman"/>
        </w:rPr>
      </w:pPr>
    </w:p>
    <w:p w:rsidRPr="007A45BB" w:rsidR="007A45BB" w:rsidP="000D0DF5" w:rsidRDefault="007A45BB">
      <w:pPr>
        <w:tabs>
          <w:tab w:val="left" w:pos="-1440"/>
          <w:tab w:val="left" w:pos="-720"/>
        </w:tabs>
        <w:suppressAutoHyphens/>
        <w:rPr>
          <w:rFonts w:ascii="Times New Roman" w:hAnsi="Times New Roman"/>
        </w:rPr>
      </w:pPr>
    </w:p>
    <w:p w:rsidRPr="007A45BB" w:rsidR="007A45BB" w:rsidP="000D0DF5" w:rsidRDefault="007A45BB">
      <w:pPr>
        <w:tabs>
          <w:tab w:val="left" w:pos="-1440"/>
          <w:tab w:val="left" w:pos="-720"/>
        </w:tabs>
        <w:suppressAutoHyphens/>
        <w:rPr>
          <w:rFonts w:ascii="Times New Roman" w:hAnsi="Times New Roman"/>
        </w:rPr>
      </w:pPr>
    </w:p>
    <w:p w:rsidRPr="007A45BB" w:rsidR="007A45BB" w:rsidP="000D0DF5" w:rsidRDefault="007A45BB">
      <w:pPr>
        <w:tabs>
          <w:tab w:val="left" w:pos="-1440"/>
          <w:tab w:val="left" w:pos="-720"/>
        </w:tabs>
        <w:suppressAutoHyphens/>
        <w:rPr>
          <w:rFonts w:ascii="Times New Roman" w:hAnsi="Times New Roman"/>
        </w:rPr>
      </w:pPr>
    </w:p>
    <w:p w:rsidRPr="007A45BB" w:rsidR="007A45BB" w:rsidP="000D0DF5" w:rsidRDefault="007A45BB">
      <w:pPr>
        <w:tabs>
          <w:tab w:val="left" w:pos="-1440"/>
          <w:tab w:val="left" w:pos="-720"/>
        </w:tabs>
        <w:suppressAutoHyphens/>
        <w:rPr>
          <w:rFonts w:ascii="Times New Roman" w:hAnsi="Times New Roman"/>
        </w:rPr>
      </w:pPr>
    </w:p>
    <w:p w:rsidRPr="007A45BB" w:rsidR="007A45BB" w:rsidP="000D0DF5" w:rsidRDefault="007A45BB">
      <w:pPr>
        <w:tabs>
          <w:tab w:val="left" w:pos="-1440"/>
          <w:tab w:val="left" w:pos="-720"/>
        </w:tabs>
        <w:suppressAutoHyphens/>
        <w:rPr>
          <w:rFonts w:ascii="Times New Roman" w:hAnsi="Times New Roman"/>
        </w:rPr>
      </w:pPr>
    </w:p>
    <w:p w:rsidRPr="007A45BB" w:rsidR="007A45BB" w:rsidP="000D0DF5" w:rsidRDefault="007A45BB">
      <w:pPr>
        <w:tabs>
          <w:tab w:val="left" w:pos="-1440"/>
          <w:tab w:val="left" w:pos="-720"/>
        </w:tabs>
        <w:suppressAutoHyphens/>
        <w:rPr>
          <w:rFonts w:ascii="Times New Roman" w:hAnsi="Times New Roman"/>
        </w:rPr>
      </w:pPr>
    </w:p>
    <w:p w:rsidRPr="007A45BB" w:rsidR="007A45BB" w:rsidP="000D0DF5" w:rsidRDefault="007A45BB">
      <w:pPr>
        <w:tabs>
          <w:tab w:val="left" w:pos="-1440"/>
          <w:tab w:val="left" w:pos="-720"/>
        </w:tabs>
        <w:suppressAutoHyphens/>
        <w:rPr>
          <w:rFonts w:ascii="Times New Roman" w:hAnsi="Times New Roman"/>
        </w:rPr>
      </w:pPr>
    </w:p>
    <w:p w:rsidRPr="007A45BB" w:rsidR="007A45BB" w:rsidP="000D0DF5" w:rsidRDefault="007A45BB">
      <w:pPr>
        <w:rPr>
          <w:rFonts w:ascii="Times New Roman" w:hAnsi="Times New Roman"/>
        </w:rPr>
      </w:pPr>
    </w:p>
    <w:p w:rsidRPr="007A45BB" w:rsidR="007A45BB" w:rsidRDefault="007A45BB">
      <w:pPr>
        <w:rPr>
          <w:rFonts w:ascii="Times New Roman" w:hAnsi="Times New Roman"/>
        </w:rPr>
      </w:pPr>
      <w:r w:rsidRPr="007A45BB">
        <w:rPr>
          <w:rFonts w:ascii="Times New Roman" w:hAnsi="Times New Roman"/>
        </w:rPr>
        <w:t>29 oktober 2015</w:t>
      </w:r>
    </w:p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D62E1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62E14" w:rsidR="00CB3578" w:rsidRDefault="00CB3578">
            <w:pPr>
              <w:pStyle w:val="Amendement"/>
              <w:jc w:val="right"/>
              <w:rPr>
                <w:rFonts w:ascii="Times New Roman" w:hAnsi="Times New Roman" w:cs="Times New Roman"/>
              </w:rPr>
            </w:pPr>
          </w:p>
        </w:tc>
      </w:tr>
      <w:tr w:rsidRPr="00D62E1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62E1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62E1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D62E14" w:rsidR="007A45BB" w:rsidTr="00BE5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62E14" w:rsidR="007A45BB" w:rsidP="000D5BC4" w:rsidRDefault="007A45BB">
            <w:pPr>
              <w:rPr>
                <w:rFonts w:ascii="Times New Roman" w:hAnsi="Times New Roman"/>
                <w:b/>
                <w:sz w:val="24"/>
              </w:rPr>
            </w:pPr>
            <w:r w:rsidRPr="00D62E14">
              <w:rPr>
                <w:rFonts w:ascii="Times New Roman" w:hAnsi="Times New Roman"/>
                <w:b/>
                <w:sz w:val="24"/>
              </w:rPr>
              <w:t>Wijziging van artikel 417, vierde lid, en van artikel 427 van Boek 7 van het Burgerlijk Wetboek in verband met het tegengaan van het berekenen van dubbele bemiddelingskosten</w:t>
            </w:r>
          </w:p>
        </w:tc>
      </w:tr>
      <w:tr w:rsidRPr="00D62E1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62E1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62E1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D62E1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62E1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62E1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D62E14" w:rsidR="007A45BB" w:rsidTr="00143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62E14" w:rsidR="007A45BB" w:rsidRDefault="007A45BB">
            <w:pPr>
              <w:pStyle w:val="Amendement"/>
              <w:rPr>
                <w:rFonts w:ascii="Times New Roman" w:hAnsi="Times New Roman" w:cs="Times New Roman"/>
              </w:rPr>
            </w:pPr>
            <w:r w:rsidRPr="00D62E1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D62E1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62E1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62E1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D62E14" w:rsidR="00D62E14" w:rsidP="00D62E14" w:rsidRDefault="00D62E14">
      <w:pPr>
        <w:ind w:firstLine="284"/>
        <w:rPr>
          <w:rFonts w:ascii="Times New Roman" w:hAnsi="Times New Roman"/>
          <w:sz w:val="24"/>
        </w:rPr>
      </w:pPr>
      <w:r w:rsidRPr="00D62E14">
        <w:rPr>
          <w:rFonts w:ascii="Times New Roman" w:hAnsi="Times New Roman"/>
          <w:sz w:val="24"/>
        </w:rPr>
        <w:t xml:space="preserve">Wij Willem-Alexander, bij de gratie Gods, Koning der Nederlanden, Prins van Oranje-Nassau, enz. enz. enz. </w:t>
      </w:r>
    </w:p>
    <w:p w:rsidR="00D62E14" w:rsidP="00D62E14" w:rsidRDefault="00D62E14">
      <w:pPr>
        <w:rPr>
          <w:rFonts w:ascii="Times New Roman" w:hAnsi="Times New Roman"/>
          <w:sz w:val="24"/>
        </w:rPr>
      </w:pPr>
    </w:p>
    <w:p w:rsidRPr="00D62E14" w:rsidR="00D62E14" w:rsidP="00D62E14" w:rsidRDefault="00D62E14">
      <w:pPr>
        <w:ind w:firstLine="284"/>
        <w:rPr>
          <w:rFonts w:ascii="Times New Roman" w:hAnsi="Times New Roman"/>
          <w:sz w:val="24"/>
        </w:rPr>
      </w:pPr>
      <w:r w:rsidRPr="00D62E14">
        <w:rPr>
          <w:rFonts w:ascii="Times New Roman" w:hAnsi="Times New Roman"/>
          <w:sz w:val="24"/>
        </w:rPr>
        <w:t>Allen, die deze zullen zien of horen lezen, saluut! Doen te weten:</w:t>
      </w:r>
    </w:p>
    <w:p w:rsidRPr="00D62E14" w:rsidR="00D62E14" w:rsidP="00D62E14" w:rsidRDefault="00D62E14">
      <w:pPr>
        <w:ind w:firstLine="284"/>
        <w:rPr>
          <w:rFonts w:ascii="Times New Roman" w:hAnsi="Times New Roman"/>
          <w:sz w:val="24"/>
        </w:rPr>
      </w:pPr>
      <w:r w:rsidRPr="00D62E14">
        <w:rPr>
          <w:rFonts w:ascii="Times New Roman" w:hAnsi="Times New Roman"/>
          <w:sz w:val="24"/>
        </w:rPr>
        <w:t>Alzo Wij in overweging genomen hebben, dat het wenselijk is de regeling in Boek 7 van  het Burgerlijk Wetboek inzake dubbele lastgeving aan te passen en tevens te verduidelijken;</w:t>
      </w:r>
    </w:p>
    <w:p w:rsidRPr="00D62E14" w:rsidR="00D62E14" w:rsidP="00D62E14" w:rsidRDefault="00D62E14">
      <w:pPr>
        <w:ind w:firstLine="284"/>
        <w:rPr>
          <w:rFonts w:ascii="Times New Roman" w:hAnsi="Times New Roman"/>
          <w:sz w:val="24"/>
        </w:rPr>
      </w:pPr>
      <w:r w:rsidRPr="00D62E14">
        <w:rPr>
          <w:rFonts w:ascii="Times New Roman" w:hAnsi="Times New Roman"/>
          <w:sz w:val="24"/>
        </w:rPr>
        <w:t xml:space="preserve">Zo is het, dat Wij, de Afdeling advisering van de Raad van State gehoord, en met gemeen overleg der Staten-Generaal, hebben goedgevonden en verstaan, gelijk Wij goedvinden  en verstaan bij deze: </w:t>
      </w:r>
    </w:p>
    <w:p w:rsidR="00D62E14" w:rsidP="00D62E14" w:rsidRDefault="00D62E14">
      <w:pPr>
        <w:rPr>
          <w:rFonts w:ascii="Times New Roman" w:hAnsi="Times New Roman"/>
          <w:b/>
          <w:sz w:val="24"/>
        </w:rPr>
      </w:pPr>
    </w:p>
    <w:p w:rsidR="00D62E14" w:rsidP="00D62E14" w:rsidRDefault="00D62E14">
      <w:pPr>
        <w:rPr>
          <w:rFonts w:ascii="Times New Roman" w:hAnsi="Times New Roman"/>
          <w:b/>
          <w:sz w:val="24"/>
        </w:rPr>
      </w:pPr>
    </w:p>
    <w:p w:rsidRPr="00D62E14" w:rsidR="00D62E14" w:rsidP="00D62E14" w:rsidRDefault="00D62E14">
      <w:pPr>
        <w:rPr>
          <w:rFonts w:ascii="Times New Roman" w:hAnsi="Times New Roman"/>
          <w:b/>
          <w:sz w:val="24"/>
        </w:rPr>
      </w:pPr>
      <w:r w:rsidRPr="00D62E14">
        <w:rPr>
          <w:rFonts w:ascii="Times New Roman" w:hAnsi="Times New Roman"/>
          <w:b/>
          <w:sz w:val="24"/>
        </w:rPr>
        <w:t>ARTIKEL I</w:t>
      </w:r>
    </w:p>
    <w:p w:rsidR="00D62E14" w:rsidP="00D62E14" w:rsidRDefault="00D62E14">
      <w:pPr>
        <w:rPr>
          <w:rFonts w:ascii="Times New Roman" w:hAnsi="Times New Roman"/>
          <w:sz w:val="24"/>
        </w:rPr>
      </w:pPr>
    </w:p>
    <w:p w:rsidRPr="00D62E14" w:rsidR="00D62E14" w:rsidP="00D62E14" w:rsidRDefault="00D62E14">
      <w:pPr>
        <w:ind w:firstLine="284"/>
        <w:rPr>
          <w:rFonts w:ascii="Times New Roman" w:hAnsi="Times New Roman"/>
          <w:sz w:val="24"/>
        </w:rPr>
      </w:pPr>
      <w:r w:rsidRPr="00D62E14">
        <w:rPr>
          <w:rFonts w:ascii="Times New Roman" w:hAnsi="Times New Roman"/>
          <w:sz w:val="24"/>
        </w:rPr>
        <w:t>Boek 7 van het Burgerlijk Wetboek wordt als volgt gewijzigd:</w:t>
      </w:r>
    </w:p>
    <w:p w:rsidR="00D62E14" w:rsidP="00CB346A" w:rsidRDefault="00D62E14">
      <w:pPr>
        <w:rPr>
          <w:rFonts w:ascii="Times New Roman" w:hAnsi="Times New Roman"/>
          <w:sz w:val="24"/>
        </w:rPr>
      </w:pPr>
    </w:p>
    <w:p w:rsidR="00CB346A" w:rsidP="00CB346A" w:rsidRDefault="00CB346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</w:p>
    <w:p w:rsidR="00CB346A" w:rsidP="00CB346A" w:rsidRDefault="00CB346A">
      <w:pPr>
        <w:rPr>
          <w:rFonts w:ascii="Times New Roman" w:hAnsi="Times New Roman"/>
          <w:sz w:val="24"/>
        </w:rPr>
      </w:pPr>
    </w:p>
    <w:p w:rsidRPr="00D62E14" w:rsidR="00D62E14" w:rsidP="00CB346A" w:rsidRDefault="00D62E14">
      <w:pPr>
        <w:ind w:firstLine="284"/>
        <w:rPr>
          <w:rFonts w:ascii="Times New Roman" w:hAnsi="Times New Roman"/>
          <w:sz w:val="24"/>
        </w:rPr>
      </w:pPr>
      <w:r w:rsidRPr="00D62E14">
        <w:rPr>
          <w:rFonts w:ascii="Times New Roman" w:hAnsi="Times New Roman"/>
          <w:sz w:val="24"/>
        </w:rPr>
        <w:t>Artikel 417, vierde lid, tweede zin, komt te luiden:</w:t>
      </w:r>
    </w:p>
    <w:p w:rsidRPr="00D62E14" w:rsidR="00D62E14" w:rsidP="00D62E14" w:rsidRDefault="00D62E14">
      <w:pPr>
        <w:ind w:firstLine="284"/>
        <w:rPr>
          <w:rFonts w:ascii="Times New Roman" w:hAnsi="Times New Roman"/>
          <w:sz w:val="24"/>
        </w:rPr>
      </w:pPr>
      <w:r w:rsidRPr="00D62E14">
        <w:rPr>
          <w:rFonts w:ascii="Times New Roman" w:hAnsi="Times New Roman"/>
          <w:sz w:val="24"/>
        </w:rPr>
        <w:t xml:space="preserve">Van deze bepaling kan niet ten </w:t>
      </w:r>
      <w:proofErr w:type="spellStart"/>
      <w:r w:rsidRPr="00D62E14">
        <w:rPr>
          <w:rFonts w:ascii="Times New Roman" w:hAnsi="Times New Roman"/>
          <w:sz w:val="24"/>
        </w:rPr>
        <w:t>nadele</w:t>
      </w:r>
      <w:proofErr w:type="spellEnd"/>
      <w:r w:rsidRPr="00D62E14">
        <w:rPr>
          <w:rFonts w:ascii="Times New Roman" w:hAnsi="Times New Roman"/>
          <w:sz w:val="24"/>
        </w:rPr>
        <w:t xml:space="preserve"> van de koper of huurder worden afgeweken, ongeacht of de verkoper of verhuurder ter zake van de door hem gegeven last loon is verschuldigd.</w:t>
      </w:r>
    </w:p>
    <w:p w:rsidR="00D62E14" w:rsidP="00D62E14" w:rsidRDefault="00D62E14">
      <w:pPr>
        <w:rPr>
          <w:rFonts w:ascii="Times New Roman" w:hAnsi="Times New Roman"/>
          <w:sz w:val="24"/>
        </w:rPr>
      </w:pPr>
    </w:p>
    <w:p w:rsidR="00CB346A" w:rsidP="00CB346A" w:rsidRDefault="00D62E14">
      <w:pPr>
        <w:rPr>
          <w:rFonts w:ascii="Times New Roman" w:hAnsi="Times New Roman"/>
          <w:sz w:val="24"/>
        </w:rPr>
      </w:pPr>
      <w:r w:rsidRPr="00D62E14">
        <w:rPr>
          <w:rFonts w:ascii="Times New Roman" w:hAnsi="Times New Roman"/>
          <w:sz w:val="24"/>
        </w:rPr>
        <w:t>B</w:t>
      </w:r>
    </w:p>
    <w:p w:rsidR="00CB346A" w:rsidP="00CB346A" w:rsidRDefault="00CB346A">
      <w:pPr>
        <w:rPr>
          <w:rFonts w:ascii="Times New Roman" w:hAnsi="Times New Roman"/>
          <w:sz w:val="24"/>
        </w:rPr>
      </w:pPr>
    </w:p>
    <w:p w:rsidRPr="00D62E14" w:rsidR="00D62E14" w:rsidP="00CB346A" w:rsidRDefault="00D62E14">
      <w:pPr>
        <w:ind w:firstLine="284"/>
        <w:rPr>
          <w:rFonts w:ascii="Times New Roman" w:hAnsi="Times New Roman"/>
          <w:sz w:val="24"/>
        </w:rPr>
      </w:pPr>
      <w:r w:rsidRPr="00D62E14">
        <w:rPr>
          <w:rFonts w:ascii="Times New Roman" w:hAnsi="Times New Roman"/>
          <w:sz w:val="24"/>
        </w:rPr>
        <w:t>Aan artikel 427 wordt een zin toegevoegd, luidende:</w:t>
      </w:r>
    </w:p>
    <w:p w:rsidRPr="00D62E14" w:rsidR="00D62E14" w:rsidP="00D62E14" w:rsidRDefault="00D62E14">
      <w:pPr>
        <w:ind w:firstLine="284"/>
        <w:rPr>
          <w:rFonts w:ascii="Times New Roman" w:hAnsi="Times New Roman"/>
          <w:sz w:val="24"/>
        </w:rPr>
      </w:pPr>
      <w:r w:rsidRPr="00D62E14">
        <w:rPr>
          <w:rFonts w:ascii="Times New Roman" w:hAnsi="Times New Roman"/>
          <w:sz w:val="24"/>
        </w:rPr>
        <w:t xml:space="preserve">De artikelen 417 en 418 zijn mede van overeenkomstige toepassing, indien de tussenpersoon geen recht op loon heeft. </w:t>
      </w:r>
    </w:p>
    <w:p w:rsidR="00D62E14" w:rsidP="00D62E14" w:rsidRDefault="00D62E14">
      <w:pPr>
        <w:rPr>
          <w:rFonts w:ascii="Times New Roman" w:hAnsi="Times New Roman"/>
          <w:b/>
          <w:sz w:val="24"/>
        </w:rPr>
      </w:pPr>
    </w:p>
    <w:p w:rsidR="00D62E14" w:rsidP="00D62E14" w:rsidRDefault="00D62E14">
      <w:pPr>
        <w:rPr>
          <w:rFonts w:ascii="Times New Roman" w:hAnsi="Times New Roman"/>
          <w:b/>
          <w:sz w:val="24"/>
        </w:rPr>
      </w:pPr>
    </w:p>
    <w:p w:rsidRPr="00D62E14" w:rsidR="00D62E14" w:rsidP="00D62E14" w:rsidRDefault="00D62E14">
      <w:pPr>
        <w:rPr>
          <w:rFonts w:ascii="Times New Roman" w:hAnsi="Times New Roman"/>
          <w:b/>
          <w:sz w:val="24"/>
        </w:rPr>
      </w:pPr>
      <w:r w:rsidRPr="00D62E14">
        <w:rPr>
          <w:rFonts w:ascii="Times New Roman" w:hAnsi="Times New Roman"/>
          <w:b/>
          <w:sz w:val="24"/>
        </w:rPr>
        <w:t>ARTIKEL II</w:t>
      </w:r>
    </w:p>
    <w:p w:rsidR="00D62E14" w:rsidP="00D62E14" w:rsidRDefault="00D62E14">
      <w:pPr>
        <w:rPr>
          <w:rFonts w:ascii="Times New Roman" w:hAnsi="Times New Roman"/>
          <w:sz w:val="24"/>
        </w:rPr>
      </w:pPr>
    </w:p>
    <w:p w:rsidRPr="00D62E14" w:rsidR="00D62E14" w:rsidP="00D62E14" w:rsidRDefault="00D62E14">
      <w:pPr>
        <w:ind w:firstLine="284"/>
        <w:rPr>
          <w:rFonts w:ascii="Times New Roman" w:hAnsi="Times New Roman"/>
          <w:sz w:val="24"/>
        </w:rPr>
      </w:pPr>
      <w:r w:rsidRPr="00D62E14">
        <w:rPr>
          <w:rFonts w:ascii="Times New Roman" w:hAnsi="Times New Roman"/>
          <w:sz w:val="24"/>
        </w:rPr>
        <w:t xml:space="preserve">Deze wet treedt in werking op een bij koninklijk besluit te bepalen tijdstip. </w:t>
      </w:r>
    </w:p>
    <w:p w:rsidR="00D62E14" w:rsidP="00D62E14" w:rsidRDefault="00D62E14">
      <w:pPr>
        <w:rPr>
          <w:rFonts w:ascii="Times New Roman" w:hAnsi="Times New Roman"/>
          <w:sz w:val="24"/>
        </w:rPr>
      </w:pPr>
    </w:p>
    <w:p w:rsidR="00D62E14" w:rsidP="00D62E14" w:rsidRDefault="00D62E14">
      <w:pPr>
        <w:rPr>
          <w:rFonts w:ascii="Times New Roman" w:hAnsi="Times New Roman"/>
          <w:sz w:val="24"/>
        </w:rPr>
      </w:pPr>
    </w:p>
    <w:p w:rsidRPr="00D62E14" w:rsidR="00D62E14" w:rsidP="00D62E14" w:rsidRDefault="00D62E14">
      <w:pPr>
        <w:ind w:firstLine="284"/>
        <w:rPr>
          <w:rFonts w:ascii="Times New Roman" w:hAnsi="Times New Roman"/>
          <w:sz w:val="24"/>
        </w:rPr>
      </w:pPr>
      <w:r w:rsidRPr="00D62E14">
        <w:rPr>
          <w:rFonts w:ascii="Times New Roman" w:hAnsi="Times New Roman"/>
          <w:sz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="00D62E14" w:rsidP="00D62E14" w:rsidRDefault="00D62E14">
      <w:pPr>
        <w:rPr>
          <w:rFonts w:ascii="Times New Roman" w:hAnsi="Times New Roman"/>
          <w:sz w:val="24"/>
        </w:rPr>
      </w:pPr>
    </w:p>
    <w:p w:rsidRPr="00D62E14" w:rsidR="00D62E14" w:rsidP="00D62E14" w:rsidRDefault="00D62E14">
      <w:pPr>
        <w:rPr>
          <w:rFonts w:ascii="Times New Roman" w:hAnsi="Times New Roman"/>
          <w:sz w:val="24"/>
        </w:rPr>
      </w:pPr>
      <w:r w:rsidRPr="00D62E14">
        <w:rPr>
          <w:rFonts w:ascii="Times New Roman" w:hAnsi="Times New Roman"/>
          <w:sz w:val="24"/>
        </w:rPr>
        <w:t>Gegeven</w:t>
      </w:r>
    </w:p>
    <w:p w:rsidR="00D62E14" w:rsidP="00D62E14" w:rsidRDefault="00D62E14">
      <w:pPr>
        <w:rPr>
          <w:rFonts w:ascii="Times New Roman" w:hAnsi="Times New Roman"/>
          <w:sz w:val="24"/>
        </w:rPr>
      </w:pPr>
    </w:p>
    <w:p w:rsidR="00D62E14" w:rsidP="00D62E14" w:rsidRDefault="00D62E14">
      <w:pPr>
        <w:rPr>
          <w:rFonts w:ascii="Times New Roman" w:hAnsi="Times New Roman"/>
          <w:sz w:val="24"/>
        </w:rPr>
      </w:pPr>
    </w:p>
    <w:p w:rsidR="00D62E14" w:rsidP="00D62E14" w:rsidRDefault="00D62E14">
      <w:pPr>
        <w:rPr>
          <w:rFonts w:ascii="Times New Roman" w:hAnsi="Times New Roman"/>
          <w:sz w:val="24"/>
        </w:rPr>
      </w:pPr>
    </w:p>
    <w:p w:rsidR="00D62E14" w:rsidP="00D62E14" w:rsidRDefault="00D62E14">
      <w:pPr>
        <w:rPr>
          <w:rFonts w:ascii="Times New Roman" w:hAnsi="Times New Roman"/>
          <w:sz w:val="24"/>
        </w:rPr>
      </w:pPr>
    </w:p>
    <w:p w:rsidR="00D62E14" w:rsidP="00D62E14" w:rsidRDefault="00D62E14">
      <w:pPr>
        <w:rPr>
          <w:rFonts w:ascii="Times New Roman" w:hAnsi="Times New Roman"/>
          <w:sz w:val="24"/>
        </w:rPr>
      </w:pPr>
    </w:p>
    <w:p w:rsidR="00D62E14" w:rsidP="00D62E14" w:rsidRDefault="00D62E14">
      <w:pPr>
        <w:rPr>
          <w:rFonts w:ascii="Times New Roman" w:hAnsi="Times New Roman"/>
          <w:sz w:val="24"/>
        </w:rPr>
      </w:pPr>
    </w:p>
    <w:p w:rsidR="00D62E14" w:rsidP="00D62E14" w:rsidRDefault="00D62E14">
      <w:pPr>
        <w:rPr>
          <w:rFonts w:ascii="Times New Roman" w:hAnsi="Times New Roman"/>
          <w:sz w:val="24"/>
        </w:rPr>
      </w:pPr>
    </w:p>
    <w:p w:rsidR="00D62E14" w:rsidP="00D62E14" w:rsidRDefault="00D62E14">
      <w:pPr>
        <w:rPr>
          <w:rFonts w:ascii="Times New Roman" w:hAnsi="Times New Roman"/>
          <w:sz w:val="24"/>
        </w:rPr>
      </w:pPr>
    </w:p>
    <w:p w:rsidR="00D62E14" w:rsidP="00D62E14" w:rsidRDefault="00D62E14">
      <w:pPr>
        <w:rPr>
          <w:rFonts w:ascii="Times New Roman" w:hAnsi="Times New Roman"/>
          <w:sz w:val="24"/>
        </w:rPr>
      </w:pPr>
    </w:p>
    <w:p w:rsidRPr="00D62E14" w:rsidR="00D62E14" w:rsidP="00D62E14" w:rsidRDefault="00D62E14">
      <w:pPr>
        <w:rPr>
          <w:rFonts w:ascii="Times New Roman" w:hAnsi="Times New Roman"/>
          <w:sz w:val="24"/>
        </w:rPr>
      </w:pPr>
      <w:r w:rsidRPr="00D62E14">
        <w:rPr>
          <w:rFonts w:ascii="Times New Roman" w:hAnsi="Times New Roman"/>
          <w:sz w:val="24"/>
        </w:rPr>
        <w:t>De Minis</w:t>
      </w:r>
      <w:r w:rsidR="00933421">
        <w:rPr>
          <w:rFonts w:ascii="Times New Roman" w:hAnsi="Times New Roman"/>
          <w:sz w:val="24"/>
        </w:rPr>
        <w:t>ter van Veiligheid en Justitie,</w:t>
      </w:r>
    </w:p>
    <w:p w:rsidRPr="00D62E14" w:rsidR="00D62E14" w:rsidP="00D62E14" w:rsidRDefault="00D62E14">
      <w:pPr>
        <w:rPr>
          <w:rFonts w:ascii="Times New Roman" w:hAnsi="Times New Roman"/>
          <w:sz w:val="24"/>
        </w:rPr>
      </w:pPr>
    </w:p>
    <w:p w:rsidRPr="00D62E14" w:rsidR="00D62E14" w:rsidP="00D62E14" w:rsidRDefault="00D62E14">
      <w:pPr>
        <w:rPr>
          <w:rFonts w:ascii="Times New Roman" w:hAnsi="Times New Roman"/>
          <w:sz w:val="24"/>
        </w:rPr>
      </w:pPr>
    </w:p>
    <w:p w:rsidR="00D62E14" w:rsidP="00D62E14" w:rsidRDefault="00D62E14">
      <w:pPr>
        <w:rPr>
          <w:rFonts w:ascii="Times New Roman" w:hAnsi="Times New Roman"/>
          <w:sz w:val="24"/>
        </w:rPr>
      </w:pPr>
    </w:p>
    <w:p w:rsidR="00D62E14" w:rsidP="00D62E14" w:rsidRDefault="00D62E14">
      <w:pPr>
        <w:rPr>
          <w:rFonts w:ascii="Times New Roman" w:hAnsi="Times New Roman"/>
          <w:sz w:val="24"/>
        </w:rPr>
      </w:pPr>
    </w:p>
    <w:p w:rsidR="00D62E14" w:rsidP="00D62E14" w:rsidRDefault="00D62E14">
      <w:pPr>
        <w:rPr>
          <w:rFonts w:ascii="Times New Roman" w:hAnsi="Times New Roman"/>
          <w:sz w:val="24"/>
        </w:rPr>
      </w:pPr>
    </w:p>
    <w:p w:rsidR="00D62E14" w:rsidP="00D62E14" w:rsidRDefault="00D62E14">
      <w:pPr>
        <w:rPr>
          <w:rFonts w:ascii="Times New Roman" w:hAnsi="Times New Roman"/>
          <w:sz w:val="24"/>
        </w:rPr>
      </w:pPr>
    </w:p>
    <w:p w:rsidR="00D62E14" w:rsidP="00D62E14" w:rsidRDefault="00D62E14">
      <w:pPr>
        <w:rPr>
          <w:rFonts w:ascii="Times New Roman" w:hAnsi="Times New Roman"/>
          <w:sz w:val="24"/>
        </w:rPr>
      </w:pPr>
    </w:p>
    <w:p w:rsidR="00D62E14" w:rsidP="00D62E14" w:rsidRDefault="00D62E14">
      <w:pPr>
        <w:rPr>
          <w:rFonts w:ascii="Times New Roman" w:hAnsi="Times New Roman"/>
          <w:sz w:val="24"/>
        </w:rPr>
      </w:pPr>
    </w:p>
    <w:p w:rsidR="00D62E14" w:rsidP="00D62E14" w:rsidRDefault="00D62E14">
      <w:pPr>
        <w:rPr>
          <w:rFonts w:ascii="Times New Roman" w:hAnsi="Times New Roman"/>
          <w:sz w:val="24"/>
        </w:rPr>
      </w:pPr>
    </w:p>
    <w:p w:rsidR="00D62E14" w:rsidP="00D62E14" w:rsidRDefault="00D62E14">
      <w:pPr>
        <w:rPr>
          <w:rFonts w:ascii="Times New Roman" w:hAnsi="Times New Roman"/>
          <w:sz w:val="24"/>
        </w:rPr>
      </w:pPr>
      <w:r w:rsidRPr="00D62E14">
        <w:rPr>
          <w:rFonts w:ascii="Times New Roman" w:hAnsi="Times New Roman"/>
          <w:sz w:val="24"/>
        </w:rPr>
        <w:t>De Minister voor Wonen en Rijksdienst,</w:t>
      </w:r>
    </w:p>
    <w:p w:rsidR="00933421" w:rsidP="00933421" w:rsidRDefault="00933421">
      <w:pPr>
        <w:rPr>
          <w:rFonts w:ascii="Times New Roman" w:hAnsi="Times New Roman"/>
          <w:sz w:val="24"/>
        </w:rPr>
      </w:pPr>
      <w:bookmarkStart w:name="_GoBack" w:id="0"/>
      <w:bookmarkEnd w:id="0"/>
    </w:p>
    <w:sectPr w:rsidR="00933421" w:rsidSect="00A11E73">
      <w:footerReference w:type="even" r:id="rId8"/>
      <w:footerReference w:type="default" r:id="rId9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E14" w:rsidRDefault="00D62E14">
      <w:pPr>
        <w:spacing w:line="20" w:lineRule="exact"/>
      </w:pPr>
    </w:p>
  </w:endnote>
  <w:endnote w:type="continuationSeparator" w:id="0">
    <w:p w:rsidR="00D62E14" w:rsidRDefault="00D62E14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D62E14" w:rsidRDefault="00D62E14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67299E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E14" w:rsidRDefault="00D62E14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D62E14" w:rsidRDefault="00D62E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E14"/>
    <w:rsid w:val="00012DBE"/>
    <w:rsid w:val="000A1D81"/>
    <w:rsid w:val="00111ED3"/>
    <w:rsid w:val="001C190E"/>
    <w:rsid w:val="002168F4"/>
    <w:rsid w:val="002A727C"/>
    <w:rsid w:val="005D2707"/>
    <w:rsid w:val="00606255"/>
    <w:rsid w:val="0067299E"/>
    <w:rsid w:val="006B607A"/>
    <w:rsid w:val="007A45BB"/>
    <w:rsid w:val="007C4CCA"/>
    <w:rsid w:val="007D451C"/>
    <w:rsid w:val="00826224"/>
    <w:rsid w:val="00930A23"/>
    <w:rsid w:val="00933421"/>
    <w:rsid w:val="009C7354"/>
    <w:rsid w:val="009E6D7F"/>
    <w:rsid w:val="00A11E73"/>
    <w:rsid w:val="00A2521E"/>
    <w:rsid w:val="00AE436A"/>
    <w:rsid w:val="00C135B1"/>
    <w:rsid w:val="00C92DF8"/>
    <w:rsid w:val="00CA2D53"/>
    <w:rsid w:val="00CB346A"/>
    <w:rsid w:val="00CB3578"/>
    <w:rsid w:val="00D20AFA"/>
    <w:rsid w:val="00D55648"/>
    <w:rsid w:val="00D62E14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Ballontekst">
    <w:name w:val="Balloon Text"/>
    <w:basedOn w:val="Standaard"/>
    <w:link w:val="BallontekstChar"/>
    <w:rsid w:val="00D62E1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62E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Ballontekst">
    <w:name w:val="Balloon Text"/>
    <w:basedOn w:val="Standaard"/>
    <w:link w:val="BallontekstChar"/>
    <w:rsid w:val="00D62E1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62E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277</ap:Words>
  <ap:Characters>1522</ap:Characters>
  <ap:DocSecurity>0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1796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2015-10-29T10:53:00.0000000Z</lastPrinted>
  <dcterms:created xsi:type="dcterms:W3CDTF">2015-10-29T09:41:00.0000000Z</dcterms:created>
  <dcterms:modified xsi:type="dcterms:W3CDTF">2015-10-29T10:54:00.0000000Z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0x0101005F3185EA253F8E4B868ADB120E6E7A00</vt:lpwstr>
  </property>
</Properties>
</file>