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word/glossary/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768730976"/>
        <w:lock w:val="contentLocked"/>
        <w:placeholder>
          <w:docPart w:val="DefaultPlaceholder_1082065158"/>
        </w:placeholder>
        <w:group/>
      </w:sdtPr>
      <w:sdtContent>
        <w:p w:rsidR="00D2526B" w:rsidP="00D2526B" w:rsidRDefault="005A5338">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position-horizontal-relative:page;mso-position-vertical-relative:page"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Pr="00831363" w:rsidR="00977969">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8" cstate="print">
                          <a:extLst>
                            <a:ext uri="{28A0092B-C50C-407E-A947-70E740481C1C}">
                              <a14:useLocalDpi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anchor>
            </w:drawing>
          </w:r>
          <w:r w:rsidRPr="00831363" w:rsidR="00907421">
            <w:t>No.</w:t>
          </w:r>
          <w:sdt>
            <w:sdtPr>
              <w:alias w:val="ZaakNummerPlus"/>
              <w:tag w:val="ZaakNummerPlus"/>
              <w:id w:val="-1666084793"/>
              <w:lock w:val="sdtContentLocked"/>
              <w:placeholder>
                <w:docPart w:val="D4CFDB6C696D4A60944E1E577854833F"/>
              </w:placeholder>
              <w:text/>
            </w:sdtPr>
            <w:sdtContent>
              <w:r w:rsidR="00977969">
                <w:rPr>
                  <w:caps/>
                </w:rPr>
                <w:t>W06.15.0232/III</w:t>
              </w:r>
            </w:sdtContent>
          </w:sdt>
          <w:r w:rsidR="00D2526B">
            <w:tab/>
            <w:t xml:space="preserve">'s-Gravenhage, </w:t>
          </w:r>
          <w:sdt>
            <w:sdtPr>
              <w:alias w:val="DatumAdvies"/>
              <w:tag w:val="DatumAdvies"/>
              <w:id w:val="-287518040"/>
              <w:lock w:val="sdtContentLocked"/>
              <w:placeholder>
                <w:docPart w:val="48FC23674C4A4B198BB982E556E53853"/>
              </w:placeholder>
              <w:text/>
            </w:sdtPr>
            <w:sdtContent>
              <w:r w:rsidR="00977969">
                <w:t>4 september 2015</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Content>
            <w:p w:rsidR="00342AAF" w:rsidRDefault="00F30347">
              <w:r>
                <w:t>Bij Kabinetsmissive van 9 juli 2015, no.2015001242, heeft Uwe Majesteit, op voordracht van de Minister van Financiën, bij de Afdeling advisering van de Raad van State ter overweging aanhangig gemaakt het voorstel van wet tot wijziging van de Wet op het financieel toezicht ter implementatie van richtlijn nr. 2014/91/EU van het Europees Parlement en de Raad van 23 juli 2014 tot wijziging van de richtlijn 2009/65/EG tot coördinatie van de wettelijke en bestuursrechtelijke bepalingen betreffende bepaalde instellingen voor collectieve belegging in effecten (icbe’s) wat bewaartaken, beloningsbeleid en sancties betreft (PbEU 2014, L 257) (Implementatiewet wijziging richtlijn icbe’s), met memorie van toelichting.</w:t>
              </w:r>
            </w:p>
          </w:sdtContent>
        </w:sdt>
        <w:p w:rsidRPr="00831363" w:rsidR="00CE4655" w:rsidP="003C7608" w:rsidRDefault="00CE4655"/>
        <w:sdt>
          <w:sdtPr>
            <w:alias w:val="VrijeTekst1"/>
            <w:tag w:val="VrijeTekst1"/>
            <w:id w:val="-437221631"/>
            <w:lock w:val="sdtLocked"/>
          </w:sdtPr>
          <w:sdtContent>
            <w:p w:rsidR="00B772BD" w:rsidP="00891BB0" w:rsidRDefault="00F30347">
              <w:r>
                <w:t>Het voorstel bevat bepalingen ter implementatie van richtlijnbepalingen met betrekking tot de bewaarder van instellingen voor collectieve belegging in effecten (icbe’s). Er wordt een vergunningplicht voor bewaarders geïntroduceerd en een aparte paragraaf in deel 4 van de Wft opgenomen waarin voorschriften met betrekking tot bewaarders worden gesteld. Deze vergunningplicht en voorschriften gelden ook voor bewaarders van alternatieve beleggingsinstellingen (hierna: beleggingsinstellingen).</w:t>
              </w:r>
            </w:p>
            <w:p w:rsidR="00BF7005" w:rsidP="00891BB0" w:rsidRDefault="00644E92"/>
            <w:p w:rsidR="00BF7005" w:rsidP="00891BB0" w:rsidRDefault="00F30347">
              <w:r>
                <w:t>De Afdeling advisering van de Raad van State adviseert het voorstel naar de Tweede Kamer te sturen, maar acht op onderdelen een aanpassing van het voorstel of de toelichting nodig. Het is met name wenselijk om in de toelichting nader in te gaan op een voorgestelde nieuwe bevoegdheid voor de toezichthouder.</w:t>
              </w:r>
            </w:p>
            <w:p w:rsidR="00B772BD" w:rsidP="00891BB0" w:rsidRDefault="00644E92"/>
            <w:p w:rsidRPr="00236CD0" w:rsidR="00B81CA9" w:rsidP="00236CD0" w:rsidRDefault="00F30347">
              <w:pPr>
                <w:pStyle w:val="Lijstalinea"/>
                <w:numPr>
                  <w:ilvl w:val="0"/>
                  <w:numId w:val="2"/>
                </w:numPr>
                <w:rPr>
                  <w:u w:val="single"/>
                </w:rPr>
              </w:pPr>
              <w:r w:rsidRPr="003321D9">
                <w:tab/>
              </w:r>
              <w:r>
                <w:rPr>
                  <w:u w:val="single"/>
                </w:rPr>
                <w:t>B</w:t>
              </w:r>
              <w:r w:rsidRPr="00236CD0">
                <w:rPr>
                  <w:u w:val="single"/>
                </w:rPr>
                <w:t>evoegdhe</w:t>
              </w:r>
              <w:r>
                <w:rPr>
                  <w:u w:val="single"/>
                </w:rPr>
                <w:t>den</w:t>
              </w:r>
            </w:p>
            <w:p w:rsidR="00B81CA9" w:rsidP="00891BB0" w:rsidRDefault="00644E92">
              <w:pPr>
                <w:rPr>
                  <w:u w:val="single"/>
                </w:rPr>
              </w:pPr>
            </w:p>
            <w:p w:rsidRPr="006831F1" w:rsidR="006831F1" w:rsidP="006831F1" w:rsidRDefault="00F30347">
              <w:pPr>
                <w:pStyle w:val="Lijstalinea"/>
                <w:numPr>
                  <w:ilvl w:val="0"/>
                  <w:numId w:val="3"/>
                </w:numPr>
                <w:rPr>
                  <w:i/>
                </w:rPr>
              </w:pPr>
              <w:r>
                <w:rPr>
                  <w:i/>
                </w:rPr>
                <w:tab/>
                <w:t>Nieuwe bevoegdheid toezichthouder</w:t>
              </w:r>
            </w:p>
            <w:p w:rsidR="003321D9" w:rsidP="00E70744" w:rsidRDefault="00F30347">
              <w:r>
                <w:t xml:space="preserve">In het voorgestelde artikel 1:77a van de Wft is bepaald dat de toezichthouder een beheerder van een beleggingsinstelling of icbe kan verplichten de inschrijving, inkoop of terugbetaling van rechten van deelneming op te schorten. Deze bepaling dient ter implementatie van </w:t>
              </w:r>
              <w:r w:rsidRPr="00B81CA9">
                <w:t>de artikelen 46, tweede lid, onderdeel j, van de richtlijn beheerders van alternatieve beleggingsinstellingen</w:t>
              </w:r>
              <w:r>
                <w:rPr>
                  <w:rStyle w:val="Voetnootmarkering"/>
                </w:rPr>
                <w:footnoteReference w:id="1"/>
              </w:r>
              <w:r w:rsidRPr="00B81CA9">
                <w:t xml:space="preserve"> en 98, tweede lid, onderdeel j, van de richtlijn icbe’s</w:t>
              </w:r>
              <w:r>
                <w:t xml:space="preserve">. De bevoegdheid kan worden toegepast in het belang van de deelnemers of het algemeen belang. De toelichting vermeldt niet wanneer van dergelijke situaties sprake is. </w:t>
              </w:r>
            </w:p>
            <w:p w:rsidR="003321D9" w:rsidP="00E70744" w:rsidRDefault="00644E92"/>
            <w:p w:rsidR="00054E45" w:rsidP="004B1AFC" w:rsidRDefault="00F30347">
              <w:r>
                <w:t xml:space="preserve">De Afdeling acht het uit oogpunt van rechtszekerheid van belang dat hierover onder meer ten behoeve van betrokkenen die met deze bevoegdheid te maken zouden kunnen krijgen, al dan niet met voorbeelden, meer duidelijkheid wordt verschaft. De Afdeling adviseert in de toelichting op het voorgaande in te gaan. </w:t>
              </w:r>
            </w:p>
            <w:p w:rsidR="006831F1" w:rsidP="004B1AFC" w:rsidRDefault="00644E92"/>
            <w:p w:rsidR="00535FFB" w:rsidP="00535FFB" w:rsidRDefault="00F30347">
              <w:pPr>
                <w:pStyle w:val="Lijstalinea"/>
                <w:numPr>
                  <w:ilvl w:val="0"/>
                  <w:numId w:val="3"/>
                </w:numPr>
                <w:rPr>
                  <w:i/>
                </w:rPr>
              </w:pPr>
              <w:r>
                <w:rPr>
                  <w:i/>
                </w:rPr>
                <w:tab/>
                <w:t>Bevoegdheid ECB</w:t>
              </w:r>
            </w:p>
            <w:p w:rsidR="00535FFB" w:rsidP="005E3863" w:rsidRDefault="00F30347">
              <w:pPr>
                <w:pStyle w:val="Lijstalinea"/>
                <w:ind w:left="0"/>
              </w:pPr>
              <w:r>
                <w:t xml:space="preserve">In het voorgestelde nieuwe artikel 1:87 van de Wft is een bevoegdheid opgenomen om bij bepaalde overtredingen de natuurlijke persoon die tot de betrokken gedraging opdracht heeft gegeven of daaraan feitelijk leiding heeft gegeven, de bevoegdheid te </w:t>
              </w:r>
              <w:r>
                <w:lastRenderedPageBreak/>
                <w:t>ontzeggen om bij een financiële onderneming of marktexploitant bepaalde functies uit te oefenen. Deze bevoegdheid kan volgens die bepaling door de nationale toezichthouder en, in de uitoefening van haar toezichttaak ten aanzien van banken, de Europese Centrale Bank (ECB), worden uitgeoefend.</w:t>
              </w:r>
            </w:p>
            <w:p w:rsidR="00251B88" w:rsidP="005E3863" w:rsidRDefault="00F30347">
              <w:pPr>
                <w:pStyle w:val="Lijstalinea"/>
                <w:ind w:left="0"/>
              </w:pPr>
              <w:r>
                <w:t xml:space="preserve">In de toelichting wordt terecht opgemerkt dat de ECB haar bevoegdheid om toepassing te geven aan het voorgestelde </w:t>
              </w:r>
              <w:r w:rsidRPr="006E4BBD">
                <w:t xml:space="preserve">artikel 1:87 van de Wft </w:t>
              </w:r>
              <w:r>
                <w:t>ontleent aan de verordening bankentoezicht.</w:t>
              </w:r>
              <w:r>
                <w:rPr>
                  <w:rStyle w:val="Voetnootmarkering"/>
                </w:rPr>
                <w:footnoteReference w:id="2"/>
              </w:r>
              <w:r>
                <w:t xml:space="preserve"> De toekenning van bedoelde bevoegdheid aan de ECB in het voorgestelde artikel 1:87 van de Wft heeft derhalve geen toegevoegde waarde, nog daargelaten dat bepalingen van EU-verordeningen niet in nationale regelingen worden overgenomen.</w:t>
              </w:r>
              <w:r>
                <w:rPr>
                  <w:rStyle w:val="Voetnootmarkering"/>
                </w:rPr>
                <w:footnoteReference w:id="3"/>
              </w:r>
              <w:r>
                <w:t xml:space="preserve"> Daarbij is van belang dat door de voorgestelde bepaling ten onrechte de indruk kan ontstaan dat de Nederlandse wetgever taken en bevoegdheden aan instellingen</w:t>
              </w:r>
              <w:r>
                <w:rPr>
                  <w:rStyle w:val="Voetnootmarkering"/>
                </w:rPr>
                <w:footnoteReference w:id="4"/>
              </w:r>
              <w:r>
                <w:t xml:space="preserve"> van de Europese Unie kan toebedelen, terwijl dit op basis van het Unierecht plaatsvindt.</w:t>
              </w:r>
            </w:p>
            <w:p w:rsidR="00251B88" w:rsidP="005E3863" w:rsidRDefault="00644E92">
              <w:pPr>
                <w:pStyle w:val="Lijstalinea"/>
                <w:ind w:left="0"/>
              </w:pPr>
            </w:p>
            <w:p w:rsidRPr="00535FFB" w:rsidR="006E4BBD" w:rsidP="005E3863" w:rsidRDefault="00F30347">
              <w:pPr>
                <w:pStyle w:val="Lijstalinea"/>
                <w:ind w:left="0"/>
              </w:pPr>
              <w:r>
                <w:t xml:space="preserve">De Afdeling adviseert het voorgestelde artikel 1:87, eerste lid, van de Wft aan te passen. </w:t>
              </w:r>
            </w:p>
            <w:p w:rsidR="00054E45" w:rsidP="004B1AFC" w:rsidRDefault="00644E92"/>
            <w:p w:rsidRPr="00236CD0" w:rsidR="00CC2D29" w:rsidP="00236CD0" w:rsidRDefault="00F30347">
              <w:pPr>
                <w:pStyle w:val="Lijstalinea"/>
                <w:numPr>
                  <w:ilvl w:val="0"/>
                  <w:numId w:val="2"/>
                </w:numPr>
                <w:rPr>
                  <w:u w:val="single"/>
                </w:rPr>
              </w:pPr>
              <w:r w:rsidRPr="003321D9">
                <w:tab/>
              </w:r>
              <w:r w:rsidRPr="00236CD0">
                <w:rPr>
                  <w:u w:val="single"/>
                </w:rPr>
                <w:t>Aanstelling bewaarder</w:t>
              </w:r>
            </w:p>
            <w:p w:rsidRPr="003321D9" w:rsidR="00437C56" w:rsidP="004B1AFC" w:rsidRDefault="00644E92"/>
            <w:p w:rsidR="006A61C8" w:rsidP="004B1AFC" w:rsidRDefault="00F30347">
              <w:r>
                <w:t xml:space="preserve">In het voorgestelde artikel 4:62n van de Wft wordt bepaald welke instellingen door een beleggingsinstelling of icbe als bewaarder mogen worden aangesteld. Het voldoen aan dit artikel wordt in de artikelen 2:67 en 2:69c van de Wft niet genoemd als vergunningsvereiste. </w:t>
              </w:r>
              <w:r w:rsidRPr="005E3863">
                <w:t>Uit de to</w:t>
              </w:r>
              <w:r>
                <w:t xml:space="preserve">elichting wordt niet duidelijk </w:t>
              </w:r>
              <w:r w:rsidRPr="005E3863">
                <w:t>waarom er vanuit efficiency oogpunt niet voor gekozen is dit al bij de vergunningverlening vast te stellen in plaats van dit daarna alsnog in het doorlopend toezicht te moeten doen</w:t>
              </w:r>
              <w:r>
                <w:t>.</w:t>
              </w:r>
            </w:p>
            <w:p w:rsidR="008D3CE4" w:rsidP="004B1AFC" w:rsidRDefault="00644E92"/>
            <w:p w:rsidR="00AA5EF7" w:rsidP="004B1AFC" w:rsidRDefault="00F30347">
              <w:r>
                <w:t xml:space="preserve">De Afdeling adviseert in de toelichting op het voorgaande in te gaan en het voorstel zo nodig aan te passen. </w:t>
              </w:r>
            </w:p>
            <w:p w:rsidR="00F35BAA" w:rsidP="006431AB" w:rsidRDefault="00644E92">
              <w:pPr>
                <w:tabs>
                  <w:tab w:val="left" w:pos="709"/>
                </w:tabs>
              </w:pPr>
            </w:p>
            <w:p w:rsidR="006431AB" w:rsidP="006431AB" w:rsidRDefault="006431AB">
              <w:pPr>
                <w:tabs>
                  <w:tab w:val="left" w:pos="709"/>
                </w:tabs>
              </w:pPr>
            </w:p>
            <w:p w:rsidR="006431AB" w:rsidP="006431AB" w:rsidRDefault="006431AB">
              <w:pPr>
                <w:tabs>
                  <w:tab w:val="left" w:pos="709"/>
                </w:tabs>
              </w:pPr>
            </w:p>
            <w:p w:rsidR="006431AB" w:rsidP="006431AB" w:rsidRDefault="006431AB">
              <w:pPr>
                <w:tabs>
                  <w:tab w:val="left" w:pos="709"/>
                </w:tabs>
              </w:pPr>
            </w:p>
            <w:p w:rsidR="006431AB" w:rsidP="006431AB" w:rsidRDefault="006431AB">
              <w:pPr>
                <w:tabs>
                  <w:tab w:val="left" w:pos="709"/>
                </w:tabs>
              </w:pPr>
              <w:bookmarkStart w:name="_GoBack" w:id="0"/>
              <w:bookmarkEnd w:id="0"/>
            </w:p>
            <w:p w:rsidRPr="00236CD0" w:rsidR="00F35BAA" w:rsidP="00236CD0" w:rsidRDefault="00F30347">
              <w:pPr>
                <w:pStyle w:val="Lijstalinea"/>
                <w:numPr>
                  <w:ilvl w:val="0"/>
                  <w:numId w:val="2"/>
                </w:numPr>
                <w:rPr>
                  <w:u w:val="single"/>
                </w:rPr>
              </w:pPr>
              <w:r w:rsidRPr="003321D9">
                <w:tab/>
              </w:r>
              <w:r w:rsidRPr="00236CD0">
                <w:rPr>
                  <w:u w:val="single"/>
                </w:rPr>
                <w:t>Aansprakelijkheid bewaarder</w:t>
              </w:r>
            </w:p>
            <w:p w:rsidR="00F35BAA" w:rsidP="004B1AFC" w:rsidRDefault="00644E92">
              <w:pPr>
                <w:rPr>
                  <w:u w:val="single"/>
                </w:rPr>
              </w:pPr>
            </w:p>
            <w:p w:rsidR="004F34BB" w:rsidP="004B1AFC" w:rsidRDefault="00F30347">
              <w:r>
                <w:t>In het voorgestelde artikel 4:62p, eerste en vierde lid, van de Wft wordt de aansprakelijkheid van de bewaarder voor verlies van in bewaring genomen financiële instrumenten geregeld. De bewaarder en de beleggingsinstelling of icbe kunnen deze aansprakelijkheid op straffe van nietigheid op grond van artikel 4:62p, vijfde lid, van de Wft niet (contractueel) uitsluiten. Op grond van het voorstel kan bij overtreding van artikel 4:62p, eerste en vierde lid, van de Wft een dwangsom of boete worden opgelegd.</w:t>
              </w:r>
              <w:r>
                <w:rPr>
                  <w:rStyle w:val="Voetnootmarkering"/>
                </w:rPr>
                <w:footnoteReference w:id="5"/>
              </w:r>
              <w:r>
                <w:t xml:space="preserve"> Hierbij rijst de vraag wat de toegevoegde waarde is van een bepaling die de </w:t>
              </w:r>
              <w:r>
                <w:lastRenderedPageBreak/>
                <w:t>mogelijkheid bevat tot het opleggen van een reparatoire of punitieve sanctie ter zake van het contractueel uitsluiten van aansprakelijkheid als die uitsluiting met nietigheid is bedreigd.</w:t>
              </w:r>
            </w:p>
            <w:p w:rsidR="004B0313" w:rsidP="004B1AFC" w:rsidRDefault="00644E92"/>
            <w:p w:rsidR="00891BB0" w:rsidP="004B1AFC" w:rsidRDefault="00F30347">
              <w:r>
                <w:t>De Afdeling adviseert in de toelichting op het voorgaande in te gaan en het voorstel zo nodig aan te passen.</w:t>
              </w:r>
            </w:p>
          </w:sdtContent>
        </w:sdt>
        <w:p w:rsidRPr="00831363" w:rsidR="008C5EDD" w:rsidP="00CE4655" w:rsidRDefault="008C5EDD"/>
        <w:sdt>
          <w:sdtPr>
            <w:alias w:val="VrijeTekst2"/>
            <w:tag w:val="VrijeTekst2"/>
            <w:id w:val="-1010833392"/>
            <w:lock w:val="sdtLocked"/>
            <w:placeholder>
              <w:docPart w:val="DefaultPlaceholder_1082065158"/>
            </w:placeholder>
          </w:sdtPr>
          <w:sdtContent>
            <w:p w:rsidR="007212F1" w:rsidP="00891BB0" w:rsidRDefault="00F30347">
              <w:r>
                <w:t>4.</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Content>
            <w:p w:rsidR="00342AAF" w:rsidRDefault="00F30347">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9"/>
              <w:headerReference w:type="default" r:id="rId10"/>
              <w:footerReference w:type="first" r:id="rId11"/>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text/>
            </w:sdtPr>
            <w:sdtContent/>
          </w:sdt>
          <w:r w:rsidRPr="00831363">
            <w:t>betreffende no.</w:t>
          </w:r>
          <w:sdt>
            <w:sdtPr>
              <w:alias w:val="ZaakNummer"/>
              <w:tag w:val="ZaakNummer"/>
              <w:id w:val="809745491"/>
              <w:lock w:val="sdtContentLocked"/>
              <w:text/>
            </w:sdtPr>
            <w:sdtContent>
              <w:r>
                <w:t>W06.15.0232</w:t>
              </w:r>
            </w:sdtContent>
          </w:sdt>
          <w:r w:rsidRPr="00831363">
            <w:t>/</w:t>
          </w:r>
          <w:sdt>
            <w:sdtPr>
              <w:alias w:val="Sectie"/>
              <w:tag w:val="Sectie"/>
              <w:id w:val="743463611"/>
              <w:lock w:val="sdtContentLocked"/>
              <w:text/>
            </w:sdtPr>
            <w:sdtContent>
              <w:r>
                <w:t>III</w:t>
              </w:r>
            </w:sdtContent>
          </w:sdt>
        </w:p>
        <w:p w:rsidRPr="00831363" w:rsidR="001410FD" w:rsidRDefault="001410FD"/>
        <w:sdt>
          <w:sdtPr>
            <w:alias w:val="VrijeTekst3"/>
            <w:tag w:val="VrijeTekst3"/>
            <w:id w:val="2141764690"/>
            <w:lock w:val="sdtLocked"/>
          </w:sdtPr>
          <w:sdtContent>
            <w:p w:rsidR="00560E85" w:rsidP="00D969CB" w:rsidRDefault="00F30347">
              <w:pPr>
                <w:numPr>
                  <w:ilvl w:val="0"/>
                  <w:numId w:val="1"/>
                </w:numPr>
              </w:pPr>
              <w:r>
                <w:t>In onderdeel A “q” vervangen door “r” en “p” vervangen door: q.</w:t>
              </w:r>
            </w:p>
            <w:p w:rsidR="004B0313" w:rsidP="00D969CB" w:rsidRDefault="00F30347">
              <w:pPr>
                <w:numPr>
                  <w:ilvl w:val="0"/>
                  <w:numId w:val="1"/>
                </w:numPr>
              </w:pPr>
              <w:r>
                <w:t>In het voorgestelde artikel 4:62l, onderdeel a, van de Wft “eventueel” schrappen.</w:t>
              </w:r>
            </w:p>
            <w:p w:rsidR="00E70C71" w:rsidP="00D969CB" w:rsidRDefault="00F30347">
              <w:pPr>
                <w:numPr>
                  <w:ilvl w:val="0"/>
                  <w:numId w:val="1"/>
                </w:numPr>
              </w:pPr>
              <w:r>
                <w:t>In het voorgestelde artikel 4:62t, eerste lid, van de Wft na “bewaarder” invoegen: van een icbe.</w:t>
              </w:r>
            </w:p>
          </w:sdtContent>
        </w:sdt>
        <w:p w:rsidR="00C50D4F" w:rsidP="005841EA" w:rsidRDefault="005A5338">
          <w:pPr>
            <w:ind w:left="737"/>
          </w:pPr>
        </w:p>
      </w:sdtContent>
    </w:sdt>
    <w:sectPr w:rsidR="00C50D4F" w:rsidSect="00636D17">
      <w:headerReference w:type="default" r:id="rId12"/>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4E92" w:rsidRDefault="00644E92" w:rsidP="001410FD">
      <w:r>
        <w:separator/>
      </w:r>
    </w:p>
  </w:endnote>
  <w:endnote w:type="continuationSeparator" w:id="0">
    <w:p w:rsidR="00644E92" w:rsidRDefault="00644E92" w:rsidP="001410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C1C" w:rsidRDefault="005A5338">
    <w:pPr>
      <w:pStyle w:val="Voettekst"/>
    </w:pPr>
    <w:r>
      <w:rPr>
        <w:noProof/>
        <w:lang w:val="nl-NL" w:eastAsia="nl-NL"/>
      </w:rPr>
      <w:pict>
        <v:shapetype id="_x0000_t202" coordsize="21600,21600" o:spt="202" path="m,l,21600r21600,l21600,xe">
          <v:stroke joinstyle="miter"/>
          <v:path gradientshapeok="t" o:connecttype="rect"/>
        </v:shapetype>
        <v:shape id="Text Box 5" o:spid="_x0000_s26625" type="#_x0000_t202" style="position:absolute;margin-left:99.4pt;margin-top:803pt;width:147.1pt;height:26.9pt;z-index:251659264;visibility:visible;mso-wrap-style:non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4E92" w:rsidRDefault="00644E92" w:rsidP="001410FD">
      <w:r>
        <w:separator/>
      </w:r>
    </w:p>
  </w:footnote>
  <w:footnote w:type="continuationSeparator" w:id="0">
    <w:p w:rsidR="00644E92" w:rsidRDefault="00644E92" w:rsidP="001410FD">
      <w:r>
        <w:continuationSeparator/>
      </w:r>
    </w:p>
  </w:footnote>
  <w:footnote w:id="1">
    <w:p w:rsidR="00236CD0" w:rsidRDefault="00F30347" w:rsidP="00236CD0">
      <w:pPr>
        <w:pStyle w:val="Voetnoottekst"/>
      </w:pPr>
      <w:r>
        <w:rPr>
          <w:rStyle w:val="Voetnootmarkering"/>
        </w:rPr>
        <w:footnoteRef/>
      </w:r>
      <w:r>
        <w:t xml:space="preserve">   Richtlijn 2011/61/EU van het Europees Parlement en de Raad van 8 juni 2011</w:t>
      </w:r>
    </w:p>
    <w:p w:rsidR="00236CD0" w:rsidRDefault="00F30347" w:rsidP="00236CD0">
      <w:pPr>
        <w:pStyle w:val="Voetnoottekst"/>
      </w:pPr>
      <w:r>
        <w:tab/>
        <w:t xml:space="preserve">inzake beheerders van alternatieve beleggingsinstellingen en tot wijziging van de Richtlijnen </w:t>
      </w:r>
      <w:r>
        <w:tab/>
        <w:t>2003/41/EG en 2009/65/EG en van de Verordeningen (EG) nr. 1060/2009 en (EU) nr. 1095/2010</w:t>
      </w:r>
    </w:p>
  </w:footnote>
  <w:footnote w:id="2">
    <w:p w:rsidR="00A44CA6" w:rsidRDefault="00F30347" w:rsidP="00A44CA6">
      <w:pPr>
        <w:pStyle w:val="Voetnoottekst"/>
      </w:pPr>
      <w:r>
        <w:rPr>
          <w:rStyle w:val="Voetnootmarkering"/>
        </w:rPr>
        <w:footnoteRef/>
      </w:r>
      <w:r>
        <w:t xml:space="preserve">  </w:t>
      </w:r>
      <w:r>
        <w:tab/>
        <w:t xml:space="preserve">In artikel 9, eerste lid, van Verordening (EU) nr. 1024/2013 van de Raad van 15 oktober 2013 </w:t>
      </w:r>
      <w:r>
        <w:tab/>
        <w:t xml:space="preserve">waarbij aan de Europese Centrale Bank specifieke taken worden opgedragen betreffende het </w:t>
      </w:r>
      <w:r>
        <w:tab/>
        <w:t xml:space="preserve">beleid inzake het prudentieel toezicht op kredietinstellingen is bepaald dat de ECB in voorkomend </w:t>
      </w:r>
      <w:r>
        <w:tab/>
        <w:t xml:space="preserve">geval wordt aangemerkt als de bevoegde  of de aangewezen autoriteit van de deelnemende </w:t>
      </w:r>
      <w:r>
        <w:tab/>
        <w:t xml:space="preserve">lidstaat zoals vastgelegd in het toepasselijke Unierecht. Zij heeft hierbij alle bevoegdheden en </w:t>
      </w:r>
      <w:r>
        <w:tab/>
        <w:t xml:space="preserve">verplichtingen die de bevoegde en de aangewezen autoriteiten krachtens het toepasselijke </w:t>
      </w:r>
      <w:r>
        <w:tab/>
        <w:t>Unierecht hebben.</w:t>
      </w:r>
    </w:p>
  </w:footnote>
  <w:footnote w:id="3">
    <w:p w:rsidR="00814364" w:rsidRDefault="00F30347">
      <w:pPr>
        <w:pStyle w:val="Voetnoottekst"/>
      </w:pPr>
      <w:r>
        <w:rPr>
          <w:rStyle w:val="Voetnootmarkering"/>
        </w:rPr>
        <w:footnoteRef/>
      </w:r>
      <w:r>
        <w:tab/>
        <w:t>Zie ook aanwijzing 335 van de Aanwijzingen voor de regelgeving.</w:t>
      </w:r>
    </w:p>
  </w:footnote>
  <w:footnote w:id="4">
    <w:p w:rsidR="00814364" w:rsidRDefault="00F30347">
      <w:pPr>
        <w:pStyle w:val="Voetnoottekst"/>
      </w:pPr>
      <w:r>
        <w:rPr>
          <w:rStyle w:val="Voetnootmarkering"/>
        </w:rPr>
        <w:footnoteRef/>
      </w:r>
      <w:r>
        <w:tab/>
        <w:t>Waaronder de ECB: zie artikel 282 van het Verdrag betreffende de Werking van de Europese Unie.</w:t>
      </w:r>
    </w:p>
  </w:footnote>
  <w:footnote w:id="5">
    <w:p w:rsidR="00D3494F" w:rsidRDefault="00F30347">
      <w:pPr>
        <w:pStyle w:val="Voetnoottekst"/>
      </w:pPr>
      <w:r>
        <w:rPr>
          <w:rStyle w:val="Voetnootmarkering"/>
        </w:rPr>
        <w:footnoteRef/>
      </w:r>
      <w:r>
        <w:t xml:space="preserve">  Onderdelen AE en AF van het voorstel.</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0FD" w:rsidRDefault="005A5338"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F30347">
      <w:rPr>
        <w:rStyle w:val="Paginanummer"/>
        <w:noProof/>
      </w:rPr>
      <w:t>3</w:t>
    </w:r>
    <w:r>
      <w:rPr>
        <w:rStyle w:val="Paginanummer"/>
      </w:rPr>
      <w:fldChar w:fldCharType="end"/>
    </w:r>
  </w:p>
  <w:p w:rsidR="001410FD" w:rsidRDefault="001410FD">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479" w:rsidRDefault="005A5338">
    <w:pPr>
      <w:pStyle w:val="Koptekst"/>
      <w:jc w:val="center"/>
    </w:pPr>
    <w:r>
      <w:rPr>
        <w:rStyle w:val="Paginanummer"/>
      </w:rPr>
      <w:fldChar w:fldCharType="begin"/>
    </w:r>
    <w:r w:rsidR="00796479">
      <w:rPr>
        <w:rStyle w:val="Paginanummer"/>
      </w:rPr>
      <w:instrText xml:space="preserve"> PAGE </w:instrText>
    </w:r>
    <w:r>
      <w:rPr>
        <w:rStyle w:val="Paginanummer"/>
      </w:rPr>
      <w:fldChar w:fldCharType="separate"/>
    </w:r>
    <w:r w:rsidR="008979F3">
      <w:rPr>
        <w:rStyle w:val="Paginanummer"/>
        <w:noProof/>
      </w:rPr>
      <w:t>2</w:t>
    </w:r>
    <w:r>
      <w:rPr>
        <w:rStyle w:val="Paginanumm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0FD" w:rsidRDefault="005A5338"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8979F3">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36D251CB"/>
    <w:multiLevelType w:val="hybridMultilevel"/>
    <w:tmpl w:val="35AC565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nsid w:val="623F5054"/>
    <w:multiLevelType w:val="hybridMultilevel"/>
    <w:tmpl w:val="74C420B8"/>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forms" w:enforcement="0"/>
  <w:defaultTabStop w:val="708"/>
  <w:hyphenationZone w:val="425"/>
  <w:characterSpacingControl w:val="doNotCompress"/>
  <w:hdrShapeDefaults>
    <o:shapedefaults v:ext="edit" spidmax="28674"/>
    <o:shapelayout v:ext="edit">
      <o:idmap v:ext="edit" data="26"/>
    </o:shapelayout>
  </w:hdrShapeDefaults>
  <w:footnotePr>
    <w:footnote w:id="-1"/>
    <w:footnote w:id="0"/>
  </w:footnotePr>
  <w:endnotePr>
    <w:endnote w:id="-1"/>
    <w:endnote w:id="0"/>
  </w:endnotePr>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42AAF"/>
    <w:rsid w:val="00365EF8"/>
    <w:rsid w:val="003706AD"/>
    <w:rsid w:val="0037367E"/>
    <w:rsid w:val="003C7608"/>
    <w:rsid w:val="00411DBC"/>
    <w:rsid w:val="00554D49"/>
    <w:rsid w:val="005841EA"/>
    <w:rsid w:val="005A5338"/>
    <w:rsid w:val="005E41CC"/>
    <w:rsid w:val="00635836"/>
    <w:rsid w:val="00636D17"/>
    <w:rsid w:val="006431AB"/>
    <w:rsid w:val="00644E92"/>
    <w:rsid w:val="00687984"/>
    <w:rsid w:val="006C5E3C"/>
    <w:rsid w:val="006D53BA"/>
    <w:rsid w:val="007009C5"/>
    <w:rsid w:val="00743072"/>
    <w:rsid w:val="00796479"/>
    <w:rsid w:val="008108EA"/>
    <w:rsid w:val="00831363"/>
    <w:rsid w:val="00880C6E"/>
    <w:rsid w:val="00883369"/>
    <w:rsid w:val="008979F3"/>
    <w:rsid w:val="008C5EDD"/>
    <w:rsid w:val="00907421"/>
    <w:rsid w:val="00977969"/>
    <w:rsid w:val="009E537C"/>
    <w:rsid w:val="009E72D2"/>
    <w:rsid w:val="00A316AD"/>
    <w:rsid w:val="00A31DA9"/>
    <w:rsid w:val="00A418BF"/>
    <w:rsid w:val="00AC5AD9"/>
    <w:rsid w:val="00B15811"/>
    <w:rsid w:val="00B82659"/>
    <w:rsid w:val="00B97BA6"/>
    <w:rsid w:val="00BC117A"/>
    <w:rsid w:val="00C5066A"/>
    <w:rsid w:val="00C50D4F"/>
    <w:rsid w:val="00C5589A"/>
    <w:rsid w:val="00C93CC0"/>
    <w:rsid w:val="00C94D31"/>
    <w:rsid w:val="00CA109A"/>
    <w:rsid w:val="00CE4655"/>
    <w:rsid w:val="00D2526B"/>
    <w:rsid w:val="00D62E7A"/>
    <w:rsid w:val="00D92754"/>
    <w:rsid w:val="00DB6AF4"/>
    <w:rsid w:val="00DE4E42"/>
    <w:rsid w:val="00E4090A"/>
    <w:rsid w:val="00E73102"/>
    <w:rsid w:val="00F30347"/>
    <w:rsid w:val="00F32280"/>
    <w:rsid w:val="00F374C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80C6E"/>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styleId="Voetnootmarkering">
    <w:name w:val="footnote reference"/>
    <w:basedOn w:val="Standaardalinea-lettertype"/>
    <w:rsid w:val="00C05839"/>
    <w:rPr>
      <w:vertAlign w:val="superscript"/>
    </w:rPr>
  </w:style>
  <w:style w:type="character" w:styleId="Nadruk">
    <w:name w:val="Emphasis"/>
    <w:basedOn w:val="Standaardalinea-lettertype"/>
    <w:qFormat/>
    <w:rsid w:val="00102306"/>
    <w:rPr>
      <w:i/>
      <w:iCs/>
    </w:rPr>
  </w:style>
  <w:style w:type="character" w:customStyle="1" w:styleId="LogoKoninginnepapier">
    <w:name w:val="Logo Koninginnepapier"/>
    <w:rsid w:val="00636D17"/>
    <w:rPr>
      <w:rFonts w:ascii="Bembo" w:hAnsi="Bembo"/>
      <w:spacing w:val="0"/>
      <w:sz w:val="32"/>
      <w:szCs w:val="32"/>
    </w:rPr>
  </w:style>
  <w:style w:type="paragraph" w:styleId="Lijstalinea">
    <w:name w:val="List Paragraph"/>
    <w:basedOn w:val="Standaard"/>
    <w:uiPriority w:val="34"/>
    <w:qFormat/>
    <w:rsid w:val="00236CD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styleId="Voetnootmarkering">
    <w:name w:val="footnote reference"/>
    <w:basedOn w:val="Standaardalinea-lettertype"/>
    <w:rsid w:val="00C05839"/>
    <w:rPr>
      <w:vertAlign w:val="superscript"/>
    </w:rPr>
  </w:style>
  <w:style w:type="character" w:styleId="Nadruk">
    <w:name w:val="Emphasis"/>
    <w:basedOn w:val="Standaardalinea-lettertype"/>
    <w:qFormat/>
    <w:rsid w:val="00102306"/>
    <w:rPr>
      <w:i/>
      <w:iCs/>
    </w:rPr>
  </w:style>
  <w:style w:type="character" w:customStyle="1" w:styleId="LogoKoninginnepapier">
    <w:name w:val="Logo Koninginnepapier"/>
    <w:rsid w:val="00636D17"/>
    <w:rPr>
      <w:rFonts w:ascii="Bembo" w:hAnsi="Bembo"/>
      <w:spacing w:val="0"/>
      <w:sz w:val="32"/>
      <w:szCs w:val="32"/>
    </w:rPr>
  </w:style>
  <w:style w:type="paragraph" w:styleId="Lijstalinea">
    <w:name w:val="List Paragraph"/>
    <w:basedOn w:val="Standaard"/>
    <w:uiPriority w:val="34"/>
    <w:qFormat/>
    <w:rsid w:val="00236CD0"/>
    <w:pPr>
      <w:ind w:left="720"/>
      <w:contextualSpacing/>
    </w:pPr>
  </w:style>
</w:styles>
</file>

<file path=word/webSettings.xml><?xml version="1.0" encoding="utf-8"?>
<w:webSettings xmlns:r="http://schemas.openxmlformats.org/officeDocument/2006/relationships" xmlns:w="http://schemas.openxmlformats.org/wordprocessingml/2006/main">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microsoft.com/office/2007/relationships/stylesWithEffects" Target="stylesWithEffects.xml" Id="rId17" /><Relationship Type="http://schemas.openxmlformats.org/officeDocument/2006/relationships/numbering" Target="numbering.xml" Id="rId2" /><Relationship Type="http://schemas.microsoft.com/office/2006/relationships/keyMapCustomizations" Target="customizations.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D14296"/>
    <w:rsid w:val="00025DF2"/>
    <w:rsid w:val="00073CC8"/>
    <w:rsid w:val="00112371"/>
    <w:rsid w:val="002C2E73"/>
    <w:rsid w:val="00361A3B"/>
    <w:rsid w:val="00397005"/>
    <w:rsid w:val="00423278"/>
    <w:rsid w:val="004411E8"/>
    <w:rsid w:val="00596E02"/>
    <w:rsid w:val="005A620A"/>
    <w:rsid w:val="005C4AF3"/>
    <w:rsid w:val="00652572"/>
    <w:rsid w:val="007D0361"/>
    <w:rsid w:val="00807779"/>
    <w:rsid w:val="008272F7"/>
    <w:rsid w:val="008A560E"/>
    <w:rsid w:val="008A709D"/>
    <w:rsid w:val="0091252E"/>
    <w:rsid w:val="009B5333"/>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D3CD2"/>
    <w:rsid w:val="00DF5AAB"/>
    <w:rsid w:val="00EC3CE3"/>
    <w:rsid w:val="00FB26E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8A709D"/>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939</ap:Words>
  <ap:Characters>5167</ap:Characters>
  <ap:DocSecurity>0</ap:DocSecurity>
  <ap:Lines>43</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6094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2015-09-11T08:32:00.0000000Z</lastPrinted>
  <dcterms:created xsi:type="dcterms:W3CDTF">2015-10-22T08:01:00.0000000Z</dcterms:created>
  <dcterms:modified xsi:type="dcterms:W3CDTF">2015-10-22T08:48:00.0000000Z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0x010100322D53482C89D744B3721DD5877F9FF4</vt:lpwstr>
  </property>
</Properties>
</file>