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27F4A" w:rsidTr="00A51275">
        <w:trPr>
          <w:cantSplit/>
        </w:trPr>
        <w:tc>
          <w:tcPr>
            <w:tcW w:w="9142" w:type="dxa"/>
            <w:gridSpan w:val="2"/>
            <w:tcBorders>
              <w:top w:val="nil"/>
              <w:left w:val="nil"/>
              <w:bottom w:val="nil"/>
              <w:right w:val="nil"/>
            </w:tcBorders>
          </w:tcPr>
          <w:p w:rsidRPr="002168F4" w:rsidR="00727F4A" w:rsidP="00A51275" w:rsidRDefault="00727F4A">
            <w:pPr>
              <w:pStyle w:val="Amendement"/>
              <w:jc w:val="right"/>
              <w:rPr>
                <w:rFonts w:ascii="Times New Roman" w:hAnsi="Times New Roman" w:cs="Times New Roman"/>
                <w:b w:val="0"/>
                <w:bCs w:val="0"/>
              </w:rPr>
            </w:pPr>
          </w:p>
        </w:tc>
      </w:tr>
      <w:tr w:rsidRPr="002168F4" w:rsidR="00727F4A" w:rsidTr="009823B2">
        <w:trPr>
          <w:cantSplit/>
        </w:trPr>
        <w:tc>
          <w:tcPr>
            <w:tcW w:w="9142" w:type="dxa"/>
            <w:gridSpan w:val="2"/>
            <w:tcBorders>
              <w:top w:val="nil"/>
              <w:left w:val="nil"/>
              <w:bottom w:val="nil"/>
              <w:right w:val="nil"/>
            </w:tcBorders>
          </w:tcPr>
          <w:p w:rsidRPr="00753ED6" w:rsidR="00753ED6" w:rsidP="000D0DF5" w:rsidRDefault="00753ED6">
            <w:pPr>
              <w:tabs>
                <w:tab w:val="left" w:pos="-1440"/>
                <w:tab w:val="left" w:pos="-720"/>
              </w:tabs>
              <w:suppressAutoHyphens/>
              <w:rPr>
                <w:rFonts w:ascii="Times New Roman" w:hAnsi="Times New Roman"/>
              </w:rPr>
            </w:pPr>
            <w:r w:rsidRPr="00753ED6">
              <w:rPr>
                <w:rFonts w:ascii="Times New Roman" w:hAnsi="Times New Roman"/>
              </w:rPr>
              <w:t>De Tweede Kamer der Staten-</w:t>
            </w:r>
          </w:p>
          <w:p w:rsidRPr="00753ED6" w:rsidR="00753ED6" w:rsidP="000D0DF5" w:rsidRDefault="00753ED6">
            <w:pPr>
              <w:tabs>
                <w:tab w:val="left" w:pos="-1440"/>
                <w:tab w:val="left" w:pos="-720"/>
              </w:tabs>
              <w:suppressAutoHyphens/>
              <w:rPr>
                <w:rFonts w:ascii="Times New Roman" w:hAnsi="Times New Roman"/>
              </w:rPr>
            </w:pPr>
            <w:r w:rsidRPr="00753ED6">
              <w:rPr>
                <w:rFonts w:ascii="Times New Roman" w:hAnsi="Times New Roman"/>
              </w:rPr>
              <w:t>Generaal zendt bijgaand door</w:t>
            </w:r>
          </w:p>
          <w:p w:rsidRPr="00753ED6" w:rsidR="00753ED6" w:rsidP="000D0DF5" w:rsidRDefault="00753ED6">
            <w:pPr>
              <w:tabs>
                <w:tab w:val="left" w:pos="-1440"/>
                <w:tab w:val="left" w:pos="-720"/>
              </w:tabs>
              <w:suppressAutoHyphens/>
              <w:rPr>
                <w:rFonts w:ascii="Times New Roman" w:hAnsi="Times New Roman"/>
              </w:rPr>
            </w:pPr>
            <w:r w:rsidRPr="00753ED6">
              <w:rPr>
                <w:rFonts w:ascii="Times New Roman" w:hAnsi="Times New Roman"/>
              </w:rPr>
              <w:t>haar aangenomen wetsvoorstel</w:t>
            </w:r>
          </w:p>
          <w:p w:rsidR="00753ED6" w:rsidP="000D0DF5" w:rsidRDefault="00753ED6">
            <w:pPr>
              <w:tabs>
                <w:tab w:val="left" w:pos="-1440"/>
                <w:tab w:val="left" w:pos="-720"/>
              </w:tabs>
              <w:suppressAutoHyphens/>
              <w:rPr>
                <w:rFonts w:ascii="Times New Roman" w:hAnsi="Times New Roman"/>
              </w:rPr>
            </w:pPr>
            <w:r w:rsidRPr="00753ED6">
              <w:rPr>
                <w:rFonts w:ascii="Times New Roman" w:hAnsi="Times New Roman"/>
              </w:rPr>
              <w:t>aan de Eerste Kamer.</w:t>
            </w:r>
            <w:r>
              <w:rPr>
                <w:rFonts w:ascii="Times New Roman" w:hAnsi="Times New Roman"/>
              </w:rPr>
              <w:t xml:space="preserve"> Zij heeft de</w:t>
            </w:r>
          </w:p>
          <w:p w:rsidR="00753ED6" w:rsidP="000D0DF5" w:rsidRDefault="00753ED6">
            <w:pPr>
              <w:tabs>
                <w:tab w:val="left" w:pos="-1440"/>
                <w:tab w:val="left" w:pos="-720"/>
              </w:tabs>
              <w:suppressAutoHyphens/>
              <w:rPr>
                <w:rFonts w:ascii="Times New Roman" w:hAnsi="Times New Roman"/>
              </w:rPr>
            </w:pPr>
            <w:r>
              <w:rPr>
                <w:rFonts w:ascii="Times New Roman" w:hAnsi="Times New Roman"/>
              </w:rPr>
              <w:t xml:space="preserve">leden </w:t>
            </w:r>
            <w:proofErr w:type="spellStart"/>
            <w:r>
              <w:rPr>
                <w:rFonts w:ascii="Times New Roman" w:hAnsi="Times New Roman"/>
              </w:rPr>
              <w:t>Gesthuizen</w:t>
            </w:r>
            <w:proofErr w:type="spellEnd"/>
            <w:r>
              <w:rPr>
                <w:rFonts w:ascii="Times New Roman" w:hAnsi="Times New Roman"/>
              </w:rPr>
              <w:t xml:space="preserve"> en Van Oosten</w:t>
            </w:r>
          </w:p>
          <w:p w:rsidR="00753ED6" w:rsidP="000D0DF5" w:rsidRDefault="00753ED6">
            <w:pPr>
              <w:tabs>
                <w:tab w:val="left" w:pos="-1440"/>
                <w:tab w:val="left" w:pos="-720"/>
              </w:tabs>
              <w:suppressAutoHyphens/>
              <w:rPr>
                <w:rFonts w:ascii="Times New Roman" w:hAnsi="Times New Roman"/>
              </w:rPr>
            </w:pPr>
            <w:r>
              <w:rPr>
                <w:rFonts w:ascii="Times New Roman" w:hAnsi="Times New Roman"/>
              </w:rPr>
              <w:t>opgedragen het voorstel in die Kamer</w:t>
            </w:r>
          </w:p>
          <w:p w:rsidRPr="00753ED6" w:rsidR="00753ED6" w:rsidP="000D0DF5" w:rsidRDefault="00753ED6">
            <w:pPr>
              <w:tabs>
                <w:tab w:val="left" w:pos="-1440"/>
                <w:tab w:val="left" w:pos="-720"/>
              </w:tabs>
              <w:suppressAutoHyphens/>
              <w:rPr>
                <w:rFonts w:ascii="Times New Roman" w:hAnsi="Times New Roman"/>
              </w:rPr>
            </w:pPr>
            <w:r>
              <w:rPr>
                <w:rFonts w:ascii="Times New Roman" w:hAnsi="Times New Roman"/>
              </w:rPr>
              <w:t>te verdedigen.</w:t>
            </w:r>
          </w:p>
          <w:p w:rsidRPr="00753ED6" w:rsidR="00753ED6" w:rsidP="000D0DF5" w:rsidRDefault="00753ED6">
            <w:pPr>
              <w:tabs>
                <w:tab w:val="left" w:pos="-1440"/>
                <w:tab w:val="left" w:pos="-720"/>
              </w:tabs>
              <w:suppressAutoHyphens/>
              <w:rPr>
                <w:rFonts w:ascii="Times New Roman" w:hAnsi="Times New Roman"/>
              </w:rPr>
            </w:pPr>
          </w:p>
          <w:p w:rsidRPr="00753ED6" w:rsidR="00753ED6" w:rsidP="000D0DF5" w:rsidRDefault="00753ED6">
            <w:pPr>
              <w:tabs>
                <w:tab w:val="left" w:pos="-1440"/>
                <w:tab w:val="left" w:pos="-720"/>
              </w:tabs>
              <w:suppressAutoHyphens/>
              <w:rPr>
                <w:rFonts w:ascii="Times New Roman" w:hAnsi="Times New Roman"/>
              </w:rPr>
            </w:pPr>
            <w:r w:rsidRPr="00753ED6">
              <w:rPr>
                <w:rFonts w:ascii="Times New Roman" w:hAnsi="Times New Roman"/>
              </w:rPr>
              <w:t>De Voorzitter,</w:t>
            </w: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Pr="002F1FF9" w:rsidR="00753ED6" w:rsidP="000D0DF5" w:rsidRDefault="00753ED6">
            <w:pPr>
              <w:tabs>
                <w:tab w:val="left" w:pos="-1440"/>
                <w:tab w:val="left" w:pos="-720"/>
              </w:tabs>
              <w:suppressAutoHyphens/>
            </w:pPr>
          </w:p>
          <w:p w:rsidR="00753ED6" w:rsidP="000D0DF5" w:rsidRDefault="00753ED6"/>
          <w:p w:rsidRPr="00753ED6" w:rsidR="00727F4A" w:rsidP="00753ED6" w:rsidRDefault="00753ED6">
            <w:pPr>
              <w:pStyle w:val="Amendement"/>
              <w:rPr>
                <w:rFonts w:ascii="Times New Roman" w:hAnsi="Times New Roman" w:cs="Times New Roman"/>
                <w:b w:val="0"/>
                <w:sz w:val="20"/>
                <w:szCs w:val="20"/>
              </w:rPr>
            </w:pPr>
            <w:r w:rsidRPr="00753ED6">
              <w:rPr>
                <w:rFonts w:ascii="Times New Roman" w:hAnsi="Times New Roman" w:cs="Times New Roman"/>
                <w:b w:val="0"/>
                <w:sz w:val="20"/>
                <w:szCs w:val="20"/>
              </w:rPr>
              <w:t>3 februari 2015</w:t>
            </w:r>
          </w:p>
        </w:tc>
      </w:tr>
      <w:tr w:rsidRPr="002168F4" w:rsidR="00727F4A" w:rsidTr="00A5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c>
          <w:tcPr>
            <w:tcW w:w="6590" w:type="dxa"/>
            <w:tcBorders>
              <w:top w:val="nil"/>
              <w:left w:val="nil"/>
              <w:bottom w:val="nil"/>
              <w:right w:val="nil"/>
            </w:tcBorders>
          </w:tcPr>
          <w:p w:rsidRPr="002168F4" w:rsidR="00727F4A" w:rsidP="00A51275" w:rsidRDefault="00727F4A">
            <w:pPr>
              <w:tabs>
                <w:tab w:val="left" w:pos="-1440"/>
                <w:tab w:val="left" w:pos="-720"/>
              </w:tabs>
              <w:suppressAutoHyphens/>
              <w:rPr>
                <w:rFonts w:ascii="Times New Roman" w:hAnsi="Times New Roman"/>
                <w:b/>
                <w:bCs/>
              </w:rPr>
            </w:pPr>
          </w:p>
        </w:tc>
      </w:tr>
      <w:tr w:rsidRPr="002168F4" w:rsidR="00753ED6" w:rsidTr="0084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53ED6" w:rsidP="00A51275" w:rsidRDefault="00753ED6">
            <w:pPr>
              <w:tabs>
                <w:tab w:val="left" w:pos="-1440"/>
                <w:tab w:val="left" w:pos="-720"/>
              </w:tabs>
              <w:suppressAutoHyphens/>
              <w:rPr>
                <w:rFonts w:ascii="Times New Roman" w:hAnsi="Times New Roman"/>
                <w:b/>
                <w:bCs/>
                <w:sz w:val="24"/>
              </w:rPr>
            </w:pPr>
            <w:r>
              <w:rPr>
                <w:rFonts w:ascii="Times New Roman" w:hAnsi="Times New Roman"/>
                <w:b/>
                <w:bCs/>
                <w:sz w:val="24"/>
              </w:rPr>
              <w:t xml:space="preserve">Voorstel van wet van de leden </w:t>
            </w:r>
            <w:proofErr w:type="spellStart"/>
            <w:r>
              <w:rPr>
                <w:rFonts w:ascii="Times New Roman" w:hAnsi="Times New Roman"/>
                <w:b/>
                <w:bCs/>
                <w:sz w:val="24"/>
              </w:rPr>
              <w:t>Gesthuizen</w:t>
            </w:r>
            <w:proofErr w:type="spellEnd"/>
            <w:r>
              <w:rPr>
                <w:rFonts w:ascii="Times New Roman" w:hAnsi="Times New Roman"/>
                <w:b/>
                <w:bCs/>
                <w:sz w:val="24"/>
              </w:rPr>
              <w:t xml:space="preserve"> en Van Oosten tot wijziging van Boek 6 van het Burgerlijk Wetboek in verband met het tegengaan van acquisitiefraude door het doen van misleidende mededelingen jegens diegenen die handelen in de uitoefening van hun beroep, bedrijf of organisatie en wijziging van het Wetboek van Strafrecht in verband met de strafbaarstelling van acquisitiefraude</w:t>
            </w:r>
          </w:p>
        </w:tc>
      </w:tr>
      <w:tr w:rsidRPr="002168F4" w:rsidR="00727F4A" w:rsidTr="00A5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c>
          <w:tcPr>
            <w:tcW w:w="6590"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r>
      <w:tr w:rsidRPr="002168F4" w:rsidR="00727F4A" w:rsidTr="00A5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c>
          <w:tcPr>
            <w:tcW w:w="6590"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r>
      <w:tr w:rsidRPr="002168F4" w:rsidR="00753ED6" w:rsidTr="009C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53ED6" w:rsidP="00753ED6" w:rsidRDefault="00753ED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727F4A" w:rsidTr="00A5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3956" w:rsidR="00727F4A" w:rsidP="00A51275" w:rsidRDefault="00727F4A">
            <w:pPr>
              <w:pStyle w:val="Amendement"/>
              <w:rPr>
                <w:rFonts w:ascii="Times New Roman" w:hAnsi="Times New Roman" w:cs="Times New Roman"/>
                <w:i/>
              </w:rPr>
            </w:pPr>
          </w:p>
        </w:tc>
        <w:tc>
          <w:tcPr>
            <w:tcW w:w="6590" w:type="dxa"/>
            <w:tcBorders>
              <w:top w:val="nil"/>
              <w:left w:val="nil"/>
              <w:bottom w:val="nil"/>
              <w:right w:val="nil"/>
            </w:tcBorders>
          </w:tcPr>
          <w:p w:rsidRPr="002168F4" w:rsidR="00727F4A" w:rsidP="00A51275" w:rsidRDefault="00727F4A">
            <w:pPr>
              <w:pStyle w:val="Amendement"/>
              <w:rPr>
                <w:rFonts w:ascii="Times New Roman" w:hAnsi="Times New Roman" w:cs="Times New Roman"/>
              </w:rPr>
            </w:pPr>
          </w:p>
        </w:tc>
      </w:tr>
    </w:tbl>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Wij Willem-Alexander, bij de gratie Gods, Koning der Nederlanden, Prins van Oranje-Nassau, enz. enz. enz.</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Allen, die deze zullen zien of horen lezen, saluut! doen te weten:</w:t>
      </w: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Alzo Wij in overweging genomen hebben, dat het wenselijk is wijzigingen aan te brengen in Boek 6 van het Burgerlijk Wetboek ter bescherming van diegenen die handelen in de uitoefening van ee</w:t>
      </w:r>
      <w:r w:rsidRPr="008D6372">
        <w:rPr>
          <w:rFonts w:ascii="Times New Roman" w:hAnsi="Times New Roman"/>
          <w:sz w:val="24"/>
        </w:rPr>
        <w:t>n beroep, bedrijf of organisatie</w:t>
      </w:r>
      <w:r>
        <w:rPr>
          <w:rFonts w:ascii="Times New Roman" w:hAnsi="Times New Roman"/>
          <w:sz w:val="24"/>
        </w:rPr>
        <w:t xml:space="preserve"> en jegens wie misleidende mededelingen worden gepleegd, waarbij essentiële informatie wordt weggelaten, verborgen wordt gehouden, of op onduidelijke wijze wordt gepresenteerd, terwijl die informatie nodig is om een geïnformeerd besluit over een transactie te nemen, alsmede dat het wenselijk is wijzigingen aan te brengen in het Wetboek van strafrecht ten behoeve van het tegengaan van acquisitiefraude;</w:t>
      </w: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 xml:space="preserve">Zo is het, dat Wij, de Raad van State gehoord, en met gemeen overleg der Staten-Generaal, hebben goedgevonden en verstaan, gelijk Wij goedvinden en verstaan bij deze: </w:t>
      </w:r>
    </w:p>
    <w:p w:rsidR="00727F4A" w:rsidP="00727F4A" w:rsidRDefault="00727F4A">
      <w:pPr>
        <w:tabs>
          <w:tab w:val="left" w:pos="284"/>
          <w:tab w:val="left" w:pos="567"/>
          <w:tab w:val="left" w:pos="851"/>
        </w:tabs>
        <w:ind w:right="1848"/>
        <w:rPr>
          <w:rFonts w:ascii="Times New Roman" w:hAnsi="Times New Roman"/>
          <w:sz w:val="24"/>
          <w:szCs w:val="20"/>
        </w:rPr>
      </w:pPr>
    </w:p>
    <w:p w:rsidR="00727F4A" w:rsidP="00727F4A" w:rsidRDefault="00727F4A">
      <w:pPr>
        <w:tabs>
          <w:tab w:val="left" w:pos="284"/>
          <w:tab w:val="left" w:pos="567"/>
          <w:tab w:val="left" w:pos="851"/>
        </w:tabs>
        <w:ind w:right="1848"/>
        <w:rPr>
          <w:rFonts w:ascii="Times New Roman" w:hAnsi="Times New Roman"/>
          <w:sz w:val="24"/>
          <w:szCs w:val="20"/>
        </w:rPr>
      </w:pPr>
    </w:p>
    <w:p w:rsidRPr="000F272C" w:rsidR="00727F4A" w:rsidP="00727F4A" w:rsidRDefault="00727F4A">
      <w:pPr>
        <w:tabs>
          <w:tab w:val="left" w:pos="284"/>
          <w:tab w:val="left" w:pos="567"/>
          <w:tab w:val="left" w:pos="851"/>
        </w:tabs>
        <w:rPr>
          <w:rFonts w:ascii="Times New Roman" w:hAnsi="Times New Roman"/>
          <w:b/>
          <w:sz w:val="24"/>
          <w:szCs w:val="20"/>
        </w:rPr>
      </w:pPr>
      <w:r w:rsidRPr="000F272C">
        <w:rPr>
          <w:rFonts w:ascii="Times New Roman" w:hAnsi="Times New Roman"/>
          <w:b/>
          <w:sz w:val="24"/>
          <w:szCs w:val="20"/>
        </w:rPr>
        <w:t>ARTIKEL I</w:t>
      </w: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sz w:val="24"/>
          <w:szCs w:val="20"/>
        </w:rPr>
        <w:tab/>
        <w:t>Boek 6 van het Burgerlijk Wetboek wordt gewijzigd als volgt:</w:t>
      </w: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727F4A" w:rsidP="00727F4A" w:rsidRDefault="00727F4A">
      <w:pPr>
        <w:tabs>
          <w:tab w:val="left" w:pos="284"/>
          <w:tab w:val="left" w:pos="567"/>
          <w:tab w:val="left" w:pos="851"/>
        </w:tabs>
        <w:ind w:right="1848"/>
        <w:rPr>
          <w:rFonts w:ascii="Times New Roman" w:hAnsi="Times New Roman"/>
          <w:sz w:val="24"/>
          <w:szCs w:val="20"/>
        </w:rPr>
      </w:pPr>
    </w:p>
    <w:p w:rsidR="00727F4A" w:rsidP="00727F4A" w:rsidRDefault="00727F4A">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t>Artikel 194 wordt gewijzigd als volgt:</w:t>
      </w:r>
    </w:p>
    <w:p w:rsidR="00727F4A" w:rsidP="00727F4A" w:rsidRDefault="00727F4A">
      <w:pPr>
        <w:tabs>
          <w:tab w:val="left" w:pos="284"/>
          <w:tab w:val="left" w:pos="567"/>
          <w:tab w:val="left" w:pos="851"/>
        </w:tabs>
        <w:ind w:right="1848"/>
        <w:rPr>
          <w:rFonts w:ascii="Times New Roman" w:hAnsi="Times New Roman"/>
          <w:sz w:val="24"/>
          <w:szCs w:val="20"/>
        </w:rPr>
      </w:pPr>
    </w:p>
    <w:p w:rsidR="00727F4A" w:rsidP="00727F4A" w:rsidRDefault="00727F4A">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t>1. Voor de huidige tekst komt de aanduiding “1.” te staan.</w:t>
      </w:r>
    </w:p>
    <w:p w:rsidR="00727F4A" w:rsidP="00727F4A" w:rsidRDefault="00727F4A">
      <w:pPr>
        <w:tabs>
          <w:tab w:val="left" w:pos="284"/>
          <w:tab w:val="left" w:pos="567"/>
          <w:tab w:val="left" w:pos="851"/>
        </w:tabs>
        <w:ind w:right="1848"/>
        <w:rPr>
          <w:rFonts w:ascii="Times New Roman" w:hAnsi="Times New Roman"/>
          <w:sz w:val="24"/>
          <w:szCs w:val="20"/>
        </w:rPr>
      </w:pPr>
    </w:p>
    <w:p w:rsidRPr="0099710C" w:rsidR="00727F4A" w:rsidP="00727F4A" w:rsidRDefault="00727F4A">
      <w:pPr>
        <w:tabs>
          <w:tab w:val="left" w:pos="284"/>
        </w:tabs>
        <w:rPr>
          <w:rFonts w:ascii="Times New Roman" w:hAnsi="Times New Roman"/>
          <w:sz w:val="24"/>
        </w:rPr>
      </w:pPr>
      <w:r w:rsidRPr="0099710C">
        <w:rPr>
          <w:rFonts w:ascii="Times New Roman" w:hAnsi="Times New Roman"/>
          <w:sz w:val="24"/>
        </w:rPr>
        <w:tab/>
        <w:t>2. Er worden drie leden toegevoegd, luidende:</w:t>
      </w:r>
    </w:p>
    <w:p w:rsidRPr="0099710C" w:rsidR="00727F4A" w:rsidP="00727F4A" w:rsidRDefault="00727F4A">
      <w:pPr>
        <w:tabs>
          <w:tab w:val="left" w:pos="284"/>
          <w:tab w:val="left" w:pos="567"/>
          <w:tab w:val="left" w:pos="851"/>
        </w:tabs>
        <w:rPr>
          <w:rFonts w:ascii="Times New Roman" w:hAnsi="Times New Roman"/>
          <w:sz w:val="24"/>
        </w:rPr>
      </w:pPr>
      <w:r w:rsidRPr="0099710C">
        <w:rPr>
          <w:rFonts w:ascii="Times New Roman" w:hAnsi="Times New Roman"/>
          <w:sz w:val="24"/>
        </w:rPr>
        <w:tab/>
        <w:t xml:space="preserve">2. Een mededeling, openbaar of specifiek gericht op een ander, is in ieder geval misleidend indien sprake is van een misleidende omissie, waarbij essentiële informatie welke hij die handelt in de uitoefening van een beroep, bedrijf of organisatie, nodig heeft om een geïnformeerd besluit over een transactie te nemen, wordt weggelaten, waardoor hij die handelt in de uitoefening van een beroep, bedrijf of organisatie, een besluit over een overeenkomst neemt of kan nemen, dat hij anders niet had genomen. </w:t>
      </w:r>
    </w:p>
    <w:p w:rsidRPr="0099710C" w:rsidR="00727F4A" w:rsidP="00727F4A" w:rsidRDefault="00727F4A">
      <w:pPr>
        <w:tabs>
          <w:tab w:val="left" w:pos="284"/>
          <w:tab w:val="left" w:pos="567"/>
          <w:tab w:val="left" w:pos="851"/>
        </w:tabs>
        <w:rPr>
          <w:rFonts w:ascii="Times New Roman" w:hAnsi="Times New Roman"/>
          <w:sz w:val="24"/>
        </w:rPr>
      </w:pPr>
      <w:r w:rsidRPr="0099710C">
        <w:rPr>
          <w:rFonts w:ascii="Times New Roman" w:hAnsi="Times New Roman"/>
          <w:sz w:val="24"/>
        </w:rPr>
        <w:tab/>
        <w:t xml:space="preserve">3. Van een misleidende omissie is eveneens sprake indien essentiële informatie als bedoeld in lid 2 verborgen wordt gehouden of op onduidelijke, onbegrijpelijke, dubbelzinnige wijze dan wel laat verstrekt of gepresenteerd wordt, of het commerciële oogmerk, indien dit niet reeds duidelijk uit de context blijkt, niet laat blijken, waardoor hij die handelt in de uitoefening van een beroep, bedrijf of organisatie, een besluit over een overeenkomst neemt of kan nemen, dat hij anders niet had genomen. </w:t>
      </w:r>
    </w:p>
    <w:p w:rsidRPr="0099710C" w:rsidR="00727F4A" w:rsidP="00727F4A" w:rsidRDefault="00727F4A">
      <w:pPr>
        <w:tabs>
          <w:tab w:val="left" w:pos="284"/>
          <w:tab w:val="left" w:pos="567"/>
          <w:tab w:val="left" w:pos="851"/>
        </w:tabs>
        <w:rPr>
          <w:rFonts w:ascii="Times New Roman" w:hAnsi="Times New Roman"/>
          <w:sz w:val="24"/>
        </w:rPr>
      </w:pPr>
      <w:r w:rsidRPr="0099710C">
        <w:rPr>
          <w:rFonts w:ascii="Times New Roman" w:hAnsi="Times New Roman"/>
          <w:sz w:val="24"/>
        </w:rPr>
        <w:tab/>
        <w:t>4. Bij de beoordeling of sprake is van een misleidende omissie als bedoeld in lid 2 en 3, zijn artikel 193d, lid 4, en artikel 193e, onderdelen a tot en met d, van overeenkomstige toepassing.</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B</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In artikel 196 komt het eerste lid te luiden</w:t>
      </w:r>
      <w:r w:rsidRPr="00E033CE">
        <w:rPr>
          <w:rFonts w:ascii="Times New Roman" w:hAnsi="Times New Roman"/>
          <w:sz w:val="24"/>
        </w:rPr>
        <w:t xml:space="preserve"> </w:t>
      </w:r>
      <w:r>
        <w:rPr>
          <w:rFonts w:ascii="Times New Roman" w:hAnsi="Times New Roman"/>
          <w:sz w:val="24"/>
        </w:rPr>
        <w:t>als volgt:</w:t>
      </w: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 xml:space="preserve">1. Indien iemand door het openbaar maken of laten openbaar maken van een in artikel 194 omschreven mededeling of een ongeoorloofde vergelijkende reclame, of door het specifiek richten of laten richten van die mededeling op een ander, aan een ander schade heeft toegebracht of dreigt toe te brengen, kan de rechter hem op vordering van die ander niet alleen het openbaar maken of laten openbaar maken van zodanige mededeling of zodanige ongeoorloofde vergelijkende reclame, of het specifiek richten of laten richten van zodanige mededeling op een ander, verbieden, maar ook hem laten veroordelen tot het op een door de rechter aangegeven wijze openbaar maken of laten openbaar maken van een rectificatie van die mededeling of die ongeoorloofde vergelijkende reclame. </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p>
    <w:p w:rsidRPr="00037CD9" w:rsidR="00727F4A" w:rsidP="00727F4A" w:rsidRDefault="00727F4A">
      <w:pPr>
        <w:tabs>
          <w:tab w:val="left" w:pos="284"/>
          <w:tab w:val="left" w:pos="567"/>
          <w:tab w:val="left" w:pos="851"/>
        </w:tabs>
        <w:rPr>
          <w:rFonts w:ascii="Times New Roman" w:hAnsi="Times New Roman"/>
          <w:b/>
          <w:sz w:val="24"/>
        </w:rPr>
      </w:pPr>
      <w:r w:rsidRPr="00037CD9">
        <w:rPr>
          <w:rFonts w:ascii="Times New Roman" w:hAnsi="Times New Roman"/>
          <w:b/>
          <w:sz w:val="24"/>
        </w:rPr>
        <w:t>ARTIKEL II</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r>
        <w:rPr>
          <w:rFonts w:ascii="Times New Roman" w:hAnsi="Times New Roman"/>
          <w:sz w:val="24"/>
        </w:rPr>
        <w:tab/>
        <w:t>In het Wetboek van strafrecht wordt na artikel 326c een artikel ingevoegd, luidende:</w:t>
      </w:r>
    </w:p>
    <w:p w:rsidR="00727F4A" w:rsidP="00727F4A" w:rsidRDefault="00727F4A">
      <w:pPr>
        <w:tabs>
          <w:tab w:val="left" w:pos="284"/>
          <w:tab w:val="left" w:pos="567"/>
          <w:tab w:val="left" w:pos="851"/>
        </w:tabs>
        <w:rPr>
          <w:rFonts w:ascii="Times New Roman" w:hAnsi="Times New Roman"/>
          <w:sz w:val="24"/>
        </w:rPr>
      </w:pPr>
    </w:p>
    <w:p w:rsidRPr="007121A3" w:rsidR="00727F4A" w:rsidP="00727F4A" w:rsidRDefault="00727F4A">
      <w:pPr>
        <w:tabs>
          <w:tab w:val="left" w:pos="284"/>
          <w:tab w:val="left" w:pos="567"/>
          <w:tab w:val="left" w:pos="851"/>
        </w:tabs>
        <w:rPr>
          <w:rFonts w:ascii="Times New Roman" w:hAnsi="Times New Roman"/>
          <w:b/>
          <w:sz w:val="24"/>
        </w:rPr>
      </w:pPr>
      <w:r w:rsidRPr="00037CD9">
        <w:rPr>
          <w:rFonts w:ascii="Times New Roman" w:hAnsi="Times New Roman"/>
          <w:b/>
          <w:sz w:val="24"/>
        </w:rPr>
        <w:t xml:space="preserve">Artikel </w:t>
      </w:r>
      <w:r w:rsidRPr="007121A3">
        <w:rPr>
          <w:rFonts w:ascii="Times New Roman" w:hAnsi="Times New Roman"/>
          <w:b/>
          <w:sz w:val="24"/>
        </w:rPr>
        <w:t>326d</w:t>
      </w:r>
    </w:p>
    <w:p w:rsidRPr="007121A3" w:rsidR="00727F4A" w:rsidP="00727F4A" w:rsidRDefault="00727F4A">
      <w:pPr>
        <w:tabs>
          <w:tab w:val="left" w:pos="284"/>
          <w:tab w:val="left" w:pos="567"/>
          <w:tab w:val="left" w:pos="851"/>
        </w:tabs>
        <w:rPr>
          <w:rFonts w:ascii="Times New Roman" w:hAnsi="Times New Roman"/>
          <w:sz w:val="24"/>
        </w:rPr>
      </w:pPr>
    </w:p>
    <w:p w:rsidR="004705C2" w:rsidP="00727F4A" w:rsidRDefault="004705C2">
      <w:pPr>
        <w:ind w:firstLine="284"/>
        <w:rPr>
          <w:rFonts w:ascii="Times New Roman" w:hAnsi="Times New Roman"/>
          <w:sz w:val="24"/>
        </w:rPr>
      </w:pPr>
      <w:r>
        <w:rPr>
          <w:rFonts w:ascii="Times New Roman" w:hAnsi="Times New Roman"/>
          <w:sz w:val="24"/>
        </w:rPr>
        <w:t>Hij die</w:t>
      </w:r>
      <w:r w:rsidR="005D463B">
        <w:rPr>
          <w:rFonts w:ascii="Times New Roman" w:hAnsi="Times New Roman"/>
          <w:sz w:val="24"/>
        </w:rPr>
        <w:t>,</w:t>
      </w:r>
      <w:r>
        <w:rPr>
          <w:rFonts w:ascii="Times New Roman" w:hAnsi="Times New Roman"/>
          <w:sz w:val="24"/>
        </w:rPr>
        <w:t xml:space="preserve"> met het oogmerk om zich of een ander wederrechtelijk te bevoordelen</w:t>
      </w:r>
      <w:r w:rsidR="005D463B">
        <w:rPr>
          <w:rFonts w:ascii="Times New Roman" w:hAnsi="Times New Roman"/>
          <w:sz w:val="24"/>
        </w:rPr>
        <w:t>,</w:t>
      </w:r>
      <w:r>
        <w:rPr>
          <w:rFonts w:ascii="Times New Roman" w:hAnsi="Times New Roman"/>
          <w:sz w:val="24"/>
        </w:rPr>
        <w:t xml:space="preserve"> enige bedrieglijke handeling pleegt tot misleiding teneinde een ander die handelt in de uitoefening van een beroep, bedrijf of organisatie te bewegen tot het doen van een betaling, wordt gestraft met een gevangenisstraf van ten hoogste twee jaren of geldboete van de vijfde categorie.</w:t>
      </w:r>
    </w:p>
    <w:p w:rsidR="004705C2" w:rsidP="00727F4A" w:rsidRDefault="004705C2">
      <w:pPr>
        <w:ind w:firstLine="284"/>
        <w:rPr>
          <w:rFonts w:ascii="Times New Roman" w:hAnsi="Times New Roman"/>
          <w:sz w:val="24"/>
        </w:rPr>
      </w:pPr>
    </w:p>
    <w:p w:rsidR="009823B2" w:rsidP="00727F4A" w:rsidRDefault="009823B2">
      <w:pPr>
        <w:ind w:firstLine="284"/>
        <w:rPr>
          <w:rFonts w:ascii="Times New Roman" w:hAnsi="Times New Roman"/>
          <w:sz w:val="24"/>
        </w:rPr>
      </w:pPr>
    </w:p>
    <w:p w:rsidRPr="00753ED6" w:rsidR="00753ED6" w:rsidP="00753ED6" w:rsidRDefault="00753ED6">
      <w:pPr>
        <w:tabs>
          <w:tab w:val="left" w:pos="284"/>
          <w:tab w:val="left" w:pos="567"/>
          <w:tab w:val="left" w:pos="851"/>
        </w:tabs>
        <w:rPr>
          <w:rFonts w:ascii="Times New Roman" w:hAnsi="Times New Roman"/>
          <w:b/>
          <w:sz w:val="24"/>
        </w:rPr>
      </w:pPr>
      <w:r w:rsidRPr="00753ED6">
        <w:rPr>
          <w:rFonts w:ascii="Times New Roman" w:hAnsi="Times New Roman"/>
          <w:b/>
          <w:sz w:val="24"/>
        </w:rPr>
        <w:t xml:space="preserve">ARTIKEL </w:t>
      </w:r>
      <w:proofErr w:type="spellStart"/>
      <w:r w:rsidRPr="00753ED6">
        <w:rPr>
          <w:rFonts w:ascii="Times New Roman" w:hAnsi="Times New Roman"/>
          <w:b/>
          <w:sz w:val="24"/>
        </w:rPr>
        <w:t>IIa</w:t>
      </w:r>
      <w:proofErr w:type="spellEnd"/>
    </w:p>
    <w:p w:rsidRPr="00753ED6" w:rsidR="00753ED6" w:rsidP="00753ED6" w:rsidRDefault="00753ED6">
      <w:pPr>
        <w:tabs>
          <w:tab w:val="left" w:pos="284"/>
          <w:tab w:val="left" w:pos="567"/>
          <w:tab w:val="left" w:pos="851"/>
        </w:tabs>
        <w:rPr>
          <w:rFonts w:ascii="Times New Roman" w:hAnsi="Times New Roman"/>
          <w:sz w:val="24"/>
        </w:rPr>
      </w:pPr>
    </w:p>
    <w:p w:rsidRPr="00753ED6" w:rsidR="00753ED6" w:rsidP="00753ED6" w:rsidRDefault="00753ED6">
      <w:pPr>
        <w:tabs>
          <w:tab w:val="left" w:pos="284"/>
          <w:tab w:val="left" w:pos="567"/>
          <w:tab w:val="left" w:pos="851"/>
        </w:tabs>
        <w:rPr>
          <w:rFonts w:ascii="Times New Roman" w:hAnsi="Times New Roman"/>
          <w:sz w:val="24"/>
        </w:rPr>
      </w:pPr>
      <w:r w:rsidRPr="00753ED6">
        <w:rPr>
          <w:rFonts w:ascii="Times New Roman" w:hAnsi="Times New Roman"/>
          <w:sz w:val="24"/>
        </w:rPr>
        <w:tab/>
        <w:t>In artikel 67, eerste lid, onderdeel b, van het Wetboek van Strafvordering wordt na “326c, tweede lid,” ingevoegd: 326d,.</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III</w:t>
      </w:r>
    </w:p>
    <w:p w:rsidR="00727F4A" w:rsidP="00727F4A" w:rsidRDefault="00727F4A">
      <w:pPr>
        <w:tabs>
          <w:tab w:val="left" w:pos="284"/>
          <w:tab w:val="left" w:pos="567"/>
          <w:tab w:val="left" w:pos="851"/>
        </w:tabs>
        <w:rPr>
          <w:rFonts w:ascii="Times New Roman" w:hAnsi="Times New Roman"/>
          <w:b/>
          <w:sz w:val="24"/>
          <w:szCs w:val="20"/>
        </w:rPr>
      </w:pPr>
    </w:p>
    <w:p w:rsidRPr="00C041F6"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Deze wet treedt in werking op een bij koninklijk besluit te bepalen tijdstip.</w:t>
      </w:r>
    </w:p>
    <w:p w:rsidR="00727F4A" w:rsidP="00727F4A" w:rsidRDefault="00727F4A">
      <w:pPr>
        <w:tabs>
          <w:tab w:val="left" w:pos="284"/>
          <w:tab w:val="left" w:pos="567"/>
          <w:tab w:val="left" w:pos="851"/>
        </w:tabs>
        <w:rPr>
          <w:rFonts w:ascii="Times New Roman" w:hAnsi="Times New Roman"/>
          <w:sz w:val="24"/>
        </w:rPr>
      </w:pPr>
    </w:p>
    <w:p w:rsidR="00727F4A" w:rsidP="00727F4A" w:rsidRDefault="00727F4A">
      <w:pPr>
        <w:tabs>
          <w:tab w:val="left" w:pos="284"/>
          <w:tab w:val="left" w:pos="567"/>
          <w:tab w:val="left" w:pos="851"/>
        </w:tabs>
        <w:ind w:right="1848"/>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p>
    <w:p w:rsidR="00727F4A" w:rsidP="00727F4A" w:rsidRDefault="00727F4A">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Veiligheid en Justitie,</w:t>
      </w: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p>
    <w:p w:rsidR="00EA00E3" w:rsidP="00EA00E3" w:rsidRDefault="00EA00E3">
      <w:pPr>
        <w:tabs>
          <w:tab w:val="left" w:pos="284"/>
          <w:tab w:val="left" w:pos="567"/>
          <w:tab w:val="left" w:pos="851"/>
        </w:tabs>
        <w:rPr>
          <w:rFonts w:ascii="Times New Roman" w:hAnsi="Times New Roman"/>
          <w:sz w:val="24"/>
          <w:szCs w:val="20"/>
        </w:rPr>
      </w:pPr>
      <w:bookmarkStart w:name="_GoBack" w:id="0"/>
      <w:bookmarkEnd w:id="0"/>
    </w:p>
    <w:p w:rsidR="00EA00E3" w:rsidP="00EA00E3" w:rsidRDefault="00EA00E3">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Veiligheid en Justitie,</w:t>
      </w:r>
    </w:p>
    <w:sectPr w:rsidR="00EA00E3" w:rsidSect="00925522">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752" w:rsidRDefault="00BA33D7">
      <w:r>
        <w:separator/>
      </w:r>
    </w:p>
  </w:endnote>
  <w:endnote w:type="continuationSeparator" w:id="0">
    <w:p w:rsidR="00C04752" w:rsidRDefault="00BA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79" w:rsidRDefault="00727F4A" w:rsidP="003077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07779" w:rsidRDefault="00EA00E3" w:rsidP="0030777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79" w:rsidRPr="002168F4" w:rsidRDefault="00727F4A" w:rsidP="00307779">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A00E3">
      <w:rPr>
        <w:rStyle w:val="Paginanummer"/>
        <w:rFonts w:ascii="Times New Roman" w:hAnsi="Times New Roman"/>
        <w:noProof/>
      </w:rPr>
      <w:t>3</w:t>
    </w:r>
    <w:r w:rsidRPr="002168F4">
      <w:rPr>
        <w:rStyle w:val="Paginanummer"/>
        <w:rFonts w:ascii="Times New Roman" w:hAnsi="Times New Roman"/>
      </w:rPr>
      <w:fldChar w:fldCharType="end"/>
    </w:r>
  </w:p>
  <w:p w:rsidR="00307779" w:rsidRPr="002168F4" w:rsidRDefault="00EA00E3" w:rsidP="00307779">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752" w:rsidRDefault="00BA33D7">
      <w:r>
        <w:separator/>
      </w:r>
    </w:p>
  </w:footnote>
  <w:footnote w:type="continuationSeparator" w:id="0">
    <w:p w:rsidR="00C04752" w:rsidRDefault="00BA3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4A"/>
    <w:rsid w:val="00146FA8"/>
    <w:rsid w:val="00322F93"/>
    <w:rsid w:val="0032338C"/>
    <w:rsid w:val="00433D6E"/>
    <w:rsid w:val="004578C3"/>
    <w:rsid w:val="004705C2"/>
    <w:rsid w:val="00571E23"/>
    <w:rsid w:val="005D463B"/>
    <w:rsid w:val="005F7433"/>
    <w:rsid w:val="00727F4A"/>
    <w:rsid w:val="00753ED6"/>
    <w:rsid w:val="009823B2"/>
    <w:rsid w:val="009D6B41"/>
    <w:rsid w:val="00AA42F9"/>
    <w:rsid w:val="00BA33D7"/>
    <w:rsid w:val="00C04752"/>
    <w:rsid w:val="00E033F6"/>
    <w:rsid w:val="00E511CF"/>
    <w:rsid w:val="00EA0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7F4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27F4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27F4A"/>
    <w:pPr>
      <w:tabs>
        <w:tab w:val="center" w:pos="4536"/>
        <w:tab w:val="right" w:pos="9072"/>
      </w:tabs>
    </w:pPr>
  </w:style>
  <w:style w:type="character" w:customStyle="1" w:styleId="VoettekstChar">
    <w:name w:val="Voettekst Char"/>
    <w:basedOn w:val="Standaardalinea-lettertype"/>
    <w:link w:val="Voettekst"/>
    <w:rsid w:val="00727F4A"/>
    <w:rPr>
      <w:rFonts w:ascii="Verdana" w:hAnsi="Verdana"/>
      <w:szCs w:val="24"/>
    </w:rPr>
  </w:style>
  <w:style w:type="character" w:styleId="Paginanummer">
    <w:name w:val="page number"/>
    <w:rsid w:val="00727F4A"/>
  </w:style>
  <w:style w:type="paragraph" w:customStyle="1" w:styleId="buza">
    <w:name w:val="buza"/>
    <w:rsid w:val="00753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7F4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27F4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27F4A"/>
    <w:pPr>
      <w:tabs>
        <w:tab w:val="center" w:pos="4536"/>
        <w:tab w:val="right" w:pos="9072"/>
      </w:tabs>
    </w:pPr>
  </w:style>
  <w:style w:type="character" w:customStyle="1" w:styleId="VoettekstChar">
    <w:name w:val="Voettekst Char"/>
    <w:basedOn w:val="Standaardalinea-lettertype"/>
    <w:link w:val="Voettekst"/>
    <w:rsid w:val="00727F4A"/>
    <w:rPr>
      <w:rFonts w:ascii="Verdana" w:hAnsi="Verdana"/>
      <w:szCs w:val="24"/>
    </w:rPr>
  </w:style>
  <w:style w:type="character" w:styleId="Paginanummer">
    <w:name w:val="page number"/>
    <w:rsid w:val="00727F4A"/>
  </w:style>
  <w:style w:type="paragraph" w:customStyle="1" w:styleId="buza">
    <w:name w:val="buza"/>
    <w:rsid w:val="0075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757</ap:Words>
  <ap:Characters>4173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2015-02-04T16:09:00.0000000Z</lastPrinted>
  <dcterms:created xsi:type="dcterms:W3CDTF">2015-02-04T15:01:00.0000000Z</dcterms:created>
  <dcterms:modified xsi:type="dcterms:W3CDTF">2015-02-05T14:10:00.0000000Z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