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BF3" w:rsidP="00C9306D" w:rsidRDefault="00B06BF3" w14:paraId="77C32592" w14:textId="77777777">
      <w:pPr>
        <w:spacing w:after="0" w:line="360" w:lineRule="auto"/>
        <w:rPr>
          <w:rFonts w:ascii="Georgia" w:hAnsi="Georgia"/>
          <w:b/>
          <w:sz w:val="18"/>
          <w:szCs w:val="18"/>
        </w:rPr>
      </w:pPr>
      <w:bookmarkStart w:name="_GoBack" w:id="0"/>
      <w:bookmarkEnd w:id="0"/>
    </w:p>
    <w:p w:rsidR="00B06BF3" w:rsidP="00C9306D" w:rsidRDefault="00B06BF3" w14:paraId="14854249" w14:textId="77777777">
      <w:pPr>
        <w:spacing w:after="0" w:line="360" w:lineRule="auto"/>
        <w:rPr>
          <w:rFonts w:ascii="Georgia" w:hAnsi="Georgia"/>
          <w:b/>
          <w:sz w:val="18"/>
          <w:szCs w:val="18"/>
        </w:rPr>
      </w:pPr>
      <w:r w:rsidRPr="009965AE">
        <w:rPr>
          <w:noProof/>
          <w:sz w:val="20"/>
          <w:szCs w:val="20"/>
          <w:lang w:eastAsia="nl-NL"/>
        </w:rPr>
        <w:drawing>
          <wp:anchor distT="0" distB="0" distL="114300" distR="114300" simplePos="0" relativeHeight="251659264" behindDoc="1" locked="0" layoutInCell="1" allowOverlap="1" wp14:editId="4DDF3B3D" wp14:anchorId="1124DA81">
            <wp:simplePos x="0" y="0"/>
            <wp:positionH relativeFrom="margin">
              <wp:posOffset>3838575</wp:posOffset>
            </wp:positionH>
            <wp:positionV relativeFrom="margin">
              <wp:posOffset>273050</wp:posOffset>
            </wp:positionV>
            <wp:extent cx="1711325" cy="987425"/>
            <wp:effectExtent l="0" t="0" r="0" b="0"/>
            <wp:wrapSquare wrapText="bothSides"/>
            <wp:docPr id="2" name="Afbeelding 2" descr="N&amp;M_logo_RGB300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N&amp;M_logo_RGB300_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1325" cy="987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6BF3" w:rsidP="00C9306D" w:rsidRDefault="00B06BF3" w14:paraId="574CA1E4" w14:textId="77777777">
      <w:pPr>
        <w:spacing w:after="0" w:line="360" w:lineRule="auto"/>
        <w:rPr>
          <w:rFonts w:ascii="Georgia" w:hAnsi="Georgia"/>
          <w:b/>
          <w:sz w:val="18"/>
          <w:szCs w:val="18"/>
        </w:rPr>
      </w:pPr>
    </w:p>
    <w:p w:rsidR="00B06BF3" w:rsidP="00C9306D" w:rsidRDefault="00B06BF3" w14:paraId="31EB8A96" w14:textId="77777777">
      <w:pPr>
        <w:spacing w:after="0" w:line="360" w:lineRule="auto"/>
        <w:rPr>
          <w:rFonts w:ascii="Georgia" w:hAnsi="Georgia"/>
          <w:b/>
          <w:sz w:val="18"/>
          <w:szCs w:val="18"/>
        </w:rPr>
      </w:pPr>
    </w:p>
    <w:p w:rsidR="00BB1566" w:rsidP="00C9306D" w:rsidRDefault="00BB1566" w14:paraId="34305F67" w14:textId="77777777">
      <w:pPr>
        <w:spacing w:after="0" w:line="360" w:lineRule="auto"/>
        <w:rPr>
          <w:rFonts w:ascii="Georgia" w:hAnsi="Georgia"/>
          <w:b/>
          <w:sz w:val="24"/>
          <w:szCs w:val="24"/>
        </w:rPr>
      </w:pPr>
    </w:p>
    <w:p w:rsidR="00005509" w:rsidP="00C9306D" w:rsidRDefault="00005509" w14:paraId="3EC8D420" w14:textId="77777777">
      <w:pPr>
        <w:spacing w:after="0" w:line="360" w:lineRule="auto"/>
        <w:rPr>
          <w:rFonts w:ascii="Georgia" w:hAnsi="Georgia"/>
          <w:b/>
          <w:sz w:val="24"/>
          <w:szCs w:val="24"/>
        </w:rPr>
      </w:pPr>
    </w:p>
    <w:p w:rsidR="005D0203" w:rsidP="00C9306D" w:rsidRDefault="005D0203" w14:paraId="74C2876D" w14:textId="77777777">
      <w:pPr>
        <w:spacing w:after="0" w:line="360" w:lineRule="auto"/>
        <w:rPr>
          <w:rFonts w:ascii="Georgia" w:hAnsi="Georgia"/>
          <w:b/>
          <w:sz w:val="24"/>
          <w:szCs w:val="24"/>
        </w:rPr>
      </w:pPr>
    </w:p>
    <w:p w:rsidR="005D0203" w:rsidP="00C9306D" w:rsidRDefault="005D0203" w14:paraId="5373A33C" w14:textId="77777777">
      <w:pPr>
        <w:spacing w:after="0" w:line="360" w:lineRule="auto"/>
        <w:rPr>
          <w:rFonts w:ascii="Georgia" w:hAnsi="Georgia"/>
          <w:b/>
          <w:sz w:val="24"/>
          <w:szCs w:val="24"/>
        </w:rPr>
      </w:pPr>
    </w:p>
    <w:p w:rsidR="00BE714B" w:rsidP="00C9306D" w:rsidRDefault="00C9306D" w14:paraId="5D59BCB5" w14:textId="51D098C7">
      <w:pPr>
        <w:spacing w:after="0" w:line="360" w:lineRule="auto"/>
        <w:rPr>
          <w:rFonts w:ascii="Georgia" w:hAnsi="Georgia"/>
          <w:b/>
          <w:sz w:val="24"/>
          <w:szCs w:val="24"/>
        </w:rPr>
      </w:pPr>
      <w:r>
        <w:rPr>
          <w:rFonts w:ascii="Georgia" w:hAnsi="Georgia"/>
          <w:b/>
          <w:sz w:val="24"/>
          <w:szCs w:val="24"/>
        </w:rPr>
        <w:t>Houd</w:t>
      </w:r>
      <w:r w:rsidR="00BE714B">
        <w:rPr>
          <w:rFonts w:ascii="Georgia" w:hAnsi="Georgia"/>
          <w:b/>
          <w:sz w:val="24"/>
          <w:szCs w:val="24"/>
        </w:rPr>
        <w:t xml:space="preserve"> de melkveehouderij met de benen op de grond</w:t>
      </w:r>
    </w:p>
    <w:p w:rsidR="005D0203" w:rsidP="00C9306D" w:rsidRDefault="005D0203" w14:paraId="164A1CCD" w14:textId="77777777">
      <w:pPr>
        <w:spacing w:after="0" w:line="360" w:lineRule="auto"/>
        <w:rPr>
          <w:rFonts w:ascii="Georgia" w:hAnsi="Georgia"/>
          <w:b/>
          <w:sz w:val="24"/>
          <w:szCs w:val="24"/>
        </w:rPr>
      </w:pPr>
    </w:p>
    <w:p w:rsidRPr="00BE714B" w:rsidR="00BE714B" w:rsidP="00C9306D" w:rsidRDefault="00BE714B" w14:paraId="7CE951C9" w14:textId="1173723B">
      <w:pPr>
        <w:spacing w:after="0" w:line="360" w:lineRule="auto"/>
        <w:rPr>
          <w:rFonts w:ascii="Georgia" w:hAnsi="Georgia"/>
          <w:b/>
          <w:sz w:val="16"/>
          <w:szCs w:val="16"/>
        </w:rPr>
      </w:pPr>
      <w:r w:rsidRPr="00BE714B">
        <w:rPr>
          <w:rFonts w:ascii="Georgia" w:hAnsi="Georgia"/>
          <w:b/>
          <w:sz w:val="16"/>
          <w:szCs w:val="16"/>
        </w:rPr>
        <w:t>Schriftelijke inbreng Natuur&amp;Milieu ronde tafel fosfaatrechten</w:t>
      </w:r>
    </w:p>
    <w:p w:rsidRPr="00BE714B" w:rsidR="005D0203" w:rsidP="00C9306D" w:rsidRDefault="00BE714B" w14:paraId="3B5B576F" w14:textId="75CF1F50">
      <w:pPr>
        <w:spacing w:after="0" w:line="360" w:lineRule="auto"/>
        <w:rPr>
          <w:rFonts w:ascii="Georgia" w:hAnsi="Georgia"/>
          <w:b/>
          <w:sz w:val="16"/>
          <w:szCs w:val="16"/>
        </w:rPr>
      </w:pPr>
      <w:r w:rsidRPr="00BE714B">
        <w:rPr>
          <w:rFonts w:ascii="Georgia" w:hAnsi="Georgia"/>
          <w:b/>
          <w:sz w:val="16"/>
          <w:szCs w:val="16"/>
        </w:rPr>
        <w:t xml:space="preserve">Utrecht </w:t>
      </w:r>
      <w:r>
        <w:rPr>
          <w:rFonts w:ascii="Georgia" w:hAnsi="Georgia"/>
          <w:b/>
          <w:sz w:val="16"/>
          <w:szCs w:val="16"/>
        </w:rPr>
        <w:t>– 1 oktober 2015 – Sijas Akkerman</w:t>
      </w:r>
    </w:p>
    <w:p w:rsidR="00177FE6" w:rsidP="00C9306D" w:rsidRDefault="00177FE6" w14:paraId="4A691537" w14:textId="77777777">
      <w:pPr>
        <w:spacing w:after="0" w:line="360" w:lineRule="auto"/>
        <w:rPr>
          <w:rFonts w:ascii="Georgia" w:hAnsi="Georgia"/>
          <w:sz w:val="18"/>
          <w:szCs w:val="18"/>
        </w:rPr>
      </w:pPr>
    </w:p>
    <w:p w:rsidR="0026726B" w:rsidP="00C9306D" w:rsidRDefault="0026726B" w14:paraId="25316AE9" w14:textId="4CCBF967">
      <w:pPr>
        <w:spacing w:after="0" w:line="360" w:lineRule="auto"/>
        <w:rPr>
          <w:rFonts w:ascii="Georgia" w:hAnsi="Georgia"/>
          <w:sz w:val="20"/>
          <w:szCs w:val="20"/>
        </w:rPr>
      </w:pPr>
      <w:r>
        <w:rPr>
          <w:rFonts w:ascii="Georgia" w:hAnsi="Georgia"/>
          <w:sz w:val="20"/>
          <w:szCs w:val="20"/>
        </w:rPr>
        <w:t xml:space="preserve">N&amp;M </w:t>
      </w:r>
      <w:r w:rsidRPr="00BB1566">
        <w:rPr>
          <w:rFonts w:ascii="Georgia" w:hAnsi="Georgia"/>
          <w:sz w:val="20"/>
          <w:szCs w:val="20"/>
        </w:rPr>
        <w:t>vindt dat er in Nederland een volledig grondgebonden melkveehouderij moet komen die produceert binnen de milieugebruiksruimte</w:t>
      </w:r>
      <w:r w:rsidR="00E4126F">
        <w:rPr>
          <w:rFonts w:ascii="Georgia" w:hAnsi="Georgia"/>
          <w:sz w:val="20"/>
          <w:szCs w:val="20"/>
        </w:rPr>
        <w:t xml:space="preserve"> en maatschappelijk gebruiksruimte</w:t>
      </w:r>
      <w:r w:rsidRPr="00BB1566">
        <w:rPr>
          <w:rFonts w:ascii="Georgia" w:hAnsi="Georgia"/>
          <w:sz w:val="20"/>
          <w:szCs w:val="20"/>
        </w:rPr>
        <w:t>, dus rekening houdt met minder uitstoot van broeikas</w:t>
      </w:r>
      <w:r w:rsidRPr="00BB1566">
        <w:rPr>
          <w:rFonts w:ascii="Georgia" w:hAnsi="Georgia"/>
          <w:sz w:val="20"/>
          <w:szCs w:val="20"/>
        </w:rPr>
        <w:softHyphen/>
        <w:t>gassen, ammoniakemissies reduceert, zorgt dat het water schoon blijft, weidegang toepast</w:t>
      </w:r>
      <w:r w:rsidR="00C9306D">
        <w:rPr>
          <w:rFonts w:ascii="Georgia" w:hAnsi="Georgia"/>
          <w:sz w:val="20"/>
          <w:szCs w:val="20"/>
        </w:rPr>
        <w:t>, ingepast is landschap en samenleving</w:t>
      </w:r>
      <w:r w:rsidRPr="00BB1566">
        <w:rPr>
          <w:rFonts w:ascii="Georgia" w:hAnsi="Georgia"/>
          <w:sz w:val="20"/>
          <w:szCs w:val="20"/>
        </w:rPr>
        <w:t xml:space="preserve"> e</w:t>
      </w:r>
      <w:r w:rsidR="00BE714B">
        <w:rPr>
          <w:rFonts w:ascii="Georgia" w:hAnsi="Georgia"/>
          <w:sz w:val="20"/>
          <w:szCs w:val="20"/>
        </w:rPr>
        <w:t>n bijdraagt aan biodiversiteit.</w:t>
      </w:r>
    </w:p>
    <w:p w:rsidR="007908EF" w:rsidP="00C9306D" w:rsidRDefault="007908EF" w14:paraId="668D9BD4" w14:textId="77777777">
      <w:pPr>
        <w:spacing w:after="0" w:line="360" w:lineRule="auto"/>
        <w:rPr>
          <w:rFonts w:ascii="Georgia" w:hAnsi="Georgia"/>
          <w:sz w:val="20"/>
          <w:szCs w:val="20"/>
        </w:rPr>
      </w:pPr>
    </w:p>
    <w:p w:rsidRPr="00C9306D" w:rsidR="00C9306D" w:rsidP="00C9306D" w:rsidRDefault="00C9306D" w14:paraId="75FC1729" w14:textId="3B3E804B">
      <w:pPr>
        <w:spacing w:after="0" w:line="360" w:lineRule="auto"/>
        <w:rPr>
          <w:rFonts w:ascii="Georgia" w:hAnsi="Georgia"/>
          <w:b/>
          <w:sz w:val="20"/>
          <w:szCs w:val="20"/>
        </w:rPr>
      </w:pPr>
      <w:r w:rsidRPr="00C9306D">
        <w:rPr>
          <w:rFonts w:ascii="Georgia" w:hAnsi="Georgia"/>
          <w:b/>
          <w:sz w:val="20"/>
          <w:szCs w:val="20"/>
        </w:rPr>
        <w:t>Impact op milieu</w:t>
      </w:r>
    </w:p>
    <w:p w:rsidR="00E4126F" w:rsidP="00C9306D" w:rsidRDefault="007908EF" w14:paraId="50431404" w14:textId="7E761F3A">
      <w:pPr>
        <w:spacing w:after="0" w:line="360" w:lineRule="auto"/>
        <w:rPr>
          <w:rFonts w:ascii="Georgia" w:hAnsi="Georgia"/>
          <w:sz w:val="20"/>
          <w:szCs w:val="20"/>
        </w:rPr>
      </w:pPr>
      <w:r>
        <w:rPr>
          <w:rFonts w:ascii="Georgia" w:hAnsi="Georgia"/>
          <w:sz w:val="20"/>
          <w:szCs w:val="20"/>
        </w:rPr>
        <w:t>Op dit moment produceert de melkveehouderij niet binnen de milieugebruiksruimte omdat:</w:t>
      </w:r>
    </w:p>
    <w:p w:rsidR="00E4126F" w:rsidP="00C9306D" w:rsidRDefault="00E4126F" w14:paraId="0F169E0C" w14:textId="3A979790">
      <w:pPr>
        <w:pStyle w:val="Default"/>
        <w:numPr>
          <w:ilvl w:val="0"/>
          <w:numId w:val="9"/>
        </w:numPr>
        <w:spacing w:after="56" w:line="360" w:lineRule="auto"/>
        <w:rPr>
          <w:sz w:val="20"/>
          <w:szCs w:val="20"/>
        </w:rPr>
      </w:pPr>
      <w:r>
        <w:rPr>
          <w:sz w:val="20"/>
          <w:szCs w:val="20"/>
        </w:rPr>
        <w:t>Het fosfaatplafond is overschreden. Fosfaatoverschotten leiden tot verontreiniging van bodem en gr</w:t>
      </w:r>
      <w:r w:rsidR="00C9306D">
        <w:rPr>
          <w:sz w:val="20"/>
          <w:szCs w:val="20"/>
        </w:rPr>
        <w:t xml:space="preserve">ond- en oppervlaktewater. </w:t>
      </w:r>
      <w:r>
        <w:rPr>
          <w:sz w:val="20"/>
          <w:szCs w:val="20"/>
        </w:rPr>
        <w:t xml:space="preserve"> </w:t>
      </w:r>
      <w:r w:rsidR="00C9306D">
        <w:rPr>
          <w:sz w:val="20"/>
          <w:szCs w:val="20"/>
        </w:rPr>
        <w:t xml:space="preserve">Tussen de </w:t>
      </w:r>
      <w:r>
        <w:rPr>
          <w:sz w:val="20"/>
          <w:szCs w:val="20"/>
        </w:rPr>
        <w:t xml:space="preserve">70-80 procent van ons oppervlakte water is vervuild </w:t>
      </w:r>
      <w:r w:rsidR="00845185">
        <w:rPr>
          <w:sz w:val="20"/>
          <w:szCs w:val="20"/>
        </w:rPr>
        <w:t>met mest en voldoet</w:t>
      </w:r>
      <w:r>
        <w:rPr>
          <w:sz w:val="20"/>
          <w:szCs w:val="20"/>
        </w:rPr>
        <w:t xml:space="preserve"> </w:t>
      </w:r>
      <w:r w:rsidR="00845185">
        <w:rPr>
          <w:sz w:val="20"/>
          <w:szCs w:val="20"/>
        </w:rPr>
        <w:t>niet aan de streefwaarden</w:t>
      </w:r>
      <w:r w:rsidR="00C9306D">
        <w:rPr>
          <w:sz w:val="20"/>
          <w:szCs w:val="20"/>
        </w:rPr>
        <w:t xml:space="preserve"> in het kader van de KRW</w:t>
      </w:r>
      <w:r w:rsidR="00845185">
        <w:rPr>
          <w:sz w:val="20"/>
          <w:szCs w:val="20"/>
        </w:rPr>
        <w:t>.</w:t>
      </w:r>
    </w:p>
    <w:p w:rsidRPr="00E4126F" w:rsidR="00E4126F" w:rsidP="00C9306D" w:rsidRDefault="00E4126F" w14:paraId="1814CF0D" w14:textId="5DACA0C9">
      <w:pPr>
        <w:pStyle w:val="Default"/>
        <w:numPr>
          <w:ilvl w:val="0"/>
          <w:numId w:val="9"/>
        </w:numPr>
        <w:spacing w:after="56" w:line="360" w:lineRule="auto"/>
        <w:rPr>
          <w:sz w:val="20"/>
          <w:szCs w:val="20"/>
        </w:rPr>
      </w:pPr>
      <w:r w:rsidRPr="00E4126F">
        <w:rPr>
          <w:sz w:val="20"/>
          <w:szCs w:val="20"/>
        </w:rPr>
        <w:t xml:space="preserve">De afspraak is de ammoniakuitstoot met 10 kiloton te verlagen in 2030, waarvan 5,6 kiloton terug mag komen voor ontwikkelingen in de veehouderij. 20% meer koeien leidt tot 13 kiloton meer in plaats van minder ammoniak en zet daarmee de Programmatische Aanpak Stikstof zwaar onder druk. Ammoniak leidt tot verzuring en vermesting van de natuur; met de toename van ammoniakemissies nemen ook geurhinder, broeikasgas en fijnstof toe. </w:t>
      </w:r>
    </w:p>
    <w:p w:rsidR="00E4126F" w:rsidP="00C9306D" w:rsidRDefault="00E4126F" w14:paraId="49625A0E" w14:textId="42A12C1E">
      <w:pPr>
        <w:pStyle w:val="Default"/>
        <w:numPr>
          <w:ilvl w:val="0"/>
          <w:numId w:val="9"/>
        </w:numPr>
        <w:spacing w:line="360" w:lineRule="auto"/>
        <w:rPr>
          <w:sz w:val="20"/>
          <w:szCs w:val="20"/>
        </w:rPr>
      </w:pPr>
      <w:r>
        <w:rPr>
          <w:sz w:val="20"/>
          <w:szCs w:val="20"/>
        </w:rPr>
        <w:t xml:space="preserve">Het aantal koeien in de wei daalt nog harder: in 1997 kwam 92% buiten, in 2013 slechts 70% en in 2016 waarschijnlijk nog maar 58%. </w:t>
      </w:r>
    </w:p>
    <w:p w:rsidR="00E4126F" w:rsidP="00C9306D" w:rsidRDefault="00E4126F" w14:paraId="212B8065" w14:textId="77777777">
      <w:pPr>
        <w:pStyle w:val="Default"/>
        <w:numPr>
          <w:ilvl w:val="0"/>
          <w:numId w:val="9"/>
        </w:numPr>
        <w:spacing w:after="56" w:line="360" w:lineRule="auto"/>
        <w:rPr>
          <w:sz w:val="20"/>
          <w:szCs w:val="20"/>
        </w:rPr>
      </w:pPr>
      <w:r w:rsidRPr="00E4126F">
        <w:rPr>
          <w:sz w:val="20"/>
          <w:szCs w:val="20"/>
        </w:rPr>
        <w:t>In 2010 waren er 152 bedrijven met 250 koeien of meer (megastallen), in 2013 waren dit er 225: bijna anderhalf maal zoveel. Al bij bedrijven met 200 melkkoeien of meer is er vrij</w:t>
      </w:r>
      <w:r>
        <w:rPr>
          <w:sz w:val="20"/>
          <w:szCs w:val="20"/>
        </w:rPr>
        <w:t>wel nooit sprake van weidegang.</w:t>
      </w:r>
    </w:p>
    <w:p w:rsidR="0026726B" w:rsidP="00C9306D" w:rsidRDefault="0026726B" w14:paraId="55B72AB4" w14:textId="643E2265">
      <w:pPr>
        <w:pStyle w:val="Default"/>
        <w:spacing w:after="56" w:line="360" w:lineRule="auto"/>
        <w:ind w:firstLine="708"/>
        <w:rPr>
          <w:sz w:val="20"/>
          <w:szCs w:val="20"/>
        </w:rPr>
      </w:pPr>
    </w:p>
    <w:p w:rsidRPr="00C9306D" w:rsidR="00C9306D" w:rsidP="00C9306D" w:rsidRDefault="00C9306D" w14:paraId="265B6566" w14:textId="0C215665">
      <w:pPr>
        <w:pStyle w:val="Default"/>
        <w:spacing w:after="56" w:line="360" w:lineRule="auto"/>
        <w:rPr>
          <w:b/>
          <w:sz w:val="20"/>
          <w:szCs w:val="20"/>
        </w:rPr>
      </w:pPr>
      <w:r w:rsidRPr="00C9306D">
        <w:rPr>
          <w:b/>
          <w:sz w:val="20"/>
          <w:szCs w:val="20"/>
        </w:rPr>
        <w:t>Fosfaatrechten noodzakelijk</w:t>
      </w:r>
    </w:p>
    <w:p w:rsidR="0026726B" w:rsidP="00C9306D" w:rsidRDefault="0026726B" w14:paraId="6EEE1ED1" w14:textId="3E5CA272">
      <w:pPr>
        <w:spacing w:line="360" w:lineRule="auto"/>
        <w:rPr>
          <w:rFonts w:ascii="Georgia" w:hAnsi="Georgia"/>
          <w:sz w:val="20"/>
          <w:szCs w:val="20"/>
        </w:rPr>
      </w:pPr>
      <w:r>
        <w:rPr>
          <w:rFonts w:ascii="Georgia" w:hAnsi="Georgia"/>
          <w:sz w:val="20"/>
          <w:szCs w:val="20"/>
        </w:rPr>
        <w:t>D</w:t>
      </w:r>
      <w:r w:rsidRPr="00BB1566">
        <w:rPr>
          <w:rFonts w:ascii="Georgia" w:hAnsi="Georgia"/>
          <w:sz w:val="20"/>
          <w:szCs w:val="20"/>
        </w:rPr>
        <w:t xml:space="preserve">e uitwerking van fosfaatrechten zoals aangekondigd in de kamerbrief van 2 juli 2015 is een reactie op de overschrijding van het fosfaatplafond door de melkveehouderij. </w:t>
      </w:r>
      <w:r>
        <w:rPr>
          <w:rFonts w:ascii="Georgia" w:hAnsi="Georgia"/>
          <w:sz w:val="20"/>
          <w:szCs w:val="20"/>
        </w:rPr>
        <w:t xml:space="preserve">Korting van fosfaatrechten </w:t>
      </w:r>
      <w:r w:rsidR="00E219E5">
        <w:rPr>
          <w:rFonts w:ascii="Georgia" w:hAnsi="Georgia"/>
          <w:sz w:val="20"/>
          <w:szCs w:val="20"/>
        </w:rPr>
        <w:t>is noodzakelijk</w:t>
      </w:r>
      <w:r w:rsidRPr="00BB1566">
        <w:rPr>
          <w:rFonts w:ascii="Georgia" w:hAnsi="Georgia"/>
          <w:sz w:val="20"/>
          <w:szCs w:val="20"/>
        </w:rPr>
        <w:t xml:space="preserve">. De oplossing </w:t>
      </w:r>
      <w:r>
        <w:rPr>
          <w:rFonts w:ascii="Georgia" w:hAnsi="Georgia"/>
          <w:sz w:val="20"/>
          <w:szCs w:val="20"/>
        </w:rPr>
        <w:t xml:space="preserve">moet daarom </w:t>
      </w:r>
      <w:r w:rsidRPr="00BB1566">
        <w:rPr>
          <w:rFonts w:ascii="Georgia" w:hAnsi="Georgia"/>
          <w:sz w:val="20"/>
          <w:szCs w:val="20"/>
        </w:rPr>
        <w:t>plaats vind</w:t>
      </w:r>
      <w:r>
        <w:rPr>
          <w:rFonts w:ascii="Georgia" w:hAnsi="Georgia"/>
          <w:sz w:val="20"/>
          <w:szCs w:val="20"/>
        </w:rPr>
        <w:t>en</w:t>
      </w:r>
      <w:r w:rsidRPr="00BB1566">
        <w:rPr>
          <w:rFonts w:ascii="Georgia" w:hAnsi="Georgia"/>
          <w:sz w:val="20"/>
          <w:szCs w:val="20"/>
        </w:rPr>
        <w:t xml:space="preserve"> binnen de volgende randvoorwaarden:</w:t>
      </w:r>
    </w:p>
    <w:p w:rsidRPr="00E219E5" w:rsidR="00E219E5" w:rsidP="00C9306D" w:rsidRDefault="007908EF" w14:paraId="7040605B" w14:textId="70A451A2">
      <w:pPr>
        <w:numPr>
          <w:ilvl w:val="0"/>
          <w:numId w:val="8"/>
        </w:numPr>
        <w:spacing w:line="360" w:lineRule="auto"/>
        <w:rPr>
          <w:rFonts w:ascii="Georgia" w:hAnsi="Georgia"/>
          <w:sz w:val="20"/>
          <w:szCs w:val="20"/>
        </w:rPr>
      </w:pPr>
      <w:r>
        <w:rPr>
          <w:rFonts w:ascii="Georgia" w:hAnsi="Georgia"/>
          <w:b/>
          <w:sz w:val="20"/>
          <w:szCs w:val="20"/>
        </w:rPr>
        <w:lastRenderedPageBreak/>
        <w:t xml:space="preserve">Toekenning </w:t>
      </w:r>
      <w:r w:rsidRPr="00E219E5" w:rsidR="00E219E5">
        <w:rPr>
          <w:rFonts w:ascii="Georgia" w:hAnsi="Georgia"/>
          <w:sz w:val="20"/>
          <w:szCs w:val="20"/>
        </w:rPr>
        <w:t xml:space="preserve">van fosfaatrechten </w:t>
      </w:r>
      <w:r w:rsidR="00E219E5">
        <w:rPr>
          <w:rFonts w:ascii="Georgia" w:hAnsi="Georgia"/>
          <w:sz w:val="20"/>
          <w:szCs w:val="20"/>
        </w:rPr>
        <w:t xml:space="preserve">vindt </w:t>
      </w:r>
      <w:r w:rsidRPr="00E219E5" w:rsidR="00E219E5">
        <w:rPr>
          <w:rFonts w:ascii="Georgia" w:hAnsi="Georgia"/>
          <w:sz w:val="20"/>
          <w:szCs w:val="20"/>
        </w:rPr>
        <w:t>primair plaats op basis van grond</w:t>
      </w:r>
      <w:r w:rsidR="00E219E5">
        <w:rPr>
          <w:rFonts w:ascii="Georgia" w:hAnsi="Georgia"/>
          <w:sz w:val="20"/>
          <w:szCs w:val="20"/>
        </w:rPr>
        <w:t xml:space="preserve"> dat onder een bedrijf ligt</w:t>
      </w:r>
      <w:r w:rsidRPr="00E219E5" w:rsidR="00E219E5">
        <w:rPr>
          <w:rFonts w:ascii="Georgia" w:hAnsi="Georgia"/>
          <w:sz w:val="20"/>
          <w:szCs w:val="20"/>
        </w:rPr>
        <w:t xml:space="preserve">. </w:t>
      </w:r>
      <w:r w:rsidR="00E219E5">
        <w:rPr>
          <w:rFonts w:ascii="Georgia" w:hAnsi="Georgia"/>
          <w:sz w:val="20"/>
          <w:szCs w:val="20"/>
        </w:rPr>
        <w:t xml:space="preserve">De na die toekenning </w:t>
      </w:r>
      <w:r w:rsidRPr="00E219E5" w:rsidR="00E219E5">
        <w:rPr>
          <w:rFonts w:ascii="Georgia" w:hAnsi="Georgia"/>
          <w:sz w:val="20"/>
          <w:szCs w:val="20"/>
        </w:rPr>
        <w:t>resterende fosfaatruimte kan aanvullend worden toegekend op basis van aantallen dieren;</w:t>
      </w:r>
    </w:p>
    <w:p w:rsidRPr="00E219E5" w:rsidR="00E219E5" w:rsidP="00C9306D" w:rsidRDefault="007908EF" w14:paraId="70BD7027" w14:textId="0080C18B">
      <w:pPr>
        <w:numPr>
          <w:ilvl w:val="0"/>
          <w:numId w:val="8"/>
        </w:numPr>
        <w:spacing w:line="360" w:lineRule="auto"/>
        <w:rPr>
          <w:rFonts w:ascii="Georgia" w:hAnsi="Georgia"/>
          <w:sz w:val="20"/>
          <w:szCs w:val="20"/>
        </w:rPr>
      </w:pPr>
      <w:r w:rsidRPr="007908EF">
        <w:rPr>
          <w:rFonts w:ascii="Georgia" w:hAnsi="Georgia"/>
          <w:b/>
          <w:sz w:val="20"/>
          <w:szCs w:val="20"/>
        </w:rPr>
        <w:t>Afromen</w:t>
      </w:r>
      <w:r>
        <w:rPr>
          <w:rFonts w:ascii="Georgia" w:hAnsi="Georgia"/>
          <w:b/>
          <w:sz w:val="20"/>
          <w:szCs w:val="20"/>
        </w:rPr>
        <w:t xml:space="preserve"> </w:t>
      </w:r>
      <w:r w:rsidRPr="00E219E5" w:rsidR="00E219E5">
        <w:rPr>
          <w:rFonts w:ascii="Georgia" w:hAnsi="Georgia"/>
          <w:sz w:val="20"/>
          <w:szCs w:val="20"/>
        </w:rPr>
        <w:t>vindt</w:t>
      </w:r>
      <w:r>
        <w:rPr>
          <w:rFonts w:ascii="Georgia" w:hAnsi="Georgia"/>
          <w:sz w:val="20"/>
          <w:szCs w:val="20"/>
        </w:rPr>
        <w:t xml:space="preserve"> plaats</w:t>
      </w:r>
      <w:r w:rsidRPr="00E219E5" w:rsidR="00E219E5">
        <w:rPr>
          <w:rFonts w:ascii="Georgia" w:hAnsi="Georgia"/>
          <w:sz w:val="20"/>
          <w:szCs w:val="20"/>
        </w:rPr>
        <w:t xml:space="preserve"> </w:t>
      </w:r>
      <w:r w:rsidR="00E219E5">
        <w:rPr>
          <w:rFonts w:ascii="Georgia" w:hAnsi="Georgia"/>
          <w:sz w:val="20"/>
          <w:szCs w:val="20"/>
        </w:rPr>
        <w:t xml:space="preserve">volgens het principe “de vervuiler betaald”. Dat betekent dat </w:t>
      </w:r>
      <w:r w:rsidRPr="00E219E5" w:rsidR="00E219E5">
        <w:rPr>
          <w:rFonts w:ascii="Georgia" w:hAnsi="Georgia"/>
          <w:sz w:val="20"/>
          <w:szCs w:val="20"/>
        </w:rPr>
        <w:t>bedrijven met</w:t>
      </w:r>
      <w:r>
        <w:rPr>
          <w:rFonts w:ascii="Georgia" w:hAnsi="Georgia"/>
          <w:sz w:val="20"/>
          <w:szCs w:val="20"/>
        </w:rPr>
        <w:t xml:space="preserve"> </w:t>
      </w:r>
      <w:r w:rsidRPr="00E219E5" w:rsidR="00E219E5">
        <w:rPr>
          <w:rFonts w:ascii="Georgia" w:hAnsi="Georgia"/>
          <w:sz w:val="20"/>
          <w:szCs w:val="20"/>
        </w:rPr>
        <w:t>een fosfaatoverschot</w:t>
      </w:r>
      <w:r w:rsidR="00E219E5">
        <w:rPr>
          <w:rFonts w:ascii="Georgia" w:hAnsi="Georgia"/>
          <w:sz w:val="20"/>
          <w:szCs w:val="20"/>
        </w:rPr>
        <w:t xml:space="preserve"> </w:t>
      </w:r>
      <w:r w:rsidRPr="00E219E5">
        <w:rPr>
          <w:rFonts w:ascii="Georgia" w:hAnsi="Georgia"/>
          <w:sz w:val="20"/>
          <w:szCs w:val="20"/>
        </w:rPr>
        <w:t>op bedrijfsniveau</w:t>
      </w:r>
      <w:r>
        <w:rPr>
          <w:rFonts w:ascii="Georgia" w:hAnsi="Georgia"/>
          <w:sz w:val="20"/>
          <w:szCs w:val="20"/>
        </w:rPr>
        <w:t xml:space="preserve"> </w:t>
      </w:r>
      <w:r w:rsidR="00E219E5">
        <w:rPr>
          <w:rFonts w:ascii="Georgia" w:hAnsi="Georgia"/>
          <w:sz w:val="20"/>
          <w:szCs w:val="20"/>
        </w:rPr>
        <w:t>worden afgeroomd</w:t>
      </w:r>
      <w:r w:rsidRPr="00E219E5" w:rsidR="00E219E5">
        <w:rPr>
          <w:rFonts w:ascii="Georgia" w:hAnsi="Georgia"/>
          <w:sz w:val="20"/>
          <w:szCs w:val="20"/>
        </w:rPr>
        <w:t xml:space="preserve">. </w:t>
      </w:r>
      <w:r w:rsidR="00E219E5">
        <w:rPr>
          <w:rFonts w:ascii="Georgia" w:hAnsi="Georgia"/>
          <w:sz w:val="20"/>
          <w:szCs w:val="20"/>
        </w:rPr>
        <w:t xml:space="preserve">Die bedrijven dragen </w:t>
      </w:r>
      <w:r>
        <w:rPr>
          <w:rFonts w:ascii="Georgia" w:hAnsi="Georgia"/>
          <w:sz w:val="20"/>
          <w:szCs w:val="20"/>
        </w:rPr>
        <w:t xml:space="preserve">immers </w:t>
      </w:r>
      <w:r w:rsidR="00E219E5">
        <w:rPr>
          <w:rFonts w:ascii="Georgia" w:hAnsi="Georgia"/>
          <w:sz w:val="20"/>
          <w:szCs w:val="20"/>
        </w:rPr>
        <w:t xml:space="preserve">bij aan het fosfaatoverschot. </w:t>
      </w:r>
      <w:r w:rsidRPr="00E219E5" w:rsidR="00E219E5">
        <w:rPr>
          <w:rFonts w:ascii="Georgia" w:hAnsi="Georgia"/>
          <w:sz w:val="20"/>
          <w:szCs w:val="20"/>
        </w:rPr>
        <w:t xml:space="preserve">Grondgebonden, extensieve bedrijven </w:t>
      </w:r>
      <w:r>
        <w:rPr>
          <w:rFonts w:ascii="Georgia" w:hAnsi="Georgia"/>
          <w:sz w:val="20"/>
          <w:szCs w:val="20"/>
        </w:rPr>
        <w:t xml:space="preserve">worden </w:t>
      </w:r>
      <w:r w:rsidRPr="00E219E5" w:rsidR="00E219E5">
        <w:rPr>
          <w:rFonts w:ascii="Georgia" w:hAnsi="Georgia"/>
          <w:sz w:val="20"/>
          <w:szCs w:val="20"/>
        </w:rPr>
        <w:t xml:space="preserve">vrijgesteld </w:t>
      </w:r>
      <w:r>
        <w:rPr>
          <w:rFonts w:ascii="Georgia" w:hAnsi="Georgia"/>
          <w:sz w:val="20"/>
          <w:szCs w:val="20"/>
        </w:rPr>
        <w:t xml:space="preserve">van </w:t>
      </w:r>
      <w:r w:rsidRPr="00E219E5" w:rsidR="00E219E5">
        <w:rPr>
          <w:rFonts w:ascii="Georgia" w:hAnsi="Georgia"/>
          <w:sz w:val="20"/>
          <w:szCs w:val="20"/>
        </w:rPr>
        <w:t>afroming;</w:t>
      </w:r>
    </w:p>
    <w:p w:rsidRPr="00E219E5" w:rsidR="00E219E5" w:rsidP="00C9306D" w:rsidRDefault="007908EF" w14:paraId="2E8473FE" w14:textId="45FE6553">
      <w:pPr>
        <w:numPr>
          <w:ilvl w:val="0"/>
          <w:numId w:val="8"/>
        </w:numPr>
        <w:spacing w:line="360" w:lineRule="auto"/>
        <w:rPr>
          <w:rFonts w:ascii="Georgia" w:hAnsi="Georgia"/>
          <w:sz w:val="20"/>
          <w:szCs w:val="20"/>
        </w:rPr>
      </w:pPr>
      <w:r w:rsidRPr="007908EF">
        <w:rPr>
          <w:rFonts w:ascii="Georgia" w:hAnsi="Georgia"/>
          <w:b/>
          <w:sz w:val="20"/>
          <w:szCs w:val="20"/>
        </w:rPr>
        <w:t>O</w:t>
      </w:r>
      <w:r w:rsidRPr="007908EF" w:rsidR="00E219E5">
        <w:rPr>
          <w:rFonts w:ascii="Georgia" w:hAnsi="Georgia"/>
          <w:b/>
          <w:sz w:val="20"/>
          <w:szCs w:val="20"/>
        </w:rPr>
        <w:t>verdracht</w:t>
      </w:r>
      <w:r w:rsidRPr="00E219E5" w:rsidR="00E219E5">
        <w:rPr>
          <w:rFonts w:ascii="Georgia" w:hAnsi="Georgia"/>
          <w:sz w:val="20"/>
          <w:szCs w:val="20"/>
        </w:rPr>
        <w:t xml:space="preserve"> van fosfaatrechten dient plaats te vinden via een fosfaatbank en kan uitsluitend grondgebonden plaatsvinden. Bedrijven met latente fosfaatruimte op hun eigen grond komen in eerste instantie in aanmerking voor vrijkomende fosfaatrechten. Indien het aan de derogatie gekoppelde fosfaatplafond ook in de toekomst nog onder druk staat, dienen niet-grondgebonden fosfaatrechten bij overdracht te vervallen;</w:t>
      </w:r>
    </w:p>
    <w:p w:rsidRPr="00E219E5" w:rsidR="00E219E5" w:rsidP="00C9306D" w:rsidRDefault="007908EF" w14:paraId="2A629970" w14:textId="52508B52">
      <w:pPr>
        <w:numPr>
          <w:ilvl w:val="0"/>
          <w:numId w:val="8"/>
        </w:numPr>
        <w:spacing w:line="360" w:lineRule="auto"/>
        <w:rPr>
          <w:rFonts w:ascii="Georgia" w:hAnsi="Georgia"/>
          <w:sz w:val="20"/>
          <w:szCs w:val="20"/>
        </w:rPr>
      </w:pPr>
      <w:r w:rsidRPr="007908EF">
        <w:rPr>
          <w:rFonts w:ascii="Georgia" w:hAnsi="Georgia"/>
          <w:b/>
          <w:sz w:val="20"/>
          <w:szCs w:val="20"/>
        </w:rPr>
        <w:t>Verantwoording</w:t>
      </w:r>
      <w:r>
        <w:rPr>
          <w:rFonts w:ascii="Georgia" w:hAnsi="Georgia"/>
          <w:sz w:val="20"/>
          <w:szCs w:val="20"/>
        </w:rPr>
        <w:t xml:space="preserve"> </w:t>
      </w:r>
      <w:r w:rsidRPr="00E219E5" w:rsidR="00E219E5">
        <w:rPr>
          <w:rFonts w:ascii="Georgia" w:hAnsi="Georgia"/>
          <w:sz w:val="20"/>
          <w:szCs w:val="20"/>
        </w:rPr>
        <w:t>van fosfaatrechten dient</w:t>
      </w:r>
      <w:r>
        <w:rPr>
          <w:rFonts w:ascii="Georgia" w:hAnsi="Georgia"/>
          <w:sz w:val="20"/>
          <w:szCs w:val="20"/>
        </w:rPr>
        <w:t xml:space="preserve"> ten minste t/m 2018 </w:t>
      </w:r>
      <w:r w:rsidRPr="00E219E5" w:rsidR="00E219E5">
        <w:rPr>
          <w:rFonts w:ascii="Georgia" w:hAnsi="Georgia"/>
          <w:sz w:val="20"/>
          <w:szCs w:val="20"/>
        </w:rPr>
        <w:t xml:space="preserve">forfaitair te gebeuren. De als alternatief geopperde kringloopwijzer is </w:t>
      </w:r>
      <w:r>
        <w:rPr>
          <w:rFonts w:ascii="Georgia" w:hAnsi="Georgia"/>
          <w:sz w:val="20"/>
          <w:szCs w:val="20"/>
        </w:rPr>
        <w:t>nog niet geschikt om bedrijfsspecifiek te verantwoorden. Het systeem zorgt voor de volgende negatieve effecten:</w:t>
      </w:r>
    </w:p>
    <w:p w:rsidRPr="00E219E5" w:rsidR="00E219E5" w:rsidP="00C9306D" w:rsidRDefault="00E219E5" w14:paraId="23A52013" w14:textId="77777777">
      <w:pPr>
        <w:numPr>
          <w:ilvl w:val="1"/>
          <w:numId w:val="8"/>
        </w:numPr>
        <w:spacing w:line="360" w:lineRule="auto"/>
        <w:rPr>
          <w:rFonts w:ascii="Georgia" w:hAnsi="Georgia"/>
          <w:sz w:val="20"/>
          <w:szCs w:val="20"/>
        </w:rPr>
      </w:pPr>
      <w:r w:rsidRPr="00E219E5">
        <w:rPr>
          <w:rFonts w:ascii="Georgia" w:hAnsi="Georgia"/>
          <w:sz w:val="20"/>
          <w:szCs w:val="20"/>
        </w:rPr>
        <w:t>Een impuls om de productie per koe eenzijdig te laten stijgen (waarbij dierenwelzijn en weidegang in gevaar komen);</w:t>
      </w:r>
    </w:p>
    <w:p w:rsidRPr="00E219E5" w:rsidR="00E219E5" w:rsidP="00C9306D" w:rsidRDefault="00E219E5" w14:paraId="10CC5032" w14:textId="77777777">
      <w:pPr>
        <w:numPr>
          <w:ilvl w:val="1"/>
          <w:numId w:val="8"/>
        </w:numPr>
        <w:spacing w:line="360" w:lineRule="auto"/>
        <w:rPr>
          <w:rFonts w:ascii="Georgia" w:hAnsi="Georgia"/>
          <w:sz w:val="20"/>
          <w:szCs w:val="20"/>
        </w:rPr>
      </w:pPr>
      <w:r w:rsidRPr="00E219E5">
        <w:rPr>
          <w:rFonts w:ascii="Georgia" w:hAnsi="Georgia"/>
          <w:sz w:val="20"/>
          <w:szCs w:val="20"/>
        </w:rPr>
        <w:t>Een impuls om dieren permanent op te stallen uit efficiëntieoverwegingen;</w:t>
      </w:r>
    </w:p>
    <w:p w:rsidRPr="00E219E5" w:rsidR="00E219E5" w:rsidP="00C9306D" w:rsidRDefault="00E219E5" w14:paraId="092D5919" w14:textId="77777777">
      <w:pPr>
        <w:numPr>
          <w:ilvl w:val="1"/>
          <w:numId w:val="8"/>
        </w:numPr>
        <w:spacing w:line="360" w:lineRule="auto"/>
        <w:rPr>
          <w:rFonts w:ascii="Georgia" w:hAnsi="Georgia"/>
          <w:sz w:val="20"/>
          <w:szCs w:val="20"/>
        </w:rPr>
      </w:pPr>
      <w:r w:rsidRPr="00E219E5">
        <w:rPr>
          <w:rFonts w:ascii="Georgia" w:hAnsi="Georgia"/>
          <w:sz w:val="20"/>
          <w:szCs w:val="20"/>
        </w:rPr>
        <w:t>Een impuls om verliezen te outsourcen (bijv. jongvee in Duitsland op te fokken) waardoor verdergaande ketenversnippering wordt bevorderd;</w:t>
      </w:r>
    </w:p>
    <w:p w:rsidR="00E219E5" w:rsidP="00C9306D" w:rsidRDefault="00E219E5" w14:paraId="0C894B46" w14:textId="26B9D6F2">
      <w:pPr>
        <w:numPr>
          <w:ilvl w:val="1"/>
          <w:numId w:val="8"/>
        </w:numPr>
        <w:spacing w:line="360" w:lineRule="auto"/>
        <w:rPr>
          <w:rFonts w:ascii="Georgia" w:hAnsi="Georgia"/>
          <w:sz w:val="20"/>
          <w:szCs w:val="20"/>
        </w:rPr>
      </w:pPr>
      <w:r w:rsidRPr="00E219E5">
        <w:rPr>
          <w:rFonts w:ascii="Georgia" w:hAnsi="Georgia"/>
          <w:sz w:val="20"/>
          <w:szCs w:val="20"/>
        </w:rPr>
        <w:t>Een impuls om graslandbeheer te intensiveren waardoor agrarisch natuurbeheer nog meer onder druk komt te staan</w:t>
      </w:r>
      <w:r w:rsidR="007908EF">
        <w:rPr>
          <w:rFonts w:ascii="Georgia" w:hAnsi="Georgia"/>
          <w:sz w:val="20"/>
          <w:szCs w:val="20"/>
        </w:rPr>
        <w:t>;</w:t>
      </w:r>
    </w:p>
    <w:p w:rsidR="007908EF" w:rsidP="00C9306D" w:rsidRDefault="007908EF" w14:paraId="5AD4318B" w14:textId="3D6E938F">
      <w:pPr>
        <w:numPr>
          <w:ilvl w:val="1"/>
          <w:numId w:val="8"/>
        </w:numPr>
        <w:spacing w:line="360" w:lineRule="auto"/>
        <w:rPr>
          <w:rFonts w:ascii="Georgia" w:hAnsi="Georgia"/>
          <w:sz w:val="20"/>
          <w:szCs w:val="20"/>
        </w:rPr>
      </w:pPr>
      <w:r>
        <w:rPr>
          <w:rFonts w:ascii="Georgia" w:hAnsi="Georgia"/>
          <w:sz w:val="20"/>
          <w:szCs w:val="20"/>
        </w:rPr>
        <w:t>Fraudegevoelig.</w:t>
      </w:r>
    </w:p>
    <w:p w:rsidR="007908EF" w:rsidP="00C9306D" w:rsidRDefault="007908EF" w14:paraId="561FA8CB" w14:textId="77777777">
      <w:pPr>
        <w:spacing w:line="360" w:lineRule="auto"/>
        <w:rPr>
          <w:rFonts w:ascii="Georgia" w:hAnsi="Georgia"/>
          <w:sz w:val="20"/>
          <w:szCs w:val="20"/>
        </w:rPr>
      </w:pPr>
    </w:p>
    <w:p w:rsidRPr="00E4126F" w:rsidR="00E4126F" w:rsidP="00C9306D" w:rsidRDefault="00E4126F" w14:paraId="65839D67" w14:textId="30528A0F">
      <w:pPr>
        <w:spacing w:line="360" w:lineRule="auto"/>
        <w:rPr>
          <w:rFonts w:ascii="Georgia" w:hAnsi="Georgia"/>
          <w:b/>
          <w:sz w:val="20"/>
          <w:szCs w:val="20"/>
        </w:rPr>
      </w:pPr>
      <w:r w:rsidRPr="00E4126F">
        <w:rPr>
          <w:rFonts w:ascii="Georgia" w:hAnsi="Georgia"/>
          <w:b/>
          <w:sz w:val="20"/>
          <w:szCs w:val="20"/>
        </w:rPr>
        <w:t>Wereldvoedselvraagstuk</w:t>
      </w:r>
    </w:p>
    <w:p w:rsidRPr="007908EF" w:rsidR="00E4126F" w:rsidP="00C9306D" w:rsidRDefault="007908EF" w14:paraId="7901CF1A" w14:textId="46E6CAA2">
      <w:pPr>
        <w:spacing w:after="0" w:line="360" w:lineRule="auto"/>
        <w:rPr>
          <w:rFonts w:ascii="Georgia" w:hAnsi="Georgia"/>
          <w:sz w:val="20"/>
          <w:szCs w:val="20"/>
        </w:rPr>
      </w:pPr>
      <w:r>
        <w:rPr>
          <w:rFonts w:ascii="Georgia" w:hAnsi="Georgia"/>
          <w:sz w:val="20"/>
          <w:szCs w:val="20"/>
        </w:rPr>
        <w:t xml:space="preserve">Wat N&amp;M betreft is het goed de Nederlandse melkproductie in het perspectief te zien van de uitdaging de wereld te voeden. Nederland produceert 1,5 tot 2 procent van de totale hoeveelheid melk wereldwijd. Een land als India ongeveer 16 procent. Als Nederland een serieuze bijdrage wil leveren aan het oplossen van het wereldvoedselprobleem, dan doet Nederland er goed </w:t>
      </w:r>
      <w:r w:rsidR="00C9306D">
        <w:rPr>
          <w:rFonts w:ascii="Georgia" w:hAnsi="Georgia"/>
          <w:sz w:val="20"/>
          <w:szCs w:val="20"/>
        </w:rPr>
        <w:t xml:space="preserve">niet hier de productiviteit te verhogen, maar juist </w:t>
      </w:r>
      <w:r>
        <w:rPr>
          <w:rFonts w:ascii="Georgia" w:hAnsi="Georgia"/>
          <w:sz w:val="20"/>
          <w:szCs w:val="20"/>
        </w:rPr>
        <w:t xml:space="preserve">aan haar kennis van de melkveehouderij en zuivelproductie in andere landen in te zetten om daar op een duurzame manier efficiencyverbetering en productiviteitsverhoging te realiseren. Als een land als India de zuivelproductie met 10 procent weet te verhogen, produceert dat land net zoveel </w:t>
      </w:r>
      <w:r w:rsidRPr="00E219E5">
        <w:rPr>
          <w:rFonts w:ascii="Georgia" w:hAnsi="Georgia"/>
          <w:b/>
          <w:i/>
          <w:sz w:val="20"/>
          <w:szCs w:val="20"/>
        </w:rPr>
        <w:t>extra</w:t>
      </w:r>
      <w:r>
        <w:rPr>
          <w:rFonts w:ascii="Georgia" w:hAnsi="Georgia"/>
          <w:sz w:val="20"/>
          <w:szCs w:val="20"/>
        </w:rPr>
        <w:t xml:space="preserve"> melk als nu </w:t>
      </w:r>
      <w:r w:rsidR="00C9306D">
        <w:rPr>
          <w:rFonts w:ascii="Georgia" w:hAnsi="Georgia"/>
          <w:sz w:val="20"/>
          <w:szCs w:val="20"/>
        </w:rPr>
        <w:t xml:space="preserve">totaal </w:t>
      </w:r>
      <w:r>
        <w:rPr>
          <w:rFonts w:ascii="Georgia" w:hAnsi="Georgia"/>
          <w:sz w:val="20"/>
          <w:szCs w:val="20"/>
        </w:rPr>
        <w:t>in Nederland wordt geproduceerd.</w:t>
      </w:r>
    </w:p>
    <w:sectPr w:rsidRPr="007908EF" w:rsidR="00E4126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87F90"/>
    <w:multiLevelType w:val="hybridMultilevel"/>
    <w:tmpl w:val="80909B9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B6131CA"/>
    <w:multiLevelType w:val="hybridMultilevel"/>
    <w:tmpl w:val="A6F80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3AB4459"/>
    <w:multiLevelType w:val="hybridMultilevel"/>
    <w:tmpl w:val="9C76DCEE"/>
    <w:lvl w:ilvl="0" w:tplc="75B8AA7A">
      <w:start w:val="4"/>
      <w:numFmt w:val="bullet"/>
      <w:lvlText w:val="-"/>
      <w:lvlJc w:val="left"/>
      <w:pPr>
        <w:ind w:left="720" w:hanging="360"/>
      </w:pPr>
      <w:rPr>
        <w:rFonts w:ascii="Georgia" w:eastAsiaTheme="minorHAnsi" w:hAnsi="Georg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79278AA"/>
    <w:multiLevelType w:val="hybridMultilevel"/>
    <w:tmpl w:val="E942174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7EB48A3"/>
    <w:multiLevelType w:val="hybridMultilevel"/>
    <w:tmpl w:val="D4F67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CE53167"/>
    <w:multiLevelType w:val="hybridMultilevel"/>
    <w:tmpl w:val="B1D024B8"/>
    <w:lvl w:ilvl="0" w:tplc="75B8AA7A">
      <w:start w:val="4"/>
      <w:numFmt w:val="bullet"/>
      <w:lvlText w:val="-"/>
      <w:lvlJc w:val="left"/>
      <w:pPr>
        <w:ind w:left="720" w:hanging="360"/>
      </w:pPr>
      <w:rPr>
        <w:rFonts w:ascii="Georgia" w:eastAsiaTheme="minorHAnsi" w:hAnsi="Georg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DB464A7"/>
    <w:multiLevelType w:val="hybridMultilevel"/>
    <w:tmpl w:val="3084B8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DBC04FE"/>
    <w:multiLevelType w:val="hybridMultilevel"/>
    <w:tmpl w:val="79008E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E9472E2"/>
    <w:multiLevelType w:val="hybridMultilevel"/>
    <w:tmpl w:val="BC0A3ABE"/>
    <w:lvl w:ilvl="0" w:tplc="B8169CAA">
      <w:numFmt w:val="bullet"/>
      <w:lvlText w:val="-"/>
      <w:lvlJc w:val="left"/>
      <w:pPr>
        <w:ind w:left="360" w:hanging="360"/>
      </w:pPr>
      <w:rPr>
        <w:rFonts w:ascii="Calibri" w:eastAsiaTheme="minorHAnsi" w:hAnsi="Calibri"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1"/>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FCD"/>
    <w:rsid w:val="00005509"/>
    <w:rsid w:val="000C5360"/>
    <w:rsid w:val="00103D17"/>
    <w:rsid w:val="00177FE6"/>
    <w:rsid w:val="001D6FF2"/>
    <w:rsid w:val="00200FB5"/>
    <w:rsid w:val="00207ED4"/>
    <w:rsid w:val="0026726B"/>
    <w:rsid w:val="00285FC3"/>
    <w:rsid w:val="00293C69"/>
    <w:rsid w:val="00295845"/>
    <w:rsid w:val="002B5D5A"/>
    <w:rsid w:val="002D43B4"/>
    <w:rsid w:val="00366FCD"/>
    <w:rsid w:val="00377358"/>
    <w:rsid w:val="0044369A"/>
    <w:rsid w:val="00497AD8"/>
    <w:rsid w:val="004D44BA"/>
    <w:rsid w:val="005D0203"/>
    <w:rsid w:val="00647339"/>
    <w:rsid w:val="00697954"/>
    <w:rsid w:val="006A41C0"/>
    <w:rsid w:val="007908EF"/>
    <w:rsid w:val="007953C2"/>
    <w:rsid w:val="007A6E06"/>
    <w:rsid w:val="007B717C"/>
    <w:rsid w:val="00830841"/>
    <w:rsid w:val="00845185"/>
    <w:rsid w:val="00860D6F"/>
    <w:rsid w:val="00941C6F"/>
    <w:rsid w:val="009B1BB5"/>
    <w:rsid w:val="00A047E4"/>
    <w:rsid w:val="00AA4D8F"/>
    <w:rsid w:val="00AF5449"/>
    <w:rsid w:val="00B06BF3"/>
    <w:rsid w:val="00B4617F"/>
    <w:rsid w:val="00B56992"/>
    <w:rsid w:val="00BB1566"/>
    <w:rsid w:val="00BE714B"/>
    <w:rsid w:val="00BF324A"/>
    <w:rsid w:val="00C20D1F"/>
    <w:rsid w:val="00C626F0"/>
    <w:rsid w:val="00C9306D"/>
    <w:rsid w:val="00CF65C7"/>
    <w:rsid w:val="00D06CFA"/>
    <w:rsid w:val="00D60FE5"/>
    <w:rsid w:val="00DA633F"/>
    <w:rsid w:val="00DE198B"/>
    <w:rsid w:val="00E0159E"/>
    <w:rsid w:val="00E219E5"/>
    <w:rsid w:val="00E4126F"/>
    <w:rsid w:val="00E44A20"/>
    <w:rsid w:val="00E55615"/>
    <w:rsid w:val="00E73D61"/>
    <w:rsid w:val="00F249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2AA5D"/>
  <w15:chartTrackingRefBased/>
  <w15:docId w15:val="{73DF9B3F-CEEE-4D8A-B9FE-E00A2D37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60FE5"/>
    <w:pPr>
      <w:ind w:left="720"/>
      <w:contextualSpacing/>
    </w:pPr>
  </w:style>
  <w:style w:type="table" w:styleId="Tabelraster">
    <w:name w:val="Table Grid"/>
    <w:basedOn w:val="Standaardtabel"/>
    <w:uiPriority w:val="59"/>
    <w:rsid w:val="007A6E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4126F"/>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675</ap:Words>
  <ap:Characters>3713</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2015-09-30T20:36:00.0000000Z</dcterms:created>
  <dcterms:modified xsi:type="dcterms:W3CDTF">2015-10-01T11:56:00.0000000Z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0x01010028C02CF460D1FC40B8807B8BAA7ADD6F</vt:lpwstr>
  </property>
</Properties>
</file>