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05F19" w:rsidR="00A05F19" w:rsidP="00A05F19" w:rsidRDefault="00A05F19">
      <w:pPr>
        <w:outlineLvl w:val="0"/>
        <w:rPr>
          <w:rFonts w:ascii="Tahoma" w:hAnsi="Tahoma" w:cs="Tahoma"/>
          <w:bCs/>
          <w:sz w:val="32"/>
          <w:szCs w:val="32"/>
          <w:lang w:eastAsia="nl-NL"/>
        </w:rPr>
      </w:pPr>
      <w:r w:rsidRPr="00A05F19">
        <w:rPr>
          <w:rFonts w:ascii="Tahoma" w:hAnsi="Tahoma" w:cs="Tahoma"/>
          <w:b/>
          <w:bCs/>
          <w:sz w:val="32"/>
          <w:szCs w:val="32"/>
          <w:lang w:eastAsia="nl-NL"/>
        </w:rPr>
        <w:t>2015Z</w:t>
      </w:r>
      <w:r w:rsidR="00CD79A3">
        <w:rPr>
          <w:rFonts w:ascii="Tahoma" w:hAnsi="Tahoma" w:cs="Tahoma"/>
          <w:b/>
          <w:bCs/>
          <w:sz w:val="32"/>
          <w:szCs w:val="32"/>
          <w:lang w:eastAsia="nl-NL"/>
        </w:rPr>
        <w:t>179</w:t>
      </w:r>
      <w:r w:rsidRPr="00A05F19">
        <w:rPr>
          <w:rFonts w:ascii="Tahoma" w:hAnsi="Tahoma" w:cs="Tahoma"/>
          <w:bCs/>
          <w:sz w:val="32"/>
          <w:szCs w:val="32"/>
          <w:lang w:eastAsia="nl-NL"/>
        </w:rPr>
        <w:t>/2015D</w:t>
      </w:r>
      <w:r w:rsidR="00CD79A3">
        <w:rPr>
          <w:rFonts w:ascii="Tahoma" w:hAnsi="Tahoma" w:cs="Tahoma"/>
          <w:bCs/>
          <w:sz w:val="32"/>
          <w:szCs w:val="32"/>
          <w:lang w:eastAsia="nl-NL"/>
        </w:rPr>
        <w:t>36632</w:t>
      </w:r>
      <w:bookmarkStart w:name="_GoBack" w:id="0"/>
      <w:bookmarkEnd w:id="0"/>
    </w:p>
    <w:p w:rsidR="00A05F19" w:rsidP="00A05F19" w:rsidRDefault="00A05F1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05F19" w:rsidP="00A05F19" w:rsidRDefault="00A05F1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05F19" w:rsidP="00A05F19" w:rsidRDefault="00A05F1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05F19" w:rsidP="00A05F19" w:rsidRDefault="00A05F1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A05F19" w:rsidP="00A05F19" w:rsidRDefault="00A05F19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Beukel van den S.C.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 oktober 2015 13:52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Kam de E.; Heerma, Pieter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procedurevergadering </w:t>
      </w:r>
    </w:p>
    <w:p w:rsidR="00A05F19" w:rsidP="00A05F19" w:rsidRDefault="00A05F19"/>
    <w:p w:rsidR="00A05F19" w:rsidP="00A05F19" w:rsidRDefault="00A05F19">
      <w:r>
        <w:t xml:space="preserve">Beste </w:t>
      </w:r>
      <w:proofErr w:type="spellStart"/>
      <w:r>
        <w:t>Harmanda</w:t>
      </w:r>
      <w:proofErr w:type="spellEnd"/>
      <w:r>
        <w:t>,</w:t>
      </w:r>
    </w:p>
    <w:p w:rsidR="00A05F19" w:rsidP="00A05F19" w:rsidRDefault="00A05F19"/>
    <w:p w:rsidR="00A05F19" w:rsidP="00A05F19" w:rsidRDefault="00A05F19">
      <w:r>
        <w:t>Namens Pieter Heerma hierbij het verzoek om bij de rondvraag van de procedurevergadering van dinsdag 6 oktober de gevolgen van de nieuwe ontslagregels aan de orde te stellen, naar aanleiding van het artikel in de Telegraaf van 1 oktober (blz. 21 “ontslag niet zo soepel”) . Pieter Heerma stelt de commissie voor om een schriftelijke reactie van de minister te vragen op dit artikel.</w:t>
      </w:r>
    </w:p>
    <w:p w:rsidR="00A05F19" w:rsidP="00A05F19" w:rsidRDefault="00A05F19"/>
    <w:p w:rsidR="00A05F19" w:rsidP="00A05F19" w:rsidRDefault="00A05F19">
      <w:r>
        <w:t>Met vriendelijke groet,</w:t>
      </w:r>
    </w:p>
    <w:p w:rsidR="00A05F19" w:rsidP="00A05F19" w:rsidRDefault="00A05F19"/>
    <w:p w:rsidR="00A05F19" w:rsidP="00A05F19" w:rsidRDefault="00A05F19">
      <w:proofErr w:type="spellStart"/>
      <w:r>
        <w:t>Sybrinne</w:t>
      </w:r>
      <w:proofErr w:type="spellEnd"/>
      <w:r>
        <w:t xml:space="preserve"> van den Beukel</w:t>
      </w:r>
    </w:p>
    <w:p w:rsidR="00A05F19" w:rsidP="00A05F19" w:rsidRDefault="00A05F19">
      <w:r>
        <w:t>Beleidsmedewerker CDA-Tweede Kamerfractie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19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5F19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D79A3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05F1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05F1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576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2015-10-01T13:44:00.0000000Z</lastPrinted>
  <dcterms:created xsi:type="dcterms:W3CDTF">2015-10-01T13:45:00.0000000Z</dcterms:created>
  <dcterms:modified xsi:type="dcterms:W3CDTF">2015-10-01T13:45:00.0000000Z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0x010100D21C501864F86B4796BD052754500868</vt:lpwstr>
  </property>
</Properties>
</file>