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1180D" w:rsidR="00E07121" w:rsidP="00FE1D1B" w:rsidRDefault="00F715A5" w14:paraId="5538EA0E" w14:textId="7BF089FA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t>R</w:t>
      </w:r>
      <w:r w:rsidRPr="0011180D" w:rsidR="0011180D">
        <w:rPr>
          <w:rFonts w:ascii="Arial" w:hAnsi="Arial" w:cs="Arial"/>
          <w:color w:val="000000"/>
          <w:sz w:val="19"/>
          <w:szCs w:val="19"/>
          <w:shd w:val="clear" w:color="auto" w:fill="FFFFFF"/>
        </w:rPr>
        <w:t>ondetafelgesprek</w:t>
      </w:r>
      <w:r w:rsidRPr="0011180D" w:rsidR="0011180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="008A5C91">
        <w:rPr>
          <w:rFonts w:ascii="Verdana" w:hAnsi="Verdana"/>
          <w:color w:val="222222"/>
          <w:sz w:val="18"/>
          <w:szCs w:val="18"/>
          <w:shd w:val="clear" w:color="auto" w:fill="FFFFFF"/>
        </w:rPr>
        <w:t>S</w:t>
      </w:r>
      <w:r w:rsidRPr="0011180D" w:rsidR="0011180D"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ituatie </w:t>
      </w:r>
      <w:r w:rsidR="001C294B"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in de </w:t>
      </w:r>
      <w:r w:rsidRPr="0011180D" w:rsidR="0011180D">
        <w:rPr>
          <w:rFonts w:ascii="Verdana" w:hAnsi="Verdana"/>
          <w:color w:val="222222"/>
          <w:sz w:val="18"/>
          <w:szCs w:val="18"/>
          <w:shd w:val="clear" w:color="auto" w:fill="FFFFFF"/>
        </w:rPr>
        <w:t>melkveehouderij</w:t>
      </w:r>
      <w:r w:rsidR="008A5C91">
        <w:rPr>
          <w:rFonts w:ascii="Verdana" w:hAnsi="Verdana"/>
          <w:color w:val="222222"/>
          <w:sz w:val="18"/>
          <w:szCs w:val="18"/>
          <w:shd w:val="clear" w:color="auto" w:fill="FFFFFF"/>
        </w:rPr>
        <w:t>,</w:t>
      </w:r>
      <w:r w:rsidRPr="0011180D" w:rsidR="0011180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d.d. 7-10-2015</w:t>
      </w:r>
    </w:p>
    <w:p w:rsidRPr="0011180D" w:rsidR="00E07121" w:rsidP="00FE1D1B" w:rsidRDefault="00B53254" w14:paraId="58EC8279" w14:textId="220614C7">
      <w:pPr>
        <w:autoSpaceDE w:val="0"/>
        <w:autoSpaceDN w:val="0"/>
        <w:adjustRightInd w:val="0"/>
        <w:spacing w:after="0" w:line="240" w:lineRule="auto"/>
      </w:pPr>
      <w:r>
        <w:t>Door</w:t>
      </w:r>
      <w:r w:rsidRPr="0011180D" w:rsidR="00E07121">
        <w:t xml:space="preserve"> </w:t>
      </w:r>
      <w:proofErr w:type="spellStart"/>
      <w:r w:rsidRPr="0011180D" w:rsidR="00E07121">
        <w:t>G</w:t>
      </w:r>
      <w:r w:rsidRPr="0011180D" w:rsidR="0011180D">
        <w:t>eesje</w:t>
      </w:r>
      <w:proofErr w:type="spellEnd"/>
      <w:r w:rsidRPr="0011180D" w:rsidR="00E07121">
        <w:t xml:space="preserve"> </w:t>
      </w:r>
      <w:proofErr w:type="spellStart"/>
      <w:r w:rsidRPr="0011180D" w:rsidR="00E07121">
        <w:t>Rotgers</w:t>
      </w:r>
      <w:proofErr w:type="spellEnd"/>
      <w:r w:rsidRPr="0011180D" w:rsidR="00E07121">
        <w:t xml:space="preserve">, </w:t>
      </w:r>
      <w:r w:rsidR="00F715A5">
        <w:t xml:space="preserve">journalist </w:t>
      </w:r>
      <w:r w:rsidRPr="0011180D" w:rsidR="00E07121">
        <w:t>V-focus</w:t>
      </w:r>
    </w:p>
    <w:p w:rsidR="00E07121" w:rsidP="00FE1D1B" w:rsidRDefault="00E07121" w14:paraId="04564948" w14:textId="77777777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Pr="00FE1D1B" w:rsidR="0027356D" w:rsidP="00FE1D1B" w:rsidRDefault="00A92A88" w14:paraId="2D17678F" w14:textId="77777777">
      <w:pPr>
        <w:autoSpaceDE w:val="0"/>
        <w:autoSpaceDN w:val="0"/>
        <w:adjustRightInd w:val="0"/>
        <w:spacing w:after="0" w:line="240" w:lineRule="auto"/>
        <w:rPr>
          <w:b/>
        </w:rPr>
      </w:pPr>
      <w:r w:rsidRPr="00FE1D1B">
        <w:rPr>
          <w:b/>
        </w:rPr>
        <w:t xml:space="preserve">Doelstelling van Brussel </w:t>
      </w:r>
    </w:p>
    <w:p w:rsidR="00A42E9F" w:rsidP="002105CD" w:rsidRDefault="007B4585" w14:paraId="15B05407" w14:textId="6860247B">
      <w:pPr>
        <w:autoSpaceDE w:val="0"/>
        <w:autoSpaceDN w:val="0"/>
        <w:adjustRightInd w:val="0"/>
        <w:spacing w:after="0" w:line="240" w:lineRule="auto"/>
      </w:pPr>
      <w:r>
        <w:t>‘</w:t>
      </w:r>
      <w:r w:rsidR="003F74E8">
        <w:t>De waterkwaliteit in Nederland is in vrijwel het gehele land slecht</w:t>
      </w:r>
      <w:r w:rsidR="006026F5">
        <w:t xml:space="preserve"> en </w:t>
      </w:r>
      <w:r w:rsidR="003F74E8">
        <w:t>de situatie verbetert slechts zeer langzaam</w:t>
      </w:r>
      <w:r w:rsidR="006026F5">
        <w:t xml:space="preserve">. Het zal nog zo’n </w:t>
      </w:r>
      <w:r w:rsidR="003F74E8">
        <w:t>30 jaar</w:t>
      </w:r>
      <w:r w:rsidR="006026F5">
        <w:t xml:space="preserve"> duren voordat in Nederland </w:t>
      </w:r>
      <w:r w:rsidR="003F74E8">
        <w:t>de doelen van de Nitraatrichtlijn worden gehaald. D</w:t>
      </w:r>
      <w:r w:rsidR="006026F5">
        <w:t xml:space="preserve">eze informatie is ons aangereikt door de </w:t>
      </w:r>
      <w:r w:rsidR="003F74E8">
        <w:t>Nederlandse autoriteiten</w:t>
      </w:r>
      <w:r w:rsidR="006026F5">
        <w:t xml:space="preserve"> en dit </w:t>
      </w:r>
      <w:r w:rsidR="002105CD">
        <w:t xml:space="preserve">is </w:t>
      </w:r>
      <w:r w:rsidR="003F74E8">
        <w:t xml:space="preserve">de context </w:t>
      </w:r>
      <w:r w:rsidR="006026F5">
        <w:t xml:space="preserve">van waaruit wij </w:t>
      </w:r>
      <w:r w:rsidR="003F74E8">
        <w:t>oordelen over derogatieverzoek</w:t>
      </w:r>
      <w:r w:rsidR="006026F5">
        <w:t>en</w:t>
      </w:r>
      <w:r w:rsidR="003F74E8">
        <w:t xml:space="preserve"> van Nederland</w:t>
      </w:r>
      <w:r>
        <w:t>’</w:t>
      </w:r>
      <w:r w:rsidR="003F74E8">
        <w:t>, aldus de woordvoerder</w:t>
      </w:r>
      <w:r w:rsidR="00F715A5">
        <w:t>s</w:t>
      </w:r>
      <w:r w:rsidR="003F74E8">
        <w:t xml:space="preserve"> van het Nitraatcomité van de Europese Commissie</w:t>
      </w:r>
      <w:r w:rsidR="00045619">
        <w:t>.</w:t>
      </w:r>
      <w:r w:rsidR="003F74E8">
        <w:t xml:space="preserve"> </w:t>
      </w:r>
    </w:p>
    <w:p w:rsidR="002105CD" w:rsidP="002105CD" w:rsidRDefault="00B53254" w14:paraId="75ECA9F2" w14:textId="49C17823">
      <w:pPr>
        <w:autoSpaceDE w:val="0"/>
        <w:autoSpaceDN w:val="0"/>
        <w:adjustRightInd w:val="0"/>
        <w:spacing w:after="0" w:line="240" w:lineRule="auto"/>
      </w:pPr>
      <w:r>
        <w:t>De woordvoerders van het</w:t>
      </w:r>
      <w:r w:rsidR="006026F5">
        <w:t xml:space="preserve"> Nitraatcomité benadruk</w:t>
      </w:r>
      <w:r>
        <w:t>ken</w:t>
      </w:r>
      <w:r w:rsidR="006026F5">
        <w:t xml:space="preserve"> dat </w:t>
      </w:r>
      <w:r w:rsidRPr="008A5C91" w:rsidR="00D20502">
        <w:t>meetwaarden,</w:t>
      </w:r>
      <w:r w:rsidR="006026F5">
        <w:t xml:space="preserve"> specifiek die van </w:t>
      </w:r>
      <w:r w:rsidR="00A6563E">
        <w:t xml:space="preserve">betreffende parameters voor </w:t>
      </w:r>
      <w:r w:rsidR="00E43715">
        <w:t>(oppervlakte- en grond)</w:t>
      </w:r>
      <w:r w:rsidR="00A6563E">
        <w:t>water</w:t>
      </w:r>
      <w:r w:rsidR="006026F5">
        <w:t>, de basis vormen van de Europese Nitraatrichtlijn en Kaderrichtlijn Water</w:t>
      </w:r>
      <w:r w:rsidR="00F27C68">
        <w:t xml:space="preserve">. En </w:t>
      </w:r>
      <w:r w:rsidR="006026F5">
        <w:t>d</w:t>
      </w:r>
      <w:r w:rsidR="00F27C68">
        <w:t xml:space="preserve">erhalve van het Europese oordeel over </w:t>
      </w:r>
      <w:r w:rsidR="006026F5">
        <w:t xml:space="preserve">het Nederlandse mestbeleid. </w:t>
      </w:r>
      <w:r w:rsidR="00A92A88">
        <w:t>Dierrechten (</w:t>
      </w:r>
      <w:proofErr w:type="spellStart"/>
      <w:r w:rsidR="00A92A88">
        <w:t>varkens+pluimvee</w:t>
      </w:r>
      <w:proofErr w:type="spellEnd"/>
      <w:r w:rsidR="00A92A88">
        <w:t>) en mestquota (systematiek van fosfaatrechten) worden door het Nitraatcomité</w:t>
      </w:r>
      <w:r w:rsidR="006026F5">
        <w:t xml:space="preserve"> binnen deze context beschouwd als een middel om het doel te bereiken.</w:t>
      </w:r>
    </w:p>
    <w:p w:rsidRPr="007E22B1" w:rsidR="0027356D" w:rsidP="00FE1D1B" w:rsidRDefault="0047344D" w14:paraId="13409051" w14:textId="61437875">
      <w:pPr>
        <w:autoSpaceDE w:val="0"/>
        <w:autoSpaceDN w:val="0"/>
        <w:adjustRightInd w:val="0"/>
        <w:spacing w:after="0" w:line="240" w:lineRule="auto"/>
      </w:pPr>
      <w:r>
        <w:t>(</w:t>
      </w:r>
      <w:r w:rsidRPr="002105CD" w:rsidR="002105CD">
        <w:rPr>
          <w:i/>
        </w:rPr>
        <w:t>Bron: nog nie</w:t>
      </w:r>
      <w:r w:rsidR="00045619">
        <w:rPr>
          <w:i/>
        </w:rPr>
        <w:t xml:space="preserve">t gepubliceerd vraaggesprek met </w:t>
      </w:r>
      <w:r w:rsidRPr="002105CD" w:rsidR="002105CD">
        <w:rPr>
          <w:i/>
        </w:rPr>
        <w:t>een afvaardiging van het Nitraatcomité van de Europese Commissie, september 2015.</w:t>
      </w:r>
      <w:r>
        <w:t>)</w:t>
      </w:r>
    </w:p>
    <w:p w:rsidR="00FE1D1B" w:rsidP="00FE1D1B" w:rsidRDefault="00FE1D1B" w14:paraId="2EED4061" w14:textId="77777777">
      <w:pPr>
        <w:autoSpaceDE w:val="0"/>
        <w:autoSpaceDN w:val="0"/>
        <w:adjustRightInd w:val="0"/>
        <w:spacing w:after="0" w:line="240" w:lineRule="auto"/>
      </w:pPr>
    </w:p>
    <w:p w:rsidRPr="00FE1D1B" w:rsidR="00A92A88" w:rsidP="00FE1D1B" w:rsidRDefault="0027356D" w14:paraId="5ECB919E" w14:textId="77777777">
      <w:pPr>
        <w:autoSpaceDE w:val="0"/>
        <w:autoSpaceDN w:val="0"/>
        <w:adjustRightInd w:val="0"/>
        <w:spacing w:after="0" w:line="240" w:lineRule="auto"/>
        <w:rPr>
          <w:b/>
        </w:rPr>
      </w:pPr>
      <w:r w:rsidRPr="00FE1D1B">
        <w:rPr>
          <w:b/>
        </w:rPr>
        <w:t>Metingen leidend voor Europese Commissie</w:t>
      </w:r>
      <w:r w:rsidRPr="00FE1D1B" w:rsidR="00A92A88">
        <w:rPr>
          <w:b/>
        </w:rPr>
        <w:t>, ondergeschoven kind in Nederland</w:t>
      </w:r>
    </w:p>
    <w:p w:rsidR="00A92A88" w:rsidP="00FE1D1B" w:rsidRDefault="00E2117E" w14:paraId="429E4612" w14:textId="14AB5CBF">
      <w:pPr>
        <w:autoSpaceDE w:val="0"/>
        <w:autoSpaceDN w:val="0"/>
        <w:adjustRightInd w:val="0"/>
        <w:spacing w:after="0" w:line="240" w:lineRule="auto"/>
      </w:pPr>
      <w:r>
        <w:t>Zowel uit de derogatiebeschikking (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of 16 May 2014) als uit voorgenoemd </w:t>
      </w:r>
      <w:r w:rsidR="00970E9A">
        <w:t xml:space="preserve">vraaggesprek </w:t>
      </w:r>
      <w:r>
        <w:t xml:space="preserve">blijkt dat het Nitraatcomité zich in </w:t>
      </w:r>
      <w:r w:rsidR="00B53254">
        <w:t>eerste instantie</w:t>
      </w:r>
      <w:r>
        <w:t xml:space="preserve"> baseert </w:t>
      </w:r>
      <w:r w:rsidR="00155B18">
        <w:t xml:space="preserve">op </w:t>
      </w:r>
      <w:r w:rsidR="00F06C48">
        <w:t>meetwaarden</w:t>
      </w:r>
      <w:r w:rsidR="00FB770B">
        <w:t>.</w:t>
      </w:r>
      <w:r w:rsidR="00155B18">
        <w:t xml:space="preserve"> </w:t>
      </w:r>
      <w:r w:rsidR="006026F5">
        <w:t xml:space="preserve">Metingen </w:t>
      </w:r>
      <w:r w:rsidR="009D1A7D">
        <w:t xml:space="preserve">van parameters die als indicatief worden beschouwd voor </w:t>
      </w:r>
      <w:r w:rsidR="006026F5">
        <w:t xml:space="preserve">milieu- en waterkwaliteit </w:t>
      </w:r>
      <w:r>
        <w:t xml:space="preserve">zouden dan ook geen </w:t>
      </w:r>
      <w:r w:rsidR="00155B18">
        <w:t xml:space="preserve">enkele </w:t>
      </w:r>
      <w:r w:rsidR="00A92A88">
        <w:t>rui</w:t>
      </w:r>
      <w:r w:rsidR="00FB7A54">
        <w:t xml:space="preserve">mte </w:t>
      </w:r>
      <w:r>
        <w:t xml:space="preserve">mogen </w:t>
      </w:r>
      <w:r w:rsidR="006026F5">
        <w:t xml:space="preserve">laten </w:t>
      </w:r>
      <w:r w:rsidR="00FB7A54">
        <w:t xml:space="preserve">voor </w:t>
      </w:r>
      <w:r w:rsidR="0027356D">
        <w:t>misinterpretaties</w:t>
      </w:r>
      <w:r w:rsidR="00A92A88">
        <w:t>.</w:t>
      </w:r>
      <w:r w:rsidR="0027356D">
        <w:t xml:space="preserve"> De </w:t>
      </w:r>
      <w:r w:rsidR="00292070">
        <w:t>meetwaarden en de wijze waarop die worden gegenereerd in</w:t>
      </w:r>
      <w:r w:rsidR="00155B18">
        <w:t xml:space="preserve"> Nederland</w:t>
      </w:r>
      <w:r w:rsidR="00253211">
        <w:t xml:space="preserve"> </w:t>
      </w:r>
      <w:r>
        <w:t>doen dat echter wel</w:t>
      </w:r>
      <w:r w:rsidR="001C51B4">
        <w:t>,</w:t>
      </w:r>
      <w:r w:rsidR="00292070">
        <w:t xml:space="preserve"> en wel</w:t>
      </w:r>
      <w:r>
        <w:t xml:space="preserve"> op meerdere fronten. </w:t>
      </w:r>
      <w:r w:rsidR="00D4753D">
        <w:t xml:space="preserve">Hieronder 4 </w:t>
      </w:r>
      <w:r w:rsidR="0050564A">
        <w:t>kwesties</w:t>
      </w:r>
      <w:r w:rsidR="00D4753D">
        <w:t xml:space="preserve"> waar</w:t>
      </w:r>
      <w:r w:rsidR="00045619">
        <w:t>op</w:t>
      </w:r>
      <w:r w:rsidR="00D4753D">
        <w:t xml:space="preserve"> wij </w:t>
      </w:r>
      <w:r w:rsidR="00045619">
        <w:t xml:space="preserve">zijn gestuit tijdens ons lopende onderzoek naar nut en noodzaak van </w:t>
      </w:r>
      <w:r w:rsidR="00B53254">
        <w:t>respectievelijk</w:t>
      </w:r>
      <w:r w:rsidR="00045619">
        <w:t xml:space="preserve"> </w:t>
      </w:r>
      <w:r w:rsidR="00B53254">
        <w:t>fosfaat- en ammoniakbeleid</w:t>
      </w:r>
      <w:r w:rsidR="00D4753D">
        <w:t>.</w:t>
      </w:r>
    </w:p>
    <w:p w:rsidR="00E2117E" w:rsidP="00FE1D1B" w:rsidRDefault="00E2117E" w14:paraId="4CF2FB0D" w14:textId="77777777">
      <w:pPr>
        <w:autoSpaceDE w:val="0"/>
        <w:autoSpaceDN w:val="0"/>
        <w:adjustRightInd w:val="0"/>
        <w:spacing w:after="0" w:line="240" w:lineRule="auto"/>
      </w:pPr>
    </w:p>
    <w:p w:rsidRPr="00E2117E" w:rsidR="00027A9D" w:rsidP="00E2117E" w:rsidRDefault="00556DF8" w14:paraId="20960BC0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E2117E">
        <w:rPr>
          <w:b/>
        </w:rPr>
        <w:t>Fosfaat</w:t>
      </w:r>
      <w:r w:rsidRPr="00E2117E" w:rsidR="00027A9D">
        <w:rPr>
          <w:b/>
        </w:rPr>
        <w:t xml:space="preserve">rijke kwel </w:t>
      </w:r>
      <w:r w:rsidRPr="00E2117E" w:rsidR="00E2117E">
        <w:rPr>
          <w:b/>
        </w:rPr>
        <w:t>op rekening landbouw</w:t>
      </w:r>
    </w:p>
    <w:p w:rsidR="00933C40" w:rsidP="006026F5" w:rsidRDefault="00027A9D" w14:paraId="0A5811DC" w14:textId="43893AF9">
      <w:pPr>
        <w:autoSpaceDE w:val="0"/>
        <w:autoSpaceDN w:val="0"/>
        <w:adjustRightInd w:val="0"/>
        <w:spacing w:after="0" w:line="240" w:lineRule="auto"/>
      </w:pPr>
      <w:r>
        <w:t>H</w:t>
      </w:r>
      <w:r w:rsidRPr="00F34646" w:rsidR="00556DF8">
        <w:t>et Monitoringmeetnet</w:t>
      </w:r>
      <w:r w:rsidR="00155B18">
        <w:t xml:space="preserve"> </w:t>
      </w:r>
      <w:r w:rsidR="00933C40">
        <w:t>N</w:t>
      </w:r>
      <w:r w:rsidR="00E2117E">
        <w:t>utrië</w:t>
      </w:r>
      <w:r w:rsidR="00933C40">
        <w:t>nten in Landbouw Specifiek O</w:t>
      </w:r>
      <w:r w:rsidRPr="00F34646" w:rsidR="00556DF8">
        <w:t>ppervlaktewater (MNLSO)</w:t>
      </w:r>
      <w:r>
        <w:t xml:space="preserve"> wordt </w:t>
      </w:r>
      <w:r w:rsidRPr="00F34646" w:rsidR="00556DF8">
        <w:t>gebruikt om de effectiviteit van he</w:t>
      </w:r>
      <w:r w:rsidR="00A30016">
        <w:t xml:space="preserve">t mestbeleid in beeld te brengen, zo meldt het </w:t>
      </w:r>
      <w:r w:rsidRPr="00E2117E" w:rsidR="00556DF8">
        <w:rPr>
          <w:i/>
        </w:rPr>
        <w:t>5e Nederlandse Actieprogramma Nitr</w:t>
      </w:r>
      <w:r w:rsidR="0050564A">
        <w:rPr>
          <w:i/>
        </w:rPr>
        <w:t>aatrichtlijn, 2014 - 2017</w:t>
      </w:r>
      <w:r w:rsidR="00E2117E">
        <w:rPr>
          <w:i/>
        </w:rPr>
        <w:t xml:space="preserve"> </w:t>
      </w:r>
      <w:r w:rsidR="00A30016">
        <w:rPr>
          <w:i/>
        </w:rPr>
        <w:t>(</w:t>
      </w:r>
      <w:r w:rsidR="00E2117E">
        <w:rPr>
          <w:i/>
        </w:rPr>
        <w:t>Rijksoverheid</w:t>
      </w:r>
      <w:r w:rsidR="007B4585">
        <w:t>).</w:t>
      </w:r>
      <w:r w:rsidR="00155B18">
        <w:t xml:space="preserve"> </w:t>
      </w:r>
      <w:r w:rsidRPr="00F34646" w:rsidR="00556DF8">
        <w:t>Het MNLSO meet over de periode 2011-2013 in de oostelijke helft van Nederland een fosf</w:t>
      </w:r>
      <w:r w:rsidR="008A5C91">
        <w:t>or</w:t>
      </w:r>
      <w:r w:rsidRPr="00F34646" w:rsidR="00556DF8">
        <w:t>concentratie</w:t>
      </w:r>
      <w:r>
        <w:t xml:space="preserve"> van gemiddeld bijna 0,2 mg P/l</w:t>
      </w:r>
      <w:r w:rsidRPr="00F34646" w:rsidR="00556DF8">
        <w:t xml:space="preserve"> en in de westelijke helft gemiddeld ruim 0,8 mg P/l</w:t>
      </w:r>
      <w:r w:rsidR="00E2117E">
        <w:t xml:space="preserve">, </w:t>
      </w:r>
      <w:r w:rsidR="00A30016">
        <w:t xml:space="preserve">dat is </w:t>
      </w:r>
      <w:r>
        <w:t>meer dan</w:t>
      </w:r>
      <w:r w:rsidRPr="00F34646" w:rsidR="00556DF8">
        <w:t xml:space="preserve"> 4 keer zoveel </w:t>
      </w:r>
      <w:r w:rsidRPr="00E2117E" w:rsidR="00E2117E">
        <w:rPr>
          <w:i/>
        </w:rPr>
        <w:t xml:space="preserve">(Bron: </w:t>
      </w:r>
      <w:proofErr w:type="spellStart"/>
      <w:r w:rsidRPr="00E2117E" w:rsidR="00E2117E">
        <w:rPr>
          <w:i/>
        </w:rPr>
        <w:t>Deltares</w:t>
      </w:r>
      <w:proofErr w:type="spellEnd"/>
      <w:r w:rsidRPr="00E2117E" w:rsidR="00E2117E">
        <w:rPr>
          <w:i/>
        </w:rPr>
        <w:t>,</w:t>
      </w:r>
      <w:r w:rsidR="00A30016">
        <w:rPr>
          <w:i/>
        </w:rPr>
        <w:t xml:space="preserve"> 2015</w:t>
      </w:r>
      <w:r w:rsidRPr="00E2117E" w:rsidR="00E2117E">
        <w:rPr>
          <w:i/>
        </w:rPr>
        <w:t>)</w:t>
      </w:r>
      <w:r w:rsidR="00E2117E">
        <w:t>.</w:t>
      </w:r>
      <w:r w:rsidR="00F715A5">
        <w:t xml:space="preserve"> </w:t>
      </w:r>
      <w:r w:rsidRPr="00F34646" w:rsidR="00556DF8">
        <w:t xml:space="preserve">Het MNLSO </w:t>
      </w:r>
      <w:r>
        <w:t>merkt dit verschil wel op, maar geeft daarvoor geen</w:t>
      </w:r>
      <w:r w:rsidR="00C41056">
        <w:t xml:space="preserve"> verklaring</w:t>
      </w:r>
      <w:r>
        <w:t xml:space="preserve">. </w:t>
      </w:r>
    </w:p>
    <w:p w:rsidR="00027A9D" w:rsidP="006026F5" w:rsidRDefault="00027A9D" w14:paraId="374D790D" w14:textId="1169D35E">
      <w:pPr>
        <w:autoSpaceDE w:val="0"/>
        <w:autoSpaceDN w:val="0"/>
        <w:adjustRightInd w:val="0"/>
        <w:spacing w:after="0" w:line="240" w:lineRule="auto"/>
      </w:pPr>
      <w:r>
        <w:t>I</w:t>
      </w:r>
      <w:r w:rsidRPr="00F34646" w:rsidR="00556DF8">
        <w:t>n h</w:t>
      </w:r>
      <w:r>
        <w:t xml:space="preserve">et </w:t>
      </w:r>
      <w:r w:rsidRPr="00E2117E">
        <w:rPr>
          <w:i/>
        </w:rPr>
        <w:t xml:space="preserve">5e </w:t>
      </w:r>
      <w:r w:rsidR="00933C40">
        <w:rPr>
          <w:i/>
        </w:rPr>
        <w:t xml:space="preserve">Nederlandse </w:t>
      </w:r>
      <w:r w:rsidRPr="00E2117E" w:rsidR="00556DF8">
        <w:rPr>
          <w:i/>
        </w:rPr>
        <w:t xml:space="preserve">Actieprogramma </w:t>
      </w:r>
      <w:r w:rsidRPr="00E2117E" w:rsidR="00E2117E">
        <w:rPr>
          <w:i/>
        </w:rPr>
        <w:t>Nitraatrichtlijn</w:t>
      </w:r>
      <w:r w:rsidR="00E2117E">
        <w:rPr>
          <w:i/>
        </w:rPr>
        <w:t xml:space="preserve"> </w:t>
      </w:r>
      <w:r w:rsidRPr="00A30016" w:rsidR="00A30016">
        <w:t xml:space="preserve">middelt de </w:t>
      </w:r>
      <w:r w:rsidRPr="00A30016">
        <w:t>Rijksoverheid</w:t>
      </w:r>
      <w:r>
        <w:t xml:space="preserve"> </w:t>
      </w:r>
      <w:r w:rsidR="00A30016">
        <w:t xml:space="preserve">het verschil tussen Oost- en West-Nederland weg in een </w:t>
      </w:r>
      <w:r w:rsidRPr="00F34646" w:rsidR="00556DF8">
        <w:t>landelijk gemiddelde</w:t>
      </w:r>
      <w:r w:rsidR="00A30016">
        <w:t xml:space="preserve"> van rond de 0,6 </w:t>
      </w:r>
      <w:r w:rsidRPr="00F34646" w:rsidR="00556DF8">
        <w:t>mg P/l</w:t>
      </w:r>
      <w:r w:rsidR="00F34646">
        <w:t>.</w:t>
      </w:r>
      <w:r w:rsidR="00E2117E">
        <w:t xml:space="preserve"> </w:t>
      </w:r>
      <w:r w:rsidR="004A6D48">
        <w:t xml:space="preserve">Met daarbij de constatering dat landbouw beïnvloede wateren ruim twee keer zoveel fosfaat bevatten dan </w:t>
      </w:r>
      <w:r w:rsidR="00C76745">
        <w:t>h</w:t>
      </w:r>
      <w:r w:rsidR="004A6D48">
        <w:t>oofdlocaties.</w:t>
      </w:r>
    </w:p>
    <w:p w:rsidR="006A25A7" w:rsidP="006026F5" w:rsidRDefault="00027A9D" w14:paraId="6F6AF63F" w14:textId="3714ACFB">
      <w:pPr>
        <w:autoSpaceDE w:val="0"/>
        <w:autoSpaceDN w:val="0"/>
        <w:adjustRightInd w:val="0"/>
        <w:spacing w:after="0" w:line="240" w:lineRule="auto"/>
      </w:pPr>
      <w:r>
        <w:t xml:space="preserve">De hoge </w:t>
      </w:r>
      <w:r w:rsidR="004A6D48">
        <w:t>fosf</w:t>
      </w:r>
      <w:r w:rsidR="00AD72C1">
        <w:t>or</w:t>
      </w:r>
      <w:r w:rsidR="004A6D48">
        <w:t xml:space="preserve">concentraties </w:t>
      </w:r>
      <w:r>
        <w:t xml:space="preserve">in </w:t>
      </w:r>
      <w:r w:rsidR="004A6D48">
        <w:t xml:space="preserve">landbouw specifieke oppervlaktewateren in </w:t>
      </w:r>
      <w:r>
        <w:t>West-Nederland</w:t>
      </w:r>
      <w:r w:rsidR="004A6D48">
        <w:t xml:space="preserve"> </w:t>
      </w:r>
      <w:r>
        <w:t xml:space="preserve">mogen zeer </w:t>
      </w:r>
      <w:r w:rsidR="00155B18">
        <w:t>waarschijnlijk niet aan de landbouw worden toegeschreven</w:t>
      </w:r>
      <w:r>
        <w:t xml:space="preserve">. Het </w:t>
      </w:r>
      <w:r w:rsidR="00597B87">
        <w:t xml:space="preserve">lijkt erop dat de hoge waarden worden veroorzaakt door </w:t>
      </w:r>
      <w:r w:rsidR="00F34646">
        <w:t xml:space="preserve">fosfaatrijk kwelwater uit een pleistocene </w:t>
      </w:r>
      <w:proofErr w:type="spellStart"/>
      <w:r w:rsidR="00F34646">
        <w:t>marineafzetting</w:t>
      </w:r>
      <w:proofErr w:type="spellEnd"/>
      <w:r w:rsidR="00F34646">
        <w:t xml:space="preserve"> in de bodem.</w:t>
      </w:r>
      <w:r w:rsidR="000731A9">
        <w:t xml:space="preserve"> </w:t>
      </w:r>
      <w:r w:rsidR="00597B87">
        <w:t xml:space="preserve">Deze </w:t>
      </w:r>
      <w:proofErr w:type="spellStart"/>
      <w:r w:rsidR="00597B87">
        <w:t>kwellaag</w:t>
      </w:r>
      <w:proofErr w:type="spellEnd"/>
      <w:r w:rsidR="00597B87">
        <w:t xml:space="preserve"> bevindt zich onder</w:t>
      </w:r>
      <w:r>
        <w:t xml:space="preserve"> ongeveer een derde van Nederland</w:t>
      </w:r>
      <w:r w:rsidR="00597B87">
        <w:t>,</w:t>
      </w:r>
      <w:r>
        <w:t xml:space="preserve"> en strekt zich uit van Zeeland tot </w:t>
      </w:r>
      <w:r w:rsidR="00597B87">
        <w:t>en met de</w:t>
      </w:r>
      <w:r>
        <w:t xml:space="preserve"> kleigebieden in Friesland en Groningen</w:t>
      </w:r>
      <w:r w:rsidR="006A25A7">
        <w:t>.</w:t>
      </w:r>
    </w:p>
    <w:p w:rsidRPr="00F34646" w:rsidR="00ED48E8" w:rsidP="006026F5" w:rsidRDefault="00ED48E8" w14:paraId="3229B952" w14:textId="3BC1B9E2">
      <w:pPr>
        <w:autoSpaceDE w:val="0"/>
        <w:autoSpaceDN w:val="0"/>
        <w:adjustRightInd w:val="0"/>
        <w:spacing w:after="0" w:line="240" w:lineRule="auto"/>
      </w:pPr>
      <w:r w:rsidRPr="00597B87">
        <w:rPr>
          <w:i/>
        </w:rPr>
        <w:t>(</w:t>
      </w:r>
      <w:r w:rsidR="00551CB0">
        <w:rPr>
          <w:i/>
        </w:rPr>
        <w:t>Bron:</w:t>
      </w:r>
      <w:r w:rsidRPr="00597B87">
        <w:rPr>
          <w:i/>
        </w:rPr>
        <w:t xml:space="preserve"> V-focus, oktober 2015, researchverslag</w:t>
      </w:r>
      <w:r w:rsidR="00597B87">
        <w:rPr>
          <w:i/>
        </w:rPr>
        <w:t xml:space="preserve"> ‘Metingen van waterschappen voor Nitraatrichtlijn misleidend – Kwel oorzaak fosfaatoverschot in water’</w:t>
      </w:r>
      <w:r w:rsidRPr="00597B87">
        <w:rPr>
          <w:i/>
        </w:rPr>
        <w:t>)</w:t>
      </w:r>
      <w:r w:rsidRPr="00F34646">
        <w:t>.</w:t>
      </w:r>
    </w:p>
    <w:p w:rsidRPr="00F34646" w:rsidR="00ED48E8" w:rsidP="00556DF8" w:rsidRDefault="00ED48E8" w14:paraId="05B75137" w14:textId="77777777">
      <w:pPr>
        <w:autoSpaceDE w:val="0"/>
        <w:autoSpaceDN w:val="0"/>
        <w:adjustRightInd w:val="0"/>
        <w:spacing w:after="0" w:line="240" w:lineRule="auto"/>
      </w:pPr>
      <w:bookmarkStart w:name="_GoBack" w:id="0"/>
      <w:bookmarkEnd w:id="0"/>
    </w:p>
    <w:p w:rsidRPr="00010DCF" w:rsidR="00556DF8" w:rsidP="00010DCF" w:rsidRDefault="00110B20" w14:paraId="64B356F6" w14:textId="37F67FFE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Bemonsteringsmethode</w:t>
      </w:r>
      <w:r w:rsidRPr="00010DCF" w:rsidR="00FE1D1B">
        <w:rPr>
          <w:b/>
        </w:rPr>
        <w:t xml:space="preserve"> maakt groot verschil</w:t>
      </w:r>
    </w:p>
    <w:p w:rsidR="00D57741" w:rsidP="00FE1D1B" w:rsidRDefault="00BF530E" w14:paraId="4FF05BD6" w14:textId="6A377BE2">
      <w:pPr>
        <w:autoSpaceDE w:val="0"/>
        <w:autoSpaceDN w:val="0"/>
        <w:adjustRightInd w:val="0"/>
        <w:spacing w:after="0" w:line="240" w:lineRule="auto"/>
        <w:rPr>
          <w:i/>
        </w:rPr>
      </w:pPr>
      <w:r>
        <w:t xml:space="preserve">In </w:t>
      </w:r>
      <w:r w:rsidR="00D57741">
        <w:t>2005 w</w:t>
      </w:r>
      <w:r w:rsidR="0050564A">
        <w:t>ordt</w:t>
      </w:r>
      <w:r w:rsidR="00D57741">
        <w:t xml:space="preserve"> een fosforconcentratie in het oppervlaktewater gemeten van 0,37 mg P/l</w:t>
      </w:r>
      <w:r w:rsidR="00D37A62">
        <w:t>,</w:t>
      </w:r>
      <w:r w:rsidR="00D57741">
        <w:t xml:space="preserve"> gemiddeld over Nederland.</w:t>
      </w:r>
      <w:r w:rsidR="00D37A62">
        <w:t xml:space="preserve"> </w:t>
      </w:r>
      <w:r w:rsidR="00D57741">
        <w:t>(</w:t>
      </w:r>
      <w:r w:rsidRPr="00D57741" w:rsidR="00D57741">
        <w:rPr>
          <w:i/>
        </w:rPr>
        <w:t xml:space="preserve">Bron: </w:t>
      </w:r>
      <w:r w:rsidRPr="00D57741" w:rsidR="00155B18">
        <w:rPr>
          <w:i/>
        </w:rPr>
        <w:t>Een</w:t>
      </w:r>
      <w:r w:rsidRPr="00010DCF" w:rsidR="00155B18">
        <w:rPr>
          <w:i/>
        </w:rPr>
        <w:t xml:space="preserve"> terugblik 1985-2005</w:t>
      </w:r>
      <w:r w:rsidRPr="00010DCF" w:rsidR="002E674F">
        <w:rPr>
          <w:i/>
        </w:rPr>
        <w:t xml:space="preserve"> -</w:t>
      </w:r>
      <w:r w:rsidRPr="00010DCF" w:rsidR="00155B18">
        <w:rPr>
          <w:i/>
        </w:rPr>
        <w:t xml:space="preserve"> Deelrapportage ten behoeve van de Evaluatie Meststoffenwet 2007</w:t>
      </w:r>
      <w:r w:rsidR="00D37A62">
        <w:rPr>
          <w:i/>
        </w:rPr>
        <w:t xml:space="preserve">, </w:t>
      </w:r>
      <w:r w:rsidRPr="00010DCF" w:rsidR="002E674F">
        <w:rPr>
          <w:i/>
        </w:rPr>
        <w:t>Rijkswaterstaat</w:t>
      </w:r>
      <w:r w:rsidR="009228B1">
        <w:rPr>
          <w:i/>
        </w:rPr>
        <w:t>)</w:t>
      </w:r>
      <w:r w:rsidR="00D57741">
        <w:rPr>
          <w:i/>
        </w:rPr>
        <w:t>.</w:t>
      </w:r>
      <w:r w:rsidR="00D37A62">
        <w:rPr>
          <w:i/>
        </w:rPr>
        <w:t xml:space="preserve"> </w:t>
      </w:r>
      <w:r w:rsidR="004A6D48">
        <w:t>Vanaf ongeveer 2010 worden echter bijna dubbel zo hoge fosforconcentraties gemeten in het oppervlaktewater, rond de 0,6 mg P/l</w:t>
      </w:r>
      <w:r w:rsidR="00C76745">
        <w:t xml:space="preserve"> </w:t>
      </w:r>
      <w:r w:rsidRPr="00C76745" w:rsidR="00C76745">
        <w:rPr>
          <w:i/>
        </w:rPr>
        <w:t>(Bron: 5</w:t>
      </w:r>
      <w:r w:rsidRPr="00C76745" w:rsidR="00C76745">
        <w:rPr>
          <w:i/>
          <w:vertAlign w:val="superscript"/>
        </w:rPr>
        <w:t>e</w:t>
      </w:r>
      <w:r w:rsidRPr="00C76745" w:rsidR="00C76745">
        <w:rPr>
          <w:i/>
        </w:rPr>
        <w:t xml:space="preserve"> AP Nitraatrichtlijn)</w:t>
      </w:r>
      <w:r w:rsidR="004A6D48">
        <w:t xml:space="preserve">. Dit ondanks de maatregelen </w:t>
      </w:r>
      <w:r w:rsidR="00C76745">
        <w:t xml:space="preserve">die </w:t>
      </w:r>
      <w:r w:rsidR="004A6D48">
        <w:t>de landbouw</w:t>
      </w:r>
      <w:r w:rsidR="00C76745">
        <w:t xml:space="preserve"> neemt om de fosfaatemissies terug te brengen. De </w:t>
      </w:r>
      <w:r w:rsidR="004A6D48">
        <w:t xml:space="preserve">plaatsingsruimte </w:t>
      </w:r>
      <w:r w:rsidR="00D37A62">
        <w:t xml:space="preserve">van fosfaat (dierlijke mest) </w:t>
      </w:r>
      <w:r w:rsidR="00C76745">
        <w:t xml:space="preserve">nam tussen </w:t>
      </w:r>
      <w:r w:rsidR="00D37A62">
        <w:t>2002 – 2012 met 30 procent af</w:t>
      </w:r>
      <w:r w:rsidR="00C76745">
        <w:t xml:space="preserve"> </w:t>
      </w:r>
      <w:r w:rsidRPr="00C76745" w:rsidR="004A6D48">
        <w:rPr>
          <w:i/>
        </w:rPr>
        <w:t>(Bron:</w:t>
      </w:r>
      <w:r w:rsidRPr="00C76745" w:rsidR="00C76745">
        <w:rPr>
          <w:i/>
        </w:rPr>
        <w:t xml:space="preserve"> </w:t>
      </w:r>
      <w:r w:rsidRPr="00C76745" w:rsidR="004A6D48">
        <w:rPr>
          <w:i/>
        </w:rPr>
        <w:t>CBS)</w:t>
      </w:r>
      <w:r w:rsidR="004A6D48">
        <w:t xml:space="preserve"> en </w:t>
      </w:r>
      <w:r w:rsidR="00C76745">
        <w:lastRenderedPageBreak/>
        <w:t xml:space="preserve">het gebruik van fosfaat-kunstmest met </w:t>
      </w:r>
      <w:r w:rsidR="00D703DC">
        <w:t>35</w:t>
      </w:r>
      <w:r w:rsidR="00D37A62">
        <w:t xml:space="preserve"> procent</w:t>
      </w:r>
      <w:r w:rsidR="004A6D48">
        <w:t xml:space="preserve"> in </w:t>
      </w:r>
      <w:r w:rsidR="00C76745">
        <w:t xml:space="preserve">de periode 2005 – </w:t>
      </w:r>
      <w:r w:rsidR="00D703DC">
        <w:t>2010</w:t>
      </w:r>
      <w:r w:rsidR="00C76745">
        <w:t xml:space="preserve"> </w:t>
      </w:r>
      <w:r w:rsidR="007854E7">
        <w:t xml:space="preserve"> </w:t>
      </w:r>
      <w:r w:rsidRPr="00512003" w:rsidR="007854E7">
        <w:rPr>
          <w:i/>
        </w:rPr>
        <w:t>(Bron: Compendium voor de Leefomgeving</w:t>
      </w:r>
      <w:r w:rsidRPr="00512003" w:rsidR="00D703DC">
        <w:rPr>
          <w:i/>
        </w:rPr>
        <w:t>)</w:t>
      </w:r>
      <w:r w:rsidR="00D37A62">
        <w:t>.</w:t>
      </w:r>
      <w:r w:rsidR="009228B1">
        <w:t xml:space="preserve"> </w:t>
      </w:r>
    </w:p>
    <w:p w:rsidR="00A92A88" w:rsidP="00FE1D1B" w:rsidRDefault="00C57288" w14:paraId="6C115E51" w14:textId="183C98DB">
      <w:pPr>
        <w:autoSpaceDE w:val="0"/>
        <w:autoSpaceDN w:val="0"/>
        <w:adjustRightInd w:val="0"/>
        <w:spacing w:after="0" w:line="240" w:lineRule="auto"/>
      </w:pPr>
      <w:r>
        <w:t xml:space="preserve">De </w:t>
      </w:r>
      <w:r w:rsidR="009228B1">
        <w:t xml:space="preserve">hogere concentraties in het oppervlaktewater </w:t>
      </w:r>
      <w:r>
        <w:t>v</w:t>
      </w:r>
      <w:r w:rsidR="009228B1">
        <w:t xml:space="preserve">anaf omstreeks 2010 </w:t>
      </w:r>
      <w:r w:rsidR="00C76745">
        <w:t>blijken</w:t>
      </w:r>
      <w:r w:rsidR="009228B1">
        <w:t xml:space="preserve"> het gevolg </w:t>
      </w:r>
      <w:r>
        <w:t>van het geruisloos over</w:t>
      </w:r>
      <w:r w:rsidR="002E674F">
        <w:t>stappen op een ander meetinstituut</w:t>
      </w:r>
      <w:r w:rsidR="00010DCF">
        <w:t>, d</w:t>
      </w:r>
      <w:r w:rsidR="00D57741">
        <w:t>at</w:t>
      </w:r>
      <w:r w:rsidR="00010DCF">
        <w:t xml:space="preserve"> een andere bemonsteringsmethode hanteert</w:t>
      </w:r>
      <w:r w:rsidR="002E674F">
        <w:t xml:space="preserve">. Aanvankelijk werden de metingen </w:t>
      </w:r>
      <w:r w:rsidR="003D4AE3">
        <w:t>in het oppervlaktewater</w:t>
      </w:r>
      <w:r w:rsidR="00512003">
        <w:t>, voor evaluatie van het mestbeleid,</w:t>
      </w:r>
      <w:r w:rsidR="003D4AE3">
        <w:t xml:space="preserve"> </w:t>
      </w:r>
      <w:r w:rsidR="002E674F">
        <w:t>uitgevoerd door het RIVM, later door de waterschappen. De meetmethode van de waterschappen geeft 8</w:t>
      </w:r>
      <w:r w:rsidR="003D4AE3">
        <w:t>0</w:t>
      </w:r>
      <w:r w:rsidR="002E674F">
        <w:t>% hogere uitkomsten (</w:t>
      </w:r>
      <w:r w:rsidR="00D37A62">
        <w:rPr>
          <w:i/>
        </w:rPr>
        <w:t>Bron</w:t>
      </w:r>
      <w:r w:rsidR="00C76745">
        <w:rPr>
          <w:i/>
        </w:rPr>
        <w:t>nen</w:t>
      </w:r>
      <w:r w:rsidR="00D37A62">
        <w:rPr>
          <w:i/>
        </w:rPr>
        <w:t xml:space="preserve">: RIVM, </w:t>
      </w:r>
      <w:r w:rsidRPr="002E022E" w:rsidR="002E674F">
        <w:rPr>
          <w:i/>
        </w:rPr>
        <w:t>juli 2015</w:t>
      </w:r>
      <w:r w:rsidRPr="002E022E" w:rsidR="002E022E">
        <w:rPr>
          <w:i/>
        </w:rPr>
        <w:t>; V-focus oktober 2015</w:t>
      </w:r>
      <w:r w:rsidR="00C76745">
        <w:rPr>
          <w:i/>
        </w:rPr>
        <w:t>)</w:t>
      </w:r>
      <w:r w:rsidR="004A6D48">
        <w:t>.</w:t>
      </w:r>
    </w:p>
    <w:p w:rsidR="00FE1D1B" w:rsidP="00FE1D1B" w:rsidRDefault="00FE1D1B" w14:paraId="715C47AD" w14:textId="77777777">
      <w:pPr>
        <w:autoSpaceDE w:val="0"/>
        <w:autoSpaceDN w:val="0"/>
        <w:adjustRightInd w:val="0"/>
        <w:spacing w:after="0" w:line="240" w:lineRule="auto"/>
      </w:pPr>
    </w:p>
    <w:p w:rsidRPr="00D4753D" w:rsidR="002E674F" w:rsidP="00D4753D" w:rsidRDefault="00974009" w14:paraId="7C36BA98" w14:textId="224E021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Vrijwel geen</w:t>
      </w:r>
      <w:r w:rsidRPr="00D4753D" w:rsidR="002E674F">
        <w:rPr>
          <w:b/>
        </w:rPr>
        <w:t xml:space="preserve"> correlatie tussen fosfaat en stikstof in water</w:t>
      </w:r>
    </w:p>
    <w:p w:rsidR="00A92A88" w:rsidP="00FE1D1B" w:rsidRDefault="00ED48E8" w14:paraId="5AA15812" w14:textId="5F3DBBD7">
      <w:pPr>
        <w:autoSpaceDE w:val="0"/>
        <w:autoSpaceDN w:val="0"/>
        <w:adjustRightInd w:val="0"/>
        <w:spacing w:after="0" w:line="240" w:lineRule="auto"/>
      </w:pPr>
      <w:r w:rsidRPr="00F34646">
        <w:t>U</w:t>
      </w:r>
      <w:r w:rsidRPr="00F34646" w:rsidR="00A92A88">
        <w:t xml:space="preserve">it </w:t>
      </w:r>
      <w:r w:rsidR="003D4AE3">
        <w:t xml:space="preserve">een </w:t>
      </w:r>
      <w:r w:rsidR="00C57288">
        <w:t xml:space="preserve">analyse van </w:t>
      </w:r>
      <w:r w:rsidRPr="00F34646" w:rsidR="00A92A88">
        <w:t xml:space="preserve">de </w:t>
      </w:r>
      <w:r w:rsidR="00C57288">
        <w:t>MNLSO</w:t>
      </w:r>
      <w:r w:rsidR="003D4AE3">
        <w:t>-</w:t>
      </w:r>
      <w:proofErr w:type="spellStart"/>
      <w:r w:rsidR="003D4AE3">
        <w:t>meetdata</w:t>
      </w:r>
      <w:proofErr w:type="spellEnd"/>
      <w:r w:rsidR="00C57288">
        <w:t xml:space="preserve"> </w:t>
      </w:r>
      <w:r w:rsidR="00FE1D1B">
        <w:t>door V-focus (</w:t>
      </w:r>
      <w:r w:rsidRPr="002E022E" w:rsidR="00FE1D1B">
        <w:rPr>
          <w:i/>
        </w:rPr>
        <w:t>nog niet gepubliceerd</w:t>
      </w:r>
      <w:r w:rsidR="00FE1D1B">
        <w:t xml:space="preserve">) </w:t>
      </w:r>
      <w:r w:rsidR="00C57288">
        <w:t>blijkt na</w:t>
      </w:r>
      <w:r w:rsidR="003D4AE3">
        <w:t xml:space="preserve">genoeg geen </w:t>
      </w:r>
      <w:r w:rsidR="00FE1D1B">
        <w:t xml:space="preserve">verband tussen de hoeveelheid stikstof en fosfaat in het oppervlaktewater. Binnen het mestbeleid sturen op fosfaat, betekent dus niet automatisch </w:t>
      </w:r>
      <w:r w:rsidR="00F835F1">
        <w:t>dat er ook op stikstofconcentraties in water word</w:t>
      </w:r>
      <w:r w:rsidR="00974009">
        <w:t>t</w:t>
      </w:r>
      <w:r w:rsidR="00F835F1">
        <w:t xml:space="preserve"> gestuurd.</w:t>
      </w:r>
    </w:p>
    <w:p w:rsidR="00FE1D1B" w:rsidP="00FE1D1B" w:rsidRDefault="00FE1D1B" w14:paraId="7ABC984E" w14:textId="77777777">
      <w:pPr>
        <w:autoSpaceDE w:val="0"/>
        <w:autoSpaceDN w:val="0"/>
        <w:adjustRightInd w:val="0"/>
        <w:spacing w:after="0" w:line="240" w:lineRule="auto"/>
      </w:pPr>
    </w:p>
    <w:p w:rsidRPr="00D4753D" w:rsidR="00FE1D1B" w:rsidP="00D4753D" w:rsidRDefault="00FE1D1B" w14:paraId="302BEC83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b/>
        </w:rPr>
      </w:pPr>
      <w:r w:rsidRPr="00D4753D">
        <w:rPr>
          <w:b/>
        </w:rPr>
        <w:t>Ammoniak-</w:t>
      </w:r>
      <w:proofErr w:type="spellStart"/>
      <w:r w:rsidRPr="00D4753D">
        <w:rPr>
          <w:b/>
        </w:rPr>
        <w:t>meetdata</w:t>
      </w:r>
      <w:proofErr w:type="spellEnd"/>
      <w:r w:rsidRPr="00D4753D">
        <w:rPr>
          <w:b/>
        </w:rPr>
        <w:t xml:space="preserve"> niet openbaar</w:t>
      </w:r>
    </w:p>
    <w:p w:rsidR="007C71FE" w:rsidP="00FE1D1B" w:rsidRDefault="002E022E" w14:paraId="6394C750" w14:textId="55504858">
      <w:pPr>
        <w:autoSpaceDE w:val="0"/>
        <w:autoSpaceDN w:val="0"/>
        <w:adjustRightInd w:val="0"/>
        <w:spacing w:after="0" w:line="240" w:lineRule="auto"/>
      </w:pPr>
      <w:r>
        <w:t xml:space="preserve">In het </w:t>
      </w:r>
      <w:r w:rsidR="00F835F1">
        <w:t xml:space="preserve">verwante </w:t>
      </w:r>
      <w:r>
        <w:t>ammoniakvraagstuk blijken metingen</w:t>
      </w:r>
      <w:r w:rsidR="00F835F1">
        <w:t xml:space="preserve"> en bijbehorende rekenmodellen</w:t>
      </w:r>
      <w:r>
        <w:t xml:space="preserve"> niet openbaar. </w:t>
      </w:r>
      <w:r w:rsidR="00FE1D1B">
        <w:t>Data</w:t>
      </w:r>
      <w:r w:rsidRPr="00EC4A90" w:rsidR="00027A9D">
        <w:t xml:space="preserve"> van emissiemetingen en rekenmethoden</w:t>
      </w:r>
      <w:r w:rsidR="007854E7">
        <w:t xml:space="preserve"> di</w:t>
      </w:r>
      <w:r w:rsidR="00194924">
        <w:t>e</w:t>
      </w:r>
      <w:r w:rsidRPr="00EC4A90" w:rsidR="00027A9D">
        <w:t xml:space="preserve"> ouder dan vijf jaar</w:t>
      </w:r>
      <w:r w:rsidR="00194924">
        <w:t xml:space="preserve"> zijn</w:t>
      </w:r>
      <w:r w:rsidR="007854E7">
        <w:t>,</w:t>
      </w:r>
      <w:r w:rsidRPr="00EC4A90" w:rsidR="00027A9D">
        <w:t xml:space="preserve"> blijven </w:t>
      </w:r>
      <w:r w:rsidR="00194924">
        <w:t>in</w:t>
      </w:r>
      <w:r w:rsidRPr="00EC4A90" w:rsidR="00194924">
        <w:t xml:space="preserve"> Wageningen UR </w:t>
      </w:r>
      <w:r w:rsidRPr="00EC4A90" w:rsidR="00027A9D">
        <w:t xml:space="preserve">achter slot en grendel. </w:t>
      </w:r>
      <w:r w:rsidR="00027A9D">
        <w:t>‘P</w:t>
      </w:r>
      <w:r w:rsidRPr="00EC4A90" w:rsidR="00027A9D">
        <w:t>arlement en kabinet beslissen </w:t>
      </w:r>
      <w:r w:rsidRPr="00F34646" w:rsidR="00027A9D">
        <w:t>nu</w:t>
      </w:r>
      <w:r w:rsidRPr="00EC4A90" w:rsidR="00027A9D">
        <w:t> over de agrarische sector </w:t>
      </w:r>
      <w:r w:rsidRPr="00F34646" w:rsidR="00027A9D">
        <w:t>zonder</w:t>
      </w:r>
      <w:r w:rsidRPr="00EC4A90" w:rsidR="00027A9D">
        <w:t> dat er enig inzicht bestaat over de </w:t>
      </w:r>
      <w:r w:rsidRPr="00F34646" w:rsidR="00027A9D">
        <w:t>correctheid</w:t>
      </w:r>
      <w:r w:rsidRPr="00EC4A90" w:rsidR="00027A9D">
        <w:t> van emissiefactoren en alles wat daarmee samenhangt (het NEMA en OPS model, het depositievraagstuk en zo verder</w:t>
      </w:r>
      <w:r w:rsidR="00B6423E">
        <w:t>)</w:t>
      </w:r>
      <w:r w:rsidR="007854E7">
        <w:t>.</w:t>
      </w:r>
      <w:r w:rsidR="00B6423E">
        <w:t>’</w:t>
      </w:r>
    </w:p>
    <w:p w:rsidRPr="00F34646" w:rsidR="00027A9D" w:rsidP="00FE1D1B" w:rsidRDefault="00027A9D" w14:paraId="201D20F4" w14:textId="0FC28F8E">
      <w:pPr>
        <w:autoSpaceDE w:val="0"/>
        <w:autoSpaceDN w:val="0"/>
        <w:adjustRightInd w:val="0"/>
        <w:spacing w:after="0" w:line="240" w:lineRule="auto"/>
      </w:pPr>
      <w:r w:rsidRPr="00F34646">
        <w:t>(</w:t>
      </w:r>
      <w:r w:rsidRPr="00974009">
        <w:rPr>
          <w:i/>
        </w:rPr>
        <w:t>Bron:</w:t>
      </w:r>
      <w:r w:rsidRPr="00974009" w:rsidR="000731A9">
        <w:rPr>
          <w:i/>
        </w:rPr>
        <w:t xml:space="preserve"> </w:t>
      </w:r>
      <w:hyperlink w:history="1" r:id="rId6">
        <w:r w:rsidRPr="00484734" w:rsidR="0040380E">
          <w:rPr>
            <w:rStyle w:val="Hyperlink"/>
            <w:i/>
          </w:rPr>
          <w:t>www.</w:t>
        </w:r>
        <w:r w:rsidRPr="00974009" w:rsidR="0040380E">
          <w:rPr>
            <w:rStyle w:val="Hyperlink"/>
            <w:i/>
          </w:rPr>
          <w:t>v-focus.nl/2015/09/parlement-en-kabinet-beslissen-over-landbouw-zonder-inzicht-in-correctheid-emissiefactoren/</w:t>
        </w:r>
      </w:hyperlink>
      <w:r w:rsidR="00275F00">
        <w:t>)</w:t>
      </w:r>
    </w:p>
    <w:p w:rsidR="00FE1D1B" w:rsidP="00FE1D1B" w:rsidRDefault="00FE1D1B" w14:paraId="1885EF6F" w14:textId="77777777">
      <w:pPr>
        <w:autoSpaceDE w:val="0"/>
        <w:autoSpaceDN w:val="0"/>
        <w:adjustRightInd w:val="0"/>
        <w:spacing w:after="0" w:line="240" w:lineRule="auto"/>
      </w:pPr>
    </w:p>
    <w:p w:rsidRPr="00FE1D1B" w:rsidR="0027356D" w:rsidP="00FE1D1B" w:rsidRDefault="0027356D" w14:paraId="653F310A" w14:textId="77777777">
      <w:pPr>
        <w:autoSpaceDE w:val="0"/>
        <w:autoSpaceDN w:val="0"/>
        <w:adjustRightInd w:val="0"/>
        <w:spacing w:after="0" w:line="240" w:lineRule="auto"/>
        <w:rPr>
          <w:b/>
        </w:rPr>
      </w:pPr>
      <w:r w:rsidRPr="00FE1D1B">
        <w:rPr>
          <w:b/>
        </w:rPr>
        <w:t>Conclusie</w:t>
      </w:r>
    </w:p>
    <w:p w:rsidRPr="00F34646" w:rsidR="00A92A88" w:rsidP="00FE1D1B" w:rsidRDefault="0027356D" w14:paraId="444943EB" w14:textId="366F72C3">
      <w:pPr>
        <w:autoSpaceDE w:val="0"/>
        <w:autoSpaceDN w:val="0"/>
        <w:adjustRightInd w:val="0"/>
        <w:spacing w:after="0" w:line="240" w:lineRule="auto"/>
      </w:pPr>
      <w:r w:rsidRPr="00F34646">
        <w:t>Met ber</w:t>
      </w:r>
      <w:r w:rsidR="00FE1D1B">
        <w:t>e</w:t>
      </w:r>
      <w:r w:rsidRPr="00F34646">
        <w:t xml:space="preserve">keningen </w:t>
      </w:r>
      <w:r w:rsidR="002E022E">
        <w:t xml:space="preserve">en modellen worden milieuproblemen die door </w:t>
      </w:r>
      <w:r w:rsidR="00EB675B">
        <w:t>(</w:t>
      </w:r>
      <w:r w:rsidR="002E022E">
        <w:t>over</w:t>
      </w:r>
      <w:r w:rsidR="00EB675B">
        <w:t>)</w:t>
      </w:r>
      <w:r w:rsidR="002E022E">
        <w:t xml:space="preserve">bemesting worden veroorzaakt </w:t>
      </w:r>
      <w:r w:rsidRPr="00F34646">
        <w:t xml:space="preserve">op papier </w:t>
      </w:r>
      <w:r w:rsidR="002E022E">
        <w:t xml:space="preserve">wellicht getackeld, maar in de praktijk kunnen zaken gemakkelijk anders liggen. </w:t>
      </w:r>
      <w:r w:rsidR="00B6026D">
        <w:t>Bemonsteringsmethoden en m</w:t>
      </w:r>
      <w:r w:rsidR="002E022E">
        <w:t>etingen die voor discussie vatbaar zijn</w:t>
      </w:r>
      <w:r w:rsidR="00974009">
        <w:t>,</w:t>
      </w:r>
      <w:r w:rsidR="00DE39E4">
        <w:t xml:space="preserve"> dan wel </w:t>
      </w:r>
      <w:r w:rsidR="00806E53">
        <w:t>achter slot en grendel blijven</w:t>
      </w:r>
      <w:r w:rsidR="002E022E">
        <w:t xml:space="preserve">, </w:t>
      </w:r>
      <w:r w:rsidR="00806E53">
        <w:t xml:space="preserve">zijn </w:t>
      </w:r>
      <w:r w:rsidR="007B257B">
        <w:t xml:space="preserve">desalniettemin </w:t>
      </w:r>
      <w:r w:rsidR="00806E53">
        <w:t xml:space="preserve">fundamenteel bepalend voor </w:t>
      </w:r>
      <w:r w:rsidR="00974009">
        <w:t>de</w:t>
      </w:r>
      <w:r w:rsidR="00614E32">
        <w:t xml:space="preserve"> huidige mestwetgeving</w:t>
      </w:r>
      <w:r w:rsidR="00974009">
        <w:t xml:space="preserve">. </w:t>
      </w:r>
      <w:r w:rsidR="00C81BCD">
        <w:t>E</w:t>
      </w:r>
      <w:r w:rsidR="00971ED9">
        <w:t xml:space="preserve">en meetbaar effectief </w:t>
      </w:r>
      <w:r w:rsidR="00C81BCD">
        <w:t>mest</w:t>
      </w:r>
      <w:r w:rsidR="00971ED9">
        <w:t>beleid</w:t>
      </w:r>
      <w:r w:rsidR="007403C8">
        <w:t xml:space="preserve"> bestaat al</w:t>
      </w:r>
      <w:r w:rsidR="00C35B2A">
        <w:t>l</w:t>
      </w:r>
      <w:r w:rsidR="007403C8">
        <w:t xml:space="preserve">een bij de gratie van </w:t>
      </w:r>
      <w:r w:rsidR="00DA1B42">
        <w:t xml:space="preserve">transparante </w:t>
      </w:r>
      <w:r w:rsidR="00F3694D">
        <w:t xml:space="preserve">bemonsterings- en meetmethoden en </w:t>
      </w:r>
      <w:r w:rsidR="002C2A95">
        <w:t>openbaar</w:t>
      </w:r>
      <w:r w:rsidR="009136E7">
        <w:t xml:space="preserve"> inzicht in de </w:t>
      </w:r>
      <w:r w:rsidR="00F3694D">
        <w:t>wijze waarop meetgegevens worden bewerkt</w:t>
      </w:r>
      <w:r w:rsidR="00251FD8">
        <w:t>,</w:t>
      </w:r>
      <w:r w:rsidR="009136E7">
        <w:t xml:space="preserve"> verwerkt</w:t>
      </w:r>
      <w:r w:rsidR="00251FD8">
        <w:t xml:space="preserve"> en gerapporteerd</w:t>
      </w:r>
      <w:r w:rsidR="009136E7">
        <w:t>.</w:t>
      </w:r>
    </w:p>
    <w:p w:rsidRPr="003F74E8" w:rsidR="003F74E8" w:rsidRDefault="003F74E8" w14:paraId="21F216C4" w14:textId="77777777"/>
    <w:sectPr w:rsidRPr="003F74E8" w:rsidR="003F74E8" w:rsidSect="001C294B">
      <w:pgSz w:w="11906" w:h="16838"/>
      <w:pgMar w:top="1247" w:right="1304" w:bottom="1247" w:left="1304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7054"/>
    <w:multiLevelType w:val="hybridMultilevel"/>
    <w:tmpl w:val="273455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E518F"/>
    <w:multiLevelType w:val="hybridMultilevel"/>
    <w:tmpl w:val="C8AACA3C"/>
    <w:lvl w:ilvl="0" w:tplc="5B8C82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E8"/>
    <w:rsid w:val="000039AE"/>
    <w:rsid w:val="00004689"/>
    <w:rsid w:val="00004DB7"/>
    <w:rsid w:val="00006FD7"/>
    <w:rsid w:val="00010DCF"/>
    <w:rsid w:val="00011A0C"/>
    <w:rsid w:val="00011A97"/>
    <w:rsid w:val="000128B0"/>
    <w:rsid w:val="000142D8"/>
    <w:rsid w:val="0001530C"/>
    <w:rsid w:val="00017D05"/>
    <w:rsid w:val="00022971"/>
    <w:rsid w:val="00024870"/>
    <w:rsid w:val="00025261"/>
    <w:rsid w:val="0002646B"/>
    <w:rsid w:val="00027A9D"/>
    <w:rsid w:val="00033A43"/>
    <w:rsid w:val="00034782"/>
    <w:rsid w:val="00037C4C"/>
    <w:rsid w:val="00040B30"/>
    <w:rsid w:val="000431B1"/>
    <w:rsid w:val="00043C47"/>
    <w:rsid w:val="000441A3"/>
    <w:rsid w:val="0004420F"/>
    <w:rsid w:val="00045619"/>
    <w:rsid w:val="0005353A"/>
    <w:rsid w:val="00053710"/>
    <w:rsid w:val="00053D4D"/>
    <w:rsid w:val="00054057"/>
    <w:rsid w:val="00057B30"/>
    <w:rsid w:val="00060750"/>
    <w:rsid w:val="0006361C"/>
    <w:rsid w:val="00066AD1"/>
    <w:rsid w:val="0006711C"/>
    <w:rsid w:val="00067D73"/>
    <w:rsid w:val="00070CFB"/>
    <w:rsid w:val="000712E5"/>
    <w:rsid w:val="000731A9"/>
    <w:rsid w:val="000737B2"/>
    <w:rsid w:val="00073D9C"/>
    <w:rsid w:val="000750FD"/>
    <w:rsid w:val="00075376"/>
    <w:rsid w:val="000800FC"/>
    <w:rsid w:val="000818B7"/>
    <w:rsid w:val="00081E8A"/>
    <w:rsid w:val="00082D50"/>
    <w:rsid w:val="000835BC"/>
    <w:rsid w:val="00084337"/>
    <w:rsid w:val="00085D82"/>
    <w:rsid w:val="00085E69"/>
    <w:rsid w:val="00087C6A"/>
    <w:rsid w:val="00093878"/>
    <w:rsid w:val="00093C10"/>
    <w:rsid w:val="0009430B"/>
    <w:rsid w:val="00097051"/>
    <w:rsid w:val="00097410"/>
    <w:rsid w:val="000A0AC6"/>
    <w:rsid w:val="000A3DE0"/>
    <w:rsid w:val="000A4C9D"/>
    <w:rsid w:val="000A4CC8"/>
    <w:rsid w:val="000B166D"/>
    <w:rsid w:val="000B1ED2"/>
    <w:rsid w:val="000B43D5"/>
    <w:rsid w:val="000B4D30"/>
    <w:rsid w:val="000C1CB5"/>
    <w:rsid w:val="000C216E"/>
    <w:rsid w:val="000C2947"/>
    <w:rsid w:val="000C48D8"/>
    <w:rsid w:val="000C55BA"/>
    <w:rsid w:val="000D085E"/>
    <w:rsid w:val="000D3934"/>
    <w:rsid w:val="000D5FED"/>
    <w:rsid w:val="000D79E8"/>
    <w:rsid w:val="000E04A0"/>
    <w:rsid w:val="000E110B"/>
    <w:rsid w:val="000E1959"/>
    <w:rsid w:val="000E447B"/>
    <w:rsid w:val="000F3006"/>
    <w:rsid w:val="000F431F"/>
    <w:rsid w:val="000F56CA"/>
    <w:rsid w:val="000F6E9D"/>
    <w:rsid w:val="00100782"/>
    <w:rsid w:val="001009F4"/>
    <w:rsid w:val="00105806"/>
    <w:rsid w:val="00105E8F"/>
    <w:rsid w:val="00107357"/>
    <w:rsid w:val="001073DC"/>
    <w:rsid w:val="00107D15"/>
    <w:rsid w:val="00107E2A"/>
    <w:rsid w:val="00110B20"/>
    <w:rsid w:val="0011180D"/>
    <w:rsid w:val="00112A7C"/>
    <w:rsid w:val="001171FA"/>
    <w:rsid w:val="0012259E"/>
    <w:rsid w:val="00122E73"/>
    <w:rsid w:val="0013043A"/>
    <w:rsid w:val="00130AD2"/>
    <w:rsid w:val="00131925"/>
    <w:rsid w:val="00135EFA"/>
    <w:rsid w:val="0013655B"/>
    <w:rsid w:val="001415C5"/>
    <w:rsid w:val="00141DF0"/>
    <w:rsid w:val="00142925"/>
    <w:rsid w:val="001431E4"/>
    <w:rsid w:val="00143468"/>
    <w:rsid w:val="001436A9"/>
    <w:rsid w:val="00144333"/>
    <w:rsid w:val="00144C58"/>
    <w:rsid w:val="00150D31"/>
    <w:rsid w:val="00152020"/>
    <w:rsid w:val="00153B0C"/>
    <w:rsid w:val="00155B18"/>
    <w:rsid w:val="00156E19"/>
    <w:rsid w:val="00160BF2"/>
    <w:rsid w:val="001639AA"/>
    <w:rsid w:val="001639F7"/>
    <w:rsid w:val="00170852"/>
    <w:rsid w:val="00171108"/>
    <w:rsid w:val="00171CE1"/>
    <w:rsid w:val="00180B85"/>
    <w:rsid w:val="001822A4"/>
    <w:rsid w:val="00183352"/>
    <w:rsid w:val="00190771"/>
    <w:rsid w:val="00190B28"/>
    <w:rsid w:val="00191417"/>
    <w:rsid w:val="00194924"/>
    <w:rsid w:val="00194AA8"/>
    <w:rsid w:val="0019569E"/>
    <w:rsid w:val="001A2C6A"/>
    <w:rsid w:val="001A2F9E"/>
    <w:rsid w:val="001A363C"/>
    <w:rsid w:val="001A5EA5"/>
    <w:rsid w:val="001A6D39"/>
    <w:rsid w:val="001A749D"/>
    <w:rsid w:val="001B38F9"/>
    <w:rsid w:val="001B70E3"/>
    <w:rsid w:val="001C294B"/>
    <w:rsid w:val="001C477D"/>
    <w:rsid w:val="001C51B4"/>
    <w:rsid w:val="001C6A5B"/>
    <w:rsid w:val="001C754A"/>
    <w:rsid w:val="001D04C3"/>
    <w:rsid w:val="001D0DFC"/>
    <w:rsid w:val="001D1A42"/>
    <w:rsid w:val="001D45B1"/>
    <w:rsid w:val="001D4AF6"/>
    <w:rsid w:val="001D73D8"/>
    <w:rsid w:val="001E1637"/>
    <w:rsid w:val="001E3035"/>
    <w:rsid w:val="001E5146"/>
    <w:rsid w:val="001E69B9"/>
    <w:rsid w:val="001E758D"/>
    <w:rsid w:val="001F0354"/>
    <w:rsid w:val="001F16DB"/>
    <w:rsid w:val="001F1F62"/>
    <w:rsid w:val="001F504D"/>
    <w:rsid w:val="001F5B63"/>
    <w:rsid w:val="0020088F"/>
    <w:rsid w:val="00200993"/>
    <w:rsid w:val="0020647E"/>
    <w:rsid w:val="00206675"/>
    <w:rsid w:val="002105CD"/>
    <w:rsid w:val="002124ED"/>
    <w:rsid w:val="002143C0"/>
    <w:rsid w:val="002243C8"/>
    <w:rsid w:val="002250D7"/>
    <w:rsid w:val="0022789E"/>
    <w:rsid w:val="00230C58"/>
    <w:rsid w:val="00232153"/>
    <w:rsid w:val="002350C3"/>
    <w:rsid w:val="00235F6E"/>
    <w:rsid w:val="002365C9"/>
    <w:rsid w:val="00237F2F"/>
    <w:rsid w:val="002441C7"/>
    <w:rsid w:val="00250313"/>
    <w:rsid w:val="0025055C"/>
    <w:rsid w:val="00251FD8"/>
    <w:rsid w:val="00252B05"/>
    <w:rsid w:val="00253211"/>
    <w:rsid w:val="00253AD3"/>
    <w:rsid w:val="0025572A"/>
    <w:rsid w:val="00261282"/>
    <w:rsid w:val="00262262"/>
    <w:rsid w:val="00262609"/>
    <w:rsid w:val="002633A7"/>
    <w:rsid w:val="002648BB"/>
    <w:rsid w:val="0026544E"/>
    <w:rsid w:val="0026593D"/>
    <w:rsid w:val="0026656E"/>
    <w:rsid w:val="0027356D"/>
    <w:rsid w:val="002739BD"/>
    <w:rsid w:val="00273D9B"/>
    <w:rsid w:val="002754FB"/>
    <w:rsid w:val="00275F00"/>
    <w:rsid w:val="0027636B"/>
    <w:rsid w:val="002765D6"/>
    <w:rsid w:val="0027667C"/>
    <w:rsid w:val="002767AD"/>
    <w:rsid w:val="00276EA2"/>
    <w:rsid w:val="00280EB9"/>
    <w:rsid w:val="00283B90"/>
    <w:rsid w:val="00287360"/>
    <w:rsid w:val="00287991"/>
    <w:rsid w:val="00287F9D"/>
    <w:rsid w:val="002905A6"/>
    <w:rsid w:val="00292070"/>
    <w:rsid w:val="00293349"/>
    <w:rsid w:val="00294380"/>
    <w:rsid w:val="00294938"/>
    <w:rsid w:val="00294C1B"/>
    <w:rsid w:val="002A1C3E"/>
    <w:rsid w:val="002A36D5"/>
    <w:rsid w:val="002A6952"/>
    <w:rsid w:val="002B03B4"/>
    <w:rsid w:val="002B1152"/>
    <w:rsid w:val="002B2AEB"/>
    <w:rsid w:val="002C1606"/>
    <w:rsid w:val="002C1981"/>
    <w:rsid w:val="002C2A95"/>
    <w:rsid w:val="002C2F3C"/>
    <w:rsid w:val="002C3580"/>
    <w:rsid w:val="002C3B00"/>
    <w:rsid w:val="002D17EC"/>
    <w:rsid w:val="002D1906"/>
    <w:rsid w:val="002D3424"/>
    <w:rsid w:val="002D68EA"/>
    <w:rsid w:val="002E022E"/>
    <w:rsid w:val="002E12D6"/>
    <w:rsid w:val="002E674F"/>
    <w:rsid w:val="002E7A02"/>
    <w:rsid w:val="002F0EF1"/>
    <w:rsid w:val="002F1EC9"/>
    <w:rsid w:val="002F3A27"/>
    <w:rsid w:val="002F41B4"/>
    <w:rsid w:val="002F59FD"/>
    <w:rsid w:val="002F74E5"/>
    <w:rsid w:val="00303A80"/>
    <w:rsid w:val="00305AE2"/>
    <w:rsid w:val="00306763"/>
    <w:rsid w:val="003078FF"/>
    <w:rsid w:val="003134C9"/>
    <w:rsid w:val="00316453"/>
    <w:rsid w:val="00322CC2"/>
    <w:rsid w:val="003243C9"/>
    <w:rsid w:val="00325352"/>
    <w:rsid w:val="003254FF"/>
    <w:rsid w:val="00327EAE"/>
    <w:rsid w:val="00330F1A"/>
    <w:rsid w:val="00331967"/>
    <w:rsid w:val="00335C9B"/>
    <w:rsid w:val="003363E2"/>
    <w:rsid w:val="00340573"/>
    <w:rsid w:val="003500A9"/>
    <w:rsid w:val="00350782"/>
    <w:rsid w:val="0035248E"/>
    <w:rsid w:val="00352C57"/>
    <w:rsid w:val="00352F73"/>
    <w:rsid w:val="0035311D"/>
    <w:rsid w:val="00353266"/>
    <w:rsid w:val="00353903"/>
    <w:rsid w:val="00356EE6"/>
    <w:rsid w:val="003636AC"/>
    <w:rsid w:val="00363B4A"/>
    <w:rsid w:val="003667DC"/>
    <w:rsid w:val="00372825"/>
    <w:rsid w:val="003729A8"/>
    <w:rsid w:val="00373771"/>
    <w:rsid w:val="00375875"/>
    <w:rsid w:val="00380996"/>
    <w:rsid w:val="00384AFB"/>
    <w:rsid w:val="00386C1A"/>
    <w:rsid w:val="00387775"/>
    <w:rsid w:val="0039269F"/>
    <w:rsid w:val="003929A9"/>
    <w:rsid w:val="00392EE9"/>
    <w:rsid w:val="003A05BA"/>
    <w:rsid w:val="003A27E8"/>
    <w:rsid w:val="003B0B3C"/>
    <w:rsid w:val="003B1425"/>
    <w:rsid w:val="003B2268"/>
    <w:rsid w:val="003B2AE9"/>
    <w:rsid w:val="003C29EF"/>
    <w:rsid w:val="003C3928"/>
    <w:rsid w:val="003C3EA8"/>
    <w:rsid w:val="003C4020"/>
    <w:rsid w:val="003C410C"/>
    <w:rsid w:val="003C4A78"/>
    <w:rsid w:val="003C5928"/>
    <w:rsid w:val="003C5A8E"/>
    <w:rsid w:val="003C73AB"/>
    <w:rsid w:val="003C763F"/>
    <w:rsid w:val="003D4A2F"/>
    <w:rsid w:val="003D4AE3"/>
    <w:rsid w:val="003D5BBF"/>
    <w:rsid w:val="003D7BBF"/>
    <w:rsid w:val="003E142C"/>
    <w:rsid w:val="003E1C7D"/>
    <w:rsid w:val="003E28FE"/>
    <w:rsid w:val="003E5825"/>
    <w:rsid w:val="003E7598"/>
    <w:rsid w:val="003E781D"/>
    <w:rsid w:val="003F0882"/>
    <w:rsid w:val="003F0F65"/>
    <w:rsid w:val="003F5DCE"/>
    <w:rsid w:val="003F6BFB"/>
    <w:rsid w:val="003F74E8"/>
    <w:rsid w:val="00402465"/>
    <w:rsid w:val="004026C1"/>
    <w:rsid w:val="00403424"/>
    <w:rsid w:val="00403797"/>
    <w:rsid w:val="0040380E"/>
    <w:rsid w:val="00404161"/>
    <w:rsid w:val="00405FCB"/>
    <w:rsid w:val="004067AD"/>
    <w:rsid w:val="00411D4B"/>
    <w:rsid w:val="00416D0E"/>
    <w:rsid w:val="0042138A"/>
    <w:rsid w:val="00421EE1"/>
    <w:rsid w:val="0042448D"/>
    <w:rsid w:val="00425F77"/>
    <w:rsid w:val="00427E60"/>
    <w:rsid w:val="00430467"/>
    <w:rsid w:val="00431CE5"/>
    <w:rsid w:val="00431D9E"/>
    <w:rsid w:val="00431E18"/>
    <w:rsid w:val="00432B6B"/>
    <w:rsid w:val="00433DF8"/>
    <w:rsid w:val="004468B5"/>
    <w:rsid w:val="0044758E"/>
    <w:rsid w:val="00452097"/>
    <w:rsid w:val="00452661"/>
    <w:rsid w:val="00452D0D"/>
    <w:rsid w:val="004547C0"/>
    <w:rsid w:val="00454EB1"/>
    <w:rsid w:val="0046352B"/>
    <w:rsid w:val="00464569"/>
    <w:rsid w:val="00471FCD"/>
    <w:rsid w:val="0047344D"/>
    <w:rsid w:val="00473C56"/>
    <w:rsid w:val="00474563"/>
    <w:rsid w:val="0047758B"/>
    <w:rsid w:val="004777DB"/>
    <w:rsid w:val="00480024"/>
    <w:rsid w:val="004808EB"/>
    <w:rsid w:val="00482188"/>
    <w:rsid w:val="004822E2"/>
    <w:rsid w:val="00483744"/>
    <w:rsid w:val="00484833"/>
    <w:rsid w:val="00485393"/>
    <w:rsid w:val="00490037"/>
    <w:rsid w:val="00492E29"/>
    <w:rsid w:val="00492FE3"/>
    <w:rsid w:val="004A45E9"/>
    <w:rsid w:val="004A6D48"/>
    <w:rsid w:val="004A70CF"/>
    <w:rsid w:val="004A713D"/>
    <w:rsid w:val="004A73CF"/>
    <w:rsid w:val="004A76FC"/>
    <w:rsid w:val="004A7BF1"/>
    <w:rsid w:val="004B33BD"/>
    <w:rsid w:val="004B392D"/>
    <w:rsid w:val="004B3C93"/>
    <w:rsid w:val="004B50D2"/>
    <w:rsid w:val="004B532B"/>
    <w:rsid w:val="004C27FF"/>
    <w:rsid w:val="004C4ED6"/>
    <w:rsid w:val="004D1E71"/>
    <w:rsid w:val="004D1EDC"/>
    <w:rsid w:val="004D2399"/>
    <w:rsid w:val="004D44A8"/>
    <w:rsid w:val="004E3E64"/>
    <w:rsid w:val="004E40A8"/>
    <w:rsid w:val="004E43CD"/>
    <w:rsid w:val="004E59FF"/>
    <w:rsid w:val="004E661B"/>
    <w:rsid w:val="004E7436"/>
    <w:rsid w:val="004E7942"/>
    <w:rsid w:val="004E7D1B"/>
    <w:rsid w:val="004F2D1C"/>
    <w:rsid w:val="004F423B"/>
    <w:rsid w:val="004F48FA"/>
    <w:rsid w:val="005013F9"/>
    <w:rsid w:val="00503776"/>
    <w:rsid w:val="00503FCB"/>
    <w:rsid w:val="00504CF5"/>
    <w:rsid w:val="0050564A"/>
    <w:rsid w:val="00506EFC"/>
    <w:rsid w:val="00507DCF"/>
    <w:rsid w:val="00511F52"/>
    <w:rsid w:val="00512003"/>
    <w:rsid w:val="00513C13"/>
    <w:rsid w:val="00515CC2"/>
    <w:rsid w:val="005167E3"/>
    <w:rsid w:val="00517C0E"/>
    <w:rsid w:val="00521BDE"/>
    <w:rsid w:val="005252CB"/>
    <w:rsid w:val="00530A9E"/>
    <w:rsid w:val="00534B4A"/>
    <w:rsid w:val="00536D03"/>
    <w:rsid w:val="00546D6A"/>
    <w:rsid w:val="00551CB0"/>
    <w:rsid w:val="0055366F"/>
    <w:rsid w:val="005537D9"/>
    <w:rsid w:val="005549AA"/>
    <w:rsid w:val="005560A1"/>
    <w:rsid w:val="0055660A"/>
    <w:rsid w:val="00556DF8"/>
    <w:rsid w:val="00556FED"/>
    <w:rsid w:val="005571A0"/>
    <w:rsid w:val="00564072"/>
    <w:rsid w:val="00573E55"/>
    <w:rsid w:val="00576395"/>
    <w:rsid w:val="00576AF3"/>
    <w:rsid w:val="00583C59"/>
    <w:rsid w:val="00583C88"/>
    <w:rsid w:val="0059103D"/>
    <w:rsid w:val="0059130C"/>
    <w:rsid w:val="0059233A"/>
    <w:rsid w:val="00592B25"/>
    <w:rsid w:val="00594748"/>
    <w:rsid w:val="00596C8A"/>
    <w:rsid w:val="00597B87"/>
    <w:rsid w:val="005A03E3"/>
    <w:rsid w:val="005A0C73"/>
    <w:rsid w:val="005A2499"/>
    <w:rsid w:val="005A2D82"/>
    <w:rsid w:val="005A2DB0"/>
    <w:rsid w:val="005A3C6A"/>
    <w:rsid w:val="005A401F"/>
    <w:rsid w:val="005A7C96"/>
    <w:rsid w:val="005B063E"/>
    <w:rsid w:val="005B175A"/>
    <w:rsid w:val="005B43A5"/>
    <w:rsid w:val="005B4C5B"/>
    <w:rsid w:val="005B5EA6"/>
    <w:rsid w:val="005C02E5"/>
    <w:rsid w:val="005C1696"/>
    <w:rsid w:val="005C327D"/>
    <w:rsid w:val="005C3DA2"/>
    <w:rsid w:val="005D0333"/>
    <w:rsid w:val="005D39F9"/>
    <w:rsid w:val="005D4A32"/>
    <w:rsid w:val="005D4DCF"/>
    <w:rsid w:val="005D524C"/>
    <w:rsid w:val="005D61B2"/>
    <w:rsid w:val="005E06BF"/>
    <w:rsid w:val="005E2542"/>
    <w:rsid w:val="005E281B"/>
    <w:rsid w:val="005E62D7"/>
    <w:rsid w:val="005E71B3"/>
    <w:rsid w:val="005E77FD"/>
    <w:rsid w:val="005F4B3C"/>
    <w:rsid w:val="005F4BE0"/>
    <w:rsid w:val="00600813"/>
    <w:rsid w:val="006026F5"/>
    <w:rsid w:val="00603401"/>
    <w:rsid w:val="00604351"/>
    <w:rsid w:val="00607C56"/>
    <w:rsid w:val="00607F3C"/>
    <w:rsid w:val="00614CBB"/>
    <w:rsid w:val="00614E32"/>
    <w:rsid w:val="006212F6"/>
    <w:rsid w:val="00621E2B"/>
    <w:rsid w:val="00621FBF"/>
    <w:rsid w:val="00623B59"/>
    <w:rsid w:val="00625DB1"/>
    <w:rsid w:val="006273EB"/>
    <w:rsid w:val="0063201D"/>
    <w:rsid w:val="00632714"/>
    <w:rsid w:val="006327D7"/>
    <w:rsid w:val="00633486"/>
    <w:rsid w:val="00636471"/>
    <w:rsid w:val="006375CC"/>
    <w:rsid w:val="00640032"/>
    <w:rsid w:val="006418D0"/>
    <w:rsid w:val="00642636"/>
    <w:rsid w:val="0064497E"/>
    <w:rsid w:val="00656406"/>
    <w:rsid w:val="00657AEB"/>
    <w:rsid w:val="0066093F"/>
    <w:rsid w:val="006610F6"/>
    <w:rsid w:val="00661229"/>
    <w:rsid w:val="00661EFF"/>
    <w:rsid w:val="00664AE1"/>
    <w:rsid w:val="0067465E"/>
    <w:rsid w:val="006749D2"/>
    <w:rsid w:val="0067557F"/>
    <w:rsid w:val="00676531"/>
    <w:rsid w:val="006778E3"/>
    <w:rsid w:val="006806EC"/>
    <w:rsid w:val="00681F9F"/>
    <w:rsid w:val="006828FD"/>
    <w:rsid w:val="0068338E"/>
    <w:rsid w:val="0068378F"/>
    <w:rsid w:val="00684BAB"/>
    <w:rsid w:val="00690624"/>
    <w:rsid w:val="006906DC"/>
    <w:rsid w:val="00690D79"/>
    <w:rsid w:val="00691AAA"/>
    <w:rsid w:val="00692B45"/>
    <w:rsid w:val="00693C70"/>
    <w:rsid w:val="006949FC"/>
    <w:rsid w:val="006A077E"/>
    <w:rsid w:val="006A140A"/>
    <w:rsid w:val="006A25A7"/>
    <w:rsid w:val="006A2ED4"/>
    <w:rsid w:val="006A2F65"/>
    <w:rsid w:val="006A37C1"/>
    <w:rsid w:val="006B2AB0"/>
    <w:rsid w:val="006C2BC9"/>
    <w:rsid w:val="006C2DB8"/>
    <w:rsid w:val="006C6213"/>
    <w:rsid w:val="006D22DE"/>
    <w:rsid w:val="006D2529"/>
    <w:rsid w:val="006D25D7"/>
    <w:rsid w:val="006D5CA8"/>
    <w:rsid w:val="006D6BC1"/>
    <w:rsid w:val="006E250E"/>
    <w:rsid w:val="006E29DC"/>
    <w:rsid w:val="006E2F60"/>
    <w:rsid w:val="006E4CD1"/>
    <w:rsid w:val="006F0748"/>
    <w:rsid w:val="006F13A7"/>
    <w:rsid w:val="006F2570"/>
    <w:rsid w:val="006F494F"/>
    <w:rsid w:val="006F5E87"/>
    <w:rsid w:val="006F64F8"/>
    <w:rsid w:val="00705534"/>
    <w:rsid w:val="00706266"/>
    <w:rsid w:val="00712A2F"/>
    <w:rsid w:val="00713064"/>
    <w:rsid w:val="00714E72"/>
    <w:rsid w:val="00714F8D"/>
    <w:rsid w:val="00716C07"/>
    <w:rsid w:val="00717A6A"/>
    <w:rsid w:val="0072593A"/>
    <w:rsid w:val="0072728F"/>
    <w:rsid w:val="00730E9E"/>
    <w:rsid w:val="007316DC"/>
    <w:rsid w:val="00732F6A"/>
    <w:rsid w:val="0073543B"/>
    <w:rsid w:val="007356DD"/>
    <w:rsid w:val="007374A0"/>
    <w:rsid w:val="007403C8"/>
    <w:rsid w:val="007413A9"/>
    <w:rsid w:val="00742430"/>
    <w:rsid w:val="00746667"/>
    <w:rsid w:val="007511DC"/>
    <w:rsid w:val="00751E3E"/>
    <w:rsid w:val="007532AC"/>
    <w:rsid w:val="00754CF6"/>
    <w:rsid w:val="00761D92"/>
    <w:rsid w:val="00770AB1"/>
    <w:rsid w:val="00772317"/>
    <w:rsid w:val="00775140"/>
    <w:rsid w:val="00775868"/>
    <w:rsid w:val="00775D3E"/>
    <w:rsid w:val="007762F9"/>
    <w:rsid w:val="00784D4A"/>
    <w:rsid w:val="007854E7"/>
    <w:rsid w:val="00785C79"/>
    <w:rsid w:val="00785F6B"/>
    <w:rsid w:val="007862A8"/>
    <w:rsid w:val="00790891"/>
    <w:rsid w:val="007913E2"/>
    <w:rsid w:val="00794264"/>
    <w:rsid w:val="00794AB9"/>
    <w:rsid w:val="00797285"/>
    <w:rsid w:val="00797638"/>
    <w:rsid w:val="007A1063"/>
    <w:rsid w:val="007A497F"/>
    <w:rsid w:val="007B1082"/>
    <w:rsid w:val="007B257B"/>
    <w:rsid w:val="007B4585"/>
    <w:rsid w:val="007B6266"/>
    <w:rsid w:val="007B7461"/>
    <w:rsid w:val="007B75F4"/>
    <w:rsid w:val="007C0EC9"/>
    <w:rsid w:val="007C1837"/>
    <w:rsid w:val="007C3D89"/>
    <w:rsid w:val="007C4D7C"/>
    <w:rsid w:val="007C61E3"/>
    <w:rsid w:val="007C6AAC"/>
    <w:rsid w:val="007C71FE"/>
    <w:rsid w:val="007C7688"/>
    <w:rsid w:val="007D1093"/>
    <w:rsid w:val="007D1FE5"/>
    <w:rsid w:val="007D467C"/>
    <w:rsid w:val="007D56E1"/>
    <w:rsid w:val="007D6C90"/>
    <w:rsid w:val="007D715F"/>
    <w:rsid w:val="007E06AA"/>
    <w:rsid w:val="007E125C"/>
    <w:rsid w:val="007E22B1"/>
    <w:rsid w:val="007E3E90"/>
    <w:rsid w:val="007E47AD"/>
    <w:rsid w:val="007E49BE"/>
    <w:rsid w:val="007E4FFE"/>
    <w:rsid w:val="007E549C"/>
    <w:rsid w:val="007E5653"/>
    <w:rsid w:val="007F36BB"/>
    <w:rsid w:val="007F495E"/>
    <w:rsid w:val="00800ABC"/>
    <w:rsid w:val="00800F06"/>
    <w:rsid w:val="00801BEB"/>
    <w:rsid w:val="00805035"/>
    <w:rsid w:val="00805430"/>
    <w:rsid w:val="00805ABD"/>
    <w:rsid w:val="00806056"/>
    <w:rsid w:val="00806E53"/>
    <w:rsid w:val="0080749F"/>
    <w:rsid w:val="008114D8"/>
    <w:rsid w:val="0081278A"/>
    <w:rsid w:val="00813ECA"/>
    <w:rsid w:val="00816929"/>
    <w:rsid w:val="00817320"/>
    <w:rsid w:val="0082121B"/>
    <w:rsid w:val="008232B4"/>
    <w:rsid w:val="00823ADD"/>
    <w:rsid w:val="00824627"/>
    <w:rsid w:val="008273DE"/>
    <w:rsid w:val="00831A03"/>
    <w:rsid w:val="008326E2"/>
    <w:rsid w:val="00835051"/>
    <w:rsid w:val="00840632"/>
    <w:rsid w:val="00845950"/>
    <w:rsid w:val="008475BB"/>
    <w:rsid w:val="00847C4B"/>
    <w:rsid w:val="00860806"/>
    <w:rsid w:val="008610C2"/>
    <w:rsid w:val="0086265A"/>
    <w:rsid w:val="00863B78"/>
    <w:rsid w:val="00864BC6"/>
    <w:rsid w:val="0086572F"/>
    <w:rsid w:val="00867526"/>
    <w:rsid w:val="00870374"/>
    <w:rsid w:val="00871002"/>
    <w:rsid w:val="00873A70"/>
    <w:rsid w:val="008746A7"/>
    <w:rsid w:val="008827B8"/>
    <w:rsid w:val="00886715"/>
    <w:rsid w:val="00887B27"/>
    <w:rsid w:val="00890368"/>
    <w:rsid w:val="00890C20"/>
    <w:rsid w:val="008A0A70"/>
    <w:rsid w:val="008A189A"/>
    <w:rsid w:val="008A59AB"/>
    <w:rsid w:val="008A5C91"/>
    <w:rsid w:val="008B5685"/>
    <w:rsid w:val="008C1377"/>
    <w:rsid w:val="008C703D"/>
    <w:rsid w:val="008C73F0"/>
    <w:rsid w:val="008C7765"/>
    <w:rsid w:val="008D4F02"/>
    <w:rsid w:val="008D5354"/>
    <w:rsid w:val="008D6768"/>
    <w:rsid w:val="008E0D3D"/>
    <w:rsid w:val="008E7714"/>
    <w:rsid w:val="008E7DFD"/>
    <w:rsid w:val="008F344B"/>
    <w:rsid w:val="00900D33"/>
    <w:rsid w:val="00900DD4"/>
    <w:rsid w:val="00902A13"/>
    <w:rsid w:val="00903148"/>
    <w:rsid w:val="00904832"/>
    <w:rsid w:val="00906D46"/>
    <w:rsid w:val="00907853"/>
    <w:rsid w:val="00907E51"/>
    <w:rsid w:val="009136E7"/>
    <w:rsid w:val="009143E7"/>
    <w:rsid w:val="00914E19"/>
    <w:rsid w:val="00915C94"/>
    <w:rsid w:val="0091635D"/>
    <w:rsid w:val="009167F4"/>
    <w:rsid w:val="009222FB"/>
    <w:rsid w:val="009228B1"/>
    <w:rsid w:val="00923063"/>
    <w:rsid w:val="00924AAD"/>
    <w:rsid w:val="00930C4B"/>
    <w:rsid w:val="00931B2D"/>
    <w:rsid w:val="00932473"/>
    <w:rsid w:val="00933C40"/>
    <w:rsid w:val="00934EDE"/>
    <w:rsid w:val="00937367"/>
    <w:rsid w:val="00937F09"/>
    <w:rsid w:val="00940767"/>
    <w:rsid w:val="009445B8"/>
    <w:rsid w:val="009469AC"/>
    <w:rsid w:val="00946E45"/>
    <w:rsid w:val="00946F50"/>
    <w:rsid w:val="00947955"/>
    <w:rsid w:val="009505BB"/>
    <w:rsid w:val="0095119E"/>
    <w:rsid w:val="009520A5"/>
    <w:rsid w:val="009537D5"/>
    <w:rsid w:val="009543B9"/>
    <w:rsid w:val="00956FC5"/>
    <w:rsid w:val="00960105"/>
    <w:rsid w:val="00970E9A"/>
    <w:rsid w:val="00971ED9"/>
    <w:rsid w:val="0097273C"/>
    <w:rsid w:val="00972C12"/>
    <w:rsid w:val="00973CC9"/>
    <w:rsid w:val="00973E75"/>
    <w:rsid w:val="00974009"/>
    <w:rsid w:val="009745BF"/>
    <w:rsid w:val="009769F5"/>
    <w:rsid w:val="009855E6"/>
    <w:rsid w:val="00985816"/>
    <w:rsid w:val="00990548"/>
    <w:rsid w:val="009930D7"/>
    <w:rsid w:val="009962B4"/>
    <w:rsid w:val="009A1FFD"/>
    <w:rsid w:val="009A200C"/>
    <w:rsid w:val="009A2121"/>
    <w:rsid w:val="009A356A"/>
    <w:rsid w:val="009A79B0"/>
    <w:rsid w:val="009B11EA"/>
    <w:rsid w:val="009B2FF4"/>
    <w:rsid w:val="009B32B1"/>
    <w:rsid w:val="009C0313"/>
    <w:rsid w:val="009C2679"/>
    <w:rsid w:val="009C2DDD"/>
    <w:rsid w:val="009C4BD1"/>
    <w:rsid w:val="009D1A7D"/>
    <w:rsid w:val="009E1463"/>
    <w:rsid w:val="009E3113"/>
    <w:rsid w:val="009E7094"/>
    <w:rsid w:val="009E736E"/>
    <w:rsid w:val="009F1AE7"/>
    <w:rsid w:val="009F24A2"/>
    <w:rsid w:val="009F705F"/>
    <w:rsid w:val="00A01329"/>
    <w:rsid w:val="00A02DFE"/>
    <w:rsid w:val="00A03416"/>
    <w:rsid w:val="00A06578"/>
    <w:rsid w:val="00A074EE"/>
    <w:rsid w:val="00A10753"/>
    <w:rsid w:val="00A147B7"/>
    <w:rsid w:val="00A148C7"/>
    <w:rsid w:val="00A15527"/>
    <w:rsid w:val="00A15EAC"/>
    <w:rsid w:val="00A208FA"/>
    <w:rsid w:val="00A20A68"/>
    <w:rsid w:val="00A2747E"/>
    <w:rsid w:val="00A27822"/>
    <w:rsid w:val="00A30016"/>
    <w:rsid w:val="00A32A3E"/>
    <w:rsid w:val="00A34C56"/>
    <w:rsid w:val="00A35EDC"/>
    <w:rsid w:val="00A379C4"/>
    <w:rsid w:val="00A4280C"/>
    <w:rsid w:val="00A42861"/>
    <w:rsid w:val="00A42E9F"/>
    <w:rsid w:val="00A464F8"/>
    <w:rsid w:val="00A47744"/>
    <w:rsid w:val="00A50D99"/>
    <w:rsid w:val="00A50F7C"/>
    <w:rsid w:val="00A51F8A"/>
    <w:rsid w:val="00A533BE"/>
    <w:rsid w:val="00A56ED1"/>
    <w:rsid w:val="00A570B3"/>
    <w:rsid w:val="00A57610"/>
    <w:rsid w:val="00A60C76"/>
    <w:rsid w:val="00A651B7"/>
    <w:rsid w:val="00A65299"/>
    <w:rsid w:val="00A655DB"/>
    <w:rsid w:val="00A6563E"/>
    <w:rsid w:val="00A6646A"/>
    <w:rsid w:val="00A664F9"/>
    <w:rsid w:val="00A66B50"/>
    <w:rsid w:val="00A71120"/>
    <w:rsid w:val="00A802CC"/>
    <w:rsid w:val="00A82622"/>
    <w:rsid w:val="00A82B54"/>
    <w:rsid w:val="00A831F0"/>
    <w:rsid w:val="00A83E4E"/>
    <w:rsid w:val="00A84255"/>
    <w:rsid w:val="00A87E88"/>
    <w:rsid w:val="00A9027F"/>
    <w:rsid w:val="00A92A88"/>
    <w:rsid w:val="00A9392B"/>
    <w:rsid w:val="00A9442C"/>
    <w:rsid w:val="00A95B66"/>
    <w:rsid w:val="00A9677D"/>
    <w:rsid w:val="00A9755D"/>
    <w:rsid w:val="00A976BE"/>
    <w:rsid w:val="00AA1B67"/>
    <w:rsid w:val="00AA537C"/>
    <w:rsid w:val="00AA53AA"/>
    <w:rsid w:val="00AA6708"/>
    <w:rsid w:val="00AB4B44"/>
    <w:rsid w:val="00AB4DE4"/>
    <w:rsid w:val="00AC304E"/>
    <w:rsid w:val="00AC3611"/>
    <w:rsid w:val="00AC3C72"/>
    <w:rsid w:val="00AC5802"/>
    <w:rsid w:val="00AD0F93"/>
    <w:rsid w:val="00AD20A5"/>
    <w:rsid w:val="00AD24FF"/>
    <w:rsid w:val="00AD2DCA"/>
    <w:rsid w:val="00AD6573"/>
    <w:rsid w:val="00AD72B7"/>
    <w:rsid w:val="00AD72C1"/>
    <w:rsid w:val="00AD7ABA"/>
    <w:rsid w:val="00AD7C45"/>
    <w:rsid w:val="00AE012F"/>
    <w:rsid w:val="00AE0FC5"/>
    <w:rsid w:val="00AE20BE"/>
    <w:rsid w:val="00AE26E7"/>
    <w:rsid w:val="00AE6C86"/>
    <w:rsid w:val="00AF115F"/>
    <w:rsid w:val="00AF1B8D"/>
    <w:rsid w:val="00AF1C32"/>
    <w:rsid w:val="00AF2B57"/>
    <w:rsid w:val="00B03C15"/>
    <w:rsid w:val="00B07A5B"/>
    <w:rsid w:val="00B1203A"/>
    <w:rsid w:val="00B123C7"/>
    <w:rsid w:val="00B16131"/>
    <w:rsid w:val="00B17384"/>
    <w:rsid w:val="00B174C6"/>
    <w:rsid w:val="00B21E24"/>
    <w:rsid w:val="00B221A7"/>
    <w:rsid w:val="00B2263E"/>
    <w:rsid w:val="00B2682A"/>
    <w:rsid w:val="00B27269"/>
    <w:rsid w:val="00B30017"/>
    <w:rsid w:val="00B33ADB"/>
    <w:rsid w:val="00B36149"/>
    <w:rsid w:val="00B374E1"/>
    <w:rsid w:val="00B4038F"/>
    <w:rsid w:val="00B41959"/>
    <w:rsid w:val="00B421BF"/>
    <w:rsid w:val="00B42331"/>
    <w:rsid w:val="00B45245"/>
    <w:rsid w:val="00B46298"/>
    <w:rsid w:val="00B46FED"/>
    <w:rsid w:val="00B47D8D"/>
    <w:rsid w:val="00B50A03"/>
    <w:rsid w:val="00B52335"/>
    <w:rsid w:val="00B525F8"/>
    <w:rsid w:val="00B53254"/>
    <w:rsid w:val="00B53529"/>
    <w:rsid w:val="00B5516B"/>
    <w:rsid w:val="00B57769"/>
    <w:rsid w:val="00B6026D"/>
    <w:rsid w:val="00B61280"/>
    <w:rsid w:val="00B63BBE"/>
    <w:rsid w:val="00B63FE6"/>
    <w:rsid w:val="00B64132"/>
    <w:rsid w:val="00B6423E"/>
    <w:rsid w:val="00B64D9E"/>
    <w:rsid w:val="00B65EFD"/>
    <w:rsid w:val="00B7246D"/>
    <w:rsid w:val="00B7251B"/>
    <w:rsid w:val="00B7335D"/>
    <w:rsid w:val="00B7493F"/>
    <w:rsid w:val="00B80B10"/>
    <w:rsid w:val="00B81125"/>
    <w:rsid w:val="00B81BFB"/>
    <w:rsid w:val="00B81D38"/>
    <w:rsid w:val="00B82693"/>
    <w:rsid w:val="00B829C8"/>
    <w:rsid w:val="00B91110"/>
    <w:rsid w:val="00B94E62"/>
    <w:rsid w:val="00B96559"/>
    <w:rsid w:val="00B9770D"/>
    <w:rsid w:val="00BA0F8C"/>
    <w:rsid w:val="00BA467A"/>
    <w:rsid w:val="00BA7A0F"/>
    <w:rsid w:val="00BB1A70"/>
    <w:rsid w:val="00BB23D5"/>
    <w:rsid w:val="00BB63F8"/>
    <w:rsid w:val="00BB66E8"/>
    <w:rsid w:val="00BB67AC"/>
    <w:rsid w:val="00BC0145"/>
    <w:rsid w:val="00BC4084"/>
    <w:rsid w:val="00BC5365"/>
    <w:rsid w:val="00BC7E52"/>
    <w:rsid w:val="00BD2819"/>
    <w:rsid w:val="00BD7725"/>
    <w:rsid w:val="00BD7B43"/>
    <w:rsid w:val="00BE0B3B"/>
    <w:rsid w:val="00BE2718"/>
    <w:rsid w:val="00BE284E"/>
    <w:rsid w:val="00BF0242"/>
    <w:rsid w:val="00BF530E"/>
    <w:rsid w:val="00C001D7"/>
    <w:rsid w:val="00C00253"/>
    <w:rsid w:val="00C030E8"/>
    <w:rsid w:val="00C03368"/>
    <w:rsid w:val="00C033E1"/>
    <w:rsid w:val="00C0431F"/>
    <w:rsid w:val="00C05AE8"/>
    <w:rsid w:val="00C10D98"/>
    <w:rsid w:val="00C113F6"/>
    <w:rsid w:val="00C12C15"/>
    <w:rsid w:val="00C14E94"/>
    <w:rsid w:val="00C21833"/>
    <w:rsid w:val="00C247E3"/>
    <w:rsid w:val="00C2560C"/>
    <w:rsid w:val="00C27D45"/>
    <w:rsid w:val="00C31B37"/>
    <w:rsid w:val="00C31BC6"/>
    <w:rsid w:val="00C31C87"/>
    <w:rsid w:val="00C32AE6"/>
    <w:rsid w:val="00C35B2A"/>
    <w:rsid w:val="00C41056"/>
    <w:rsid w:val="00C423E2"/>
    <w:rsid w:val="00C44398"/>
    <w:rsid w:val="00C50679"/>
    <w:rsid w:val="00C51E29"/>
    <w:rsid w:val="00C54F73"/>
    <w:rsid w:val="00C56768"/>
    <w:rsid w:val="00C56DBD"/>
    <w:rsid w:val="00C56EEB"/>
    <w:rsid w:val="00C57288"/>
    <w:rsid w:val="00C601A3"/>
    <w:rsid w:val="00C60D9E"/>
    <w:rsid w:val="00C632B1"/>
    <w:rsid w:val="00C63F5F"/>
    <w:rsid w:val="00C644EA"/>
    <w:rsid w:val="00C65A5A"/>
    <w:rsid w:val="00C67B50"/>
    <w:rsid w:val="00C70538"/>
    <w:rsid w:val="00C712D4"/>
    <w:rsid w:val="00C713EE"/>
    <w:rsid w:val="00C75108"/>
    <w:rsid w:val="00C7526B"/>
    <w:rsid w:val="00C75982"/>
    <w:rsid w:val="00C75C03"/>
    <w:rsid w:val="00C76745"/>
    <w:rsid w:val="00C777E9"/>
    <w:rsid w:val="00C812B1"/>
    <w:rsid w:val="00C81BCD"/>
    <w:rsid w:val="00C836FF"/>
    <w:rsid w:val="00C8427D"/>
    <w:rsid w:val="00C924C7"/>
    <w:rsid w:val="00C93061"/>
    <w:rsid w:val="00C93B30"/>
    <w:rsid w:val="00C94738"/>
    <w:rsid w:val="00CA021F"/>
    <w:rsid w:val="00CA271D"/>
    <w:rsid w:val="00CA4A77"/>
    <w:rsid w:val="00CA5662"/>
    <w:rsid w:val="00CB5985"/>
    <w:rsid w:val="00CB7898"/>
    <w:rsid w:val="00CC317B"/>
    <w:rsid w:val="00CC5171"/>
    <w:rsid w:val="00CC51FC"/>
    <w:rsid w:val="00CC56FF"/>
    <w:rsid w:val="00CC7555"/>
    <w:rsid w:val="00CC7D58"/>
    <w:rsid w:val="00CD475F"/>
    <w:rsid w:val="00CD7452"/>
    <w:rsid w:val="00CD7E86"/>
    <w:rsid w:val="00CE1755"/>
    <w:rsid w:val="00CE2117"/>
    <w:rsid w:val="00CE59A9"/>
    <w:rsid w:val="00CE5B65"/>
    <w:rsid w:val="00CE6BCD"/>
    <w:rsid w:val="00CE7F57"/>
    <w:rsid w:val="00CF10FC"/>
    <w:rsid w:val="00CF2761"/>
    <w:rsid w:val="00CF52F0"/>
    <w:rsid w:val="00CF62F1"/>
    <w:rsid w:val="00CF76D3"/>
    <w:rsid w:val="00D0014D"/>
    <w:rsid w:val="00D02DD5"/>
    <w:rsid w:val="00D127F3"/>
    <w:rsid w:val="00D13997"/>
    <w:rsid w:val="00D20502"/>
    <w:rsid w:val="00D20799"/>
    <w:rsid w:val="00D220E6"/>
    <w:rsid w:val="00D2308D"/>
    <w:rsid w:val="00D3004E"/>
    <w:rsid w:val="00D3039D"/>
    <w:rsid w:val="00D3097A"/>
    <w:rsid w:val="00D31811"/>
    <w:rsid w:val="00D33E2D"/>
    <w:rsid w:val="00D36D31"/>
    <w:rsid w:val="00D3775B"/>
    <w:rsid w:val="00D37A62"/>
    <w:rsid w:val="00D37C91"/>
    <w:rsid w:val="00D37F5E"/>
    <w:rsid w:val="00D40A7B"/>
    <w:rsid w:val="00D41F22"/>
    <w:rsid w:val="00D441E4"/>
    <w:rsid w:val="00D4753D"/>
    <w:rsid w:val="00D51B77"/>
    <w:rsid w:val="00D54CA9"/>
    <w:rsid w:val="00D55D91"/>
    <w:rsid w:val="00D56631"/>
    <w:rsid w:val="00D56A22"/>
    <w:rsid w:val="00D576F3"/>
    <w:rsid w:val="00D57741"/>
    <w:rsid w:val="00D61E8D"/>
    <w:rsid w:val="00D64055"/>
    <w:rsid w:val="00D66687"/>
    <w:rsid w:val="00D67797"/>
    <w:rsid w:val="00D67FB3"/>
    <w:rsid w:val="00D703DC"/>
    <w:rsid w:val="00D71020"/>
    <w:rsid w:val="00D717D4"/>
    <w:rsid w:val="00D7193A"/>
    <w:rsid w:val="00D73DCA"/>
    <w:rsid w:val="00D74A2C"/>
    <w:rsid w:val="00D77B8F"/>
    <w:rsid w:val="00D82E7C"/>
    <w:rsid w:val="00D840B5"/>
    <w:rsid w:val="00D91E52"/>
    <w:rsid w:val="00D92B8A"/>
    <w:rsid w:val="00D939F2"/>
    <w:rsid w:val="00D97F5F"/>
    <w:rsid w:val="00DA1B42"/>
    <w:rsid w:val="00DA3054"/>
    <w:rsid w:val="00DA4054"/>
    <w:rsid w:val="00DA6534"/>
    <w:rsid w:val="00DB010B"/>
    <w:rsid w:val="00DB0B47"/>
    <w:rsid w:val="00DB248B"/>
    <w:rsid w:val="00DB54F9"/>
    <w:rsid w:val="00DB7E15"/>
    <w:rsid w:val="00DC26A6"/>
    <w:rsid w:val="00DC2918"/>
    <w:rsid w:val="00DD4E6B"/>
    <w:rsid w:val="00DD6067"/>
    <w:rsid w:val="00DD72D7"/>
    <w:rsid w:val="00DE0336"/>
    <w:rsid w:val="00DE09FF"/>
    <w:rsid w:val="00DE2A1F"/>
    <w:rsid w:val="00DE39E4"/>
    <w:rsid w:val="00DE5569"/>
    <w:rsid w:val="00DE5AC1"/>
    <w:rsid w:val="00DF4F3F"/>
    <w:rsid w:val="00DF600B"/>
    <w:rsid w:val="00E014F7"/>
    <w:rsid w:val="00E04B61"/>
    <w:rsid w:val="00E0667E"/>
    <w:rsid w:val="00E07121"/>
    <w:rsid w:val="00E139F7"/>
    <w:rsid w:val="00E13C44"/>
    <w:rsid w:val="00E14EAC"/>
    <w:rsid w:val="00E16CA7"/>
    <w:rsid w:val="00E16D7D"/>
    <w:rsid w:val="00E207C9"/>
    <w:rsid w:val="00E2117E"/>
    <w:rsid w:val="00E21500"/>
    <w:rsid w:val="00E230E4"/>
    <w:rsid w:val="00E2324A"/>
    <w:rsid w:val="00E27497"/>
    <w:rsid w:val="00E279A1"/>
    <w:rsid w:val="00E30FA6"/>
    <w:rsid w:val="00E31399"/>
    <w:rsid w:val="00E32F5B"/>
    <w:rsid w:val="00E35833"/>
    <w:rsid w:val="00E37899"/>
    <w:rsid w:val="00E426E8"/>
    <w:rsid w:val="00E43715"/>
    <w:rsid w:val="00E468B8"/>
    <w:rsid w:val="00E46EC9"/>
    <w:rsid w:val="00E60DCF"/>
    <w:rsid w:val="00E641C6"/>
    <w:rsid w:val="00E64CFF"/>
    <w:rsid w:val="00E65120"/>
    <w:rsid w:val="00E65BF6"/>
    <w:rsid w:val="00E65FFA"/>
    <w:rsid w:val="00E72A25"/>
    <w:rsid w:val="00E7309F"/>
    <w:rsid w:val="00E73332"/>
    <w:rsid w:val="00E7352F"/>
    <w:rsid w:val="00E73557"/>
    <w:rsid w:val="00E74375"/>
    <w:rsid w:val="00E74779"/>
    <w:rsid w:val="00E748DB"/>
    <w:rsid w:val="00E755C3"/>
    <w:rsid w:val="00E81AB6"/>
    <w:rsid w:val="00E81D46"/>
    <w:rsid w:val="00E8286C"/>
    <w:rsid w:val="00E865FC"/>
    <w:rsid w:val="00E90CC7"/>
    <w:rsid w:val="00E92974"/>
    <w:rsid w:val="00E93C00"/>
    <w:rsid w:val="00E976BE"/>
    <w:rsid w:val="00EA22BF"/>
    <w:rsid w:val="00EB056E"/>
    <w:rsid w:val="00EB27B9"/>
    <w:rsid w:val="00EB3727"/>
    <w:rsid w:val="00EB5797"/>
    <w:rsid w:val="00EB675B"/>
    <w:rsid w:val="00EB6B04"/>
    <w:rsid w:val="00EB7B43"/>
    <w:rsid w:val="00EB7F52"/>
    <w:rsid w:val="00EC17AC"/>
    <w:rsid w:val="00EC3407"/>
    <w:rsid w:val="00EC4A90"/>
    <w:rsid w:val="00EC7875"/>
    <w:rsid w:val="00ED44E0"/>
    <w:rsid w:val="00ED48E8"/>
    <w:rsid w:val="00EE399D"/>
    <w:rsid w:val="00EE3B67"/>
    <w:rsid w:val="00EE5D79"/>
    <w:rsid w:val="00EF3895"/>
    <w:rsid w:val="00EF5F6A"/>
    <w:rsid w:val="00F0011B"/>
    <w:rsid w:val="00F00E80"/>
    <w:rsid w:val="00F02E1F"/>
    <w:rsid w:val="00F030E0"/>
    <w:rsid w:val="00F03A4D"/>
    <w:rsid w:val="00F05C58"/>
    <w:rsid w:val="00F064E1"/>
    <w:rsid w:val="00F0684F"/>
    <w:rsid w:val="00F06882"/>
    <w:rsid w:val="00F06C48"/>
    <w:rsid w:val="00F10DA5"/>
    <w:rsid w:val="00F111C6"/>
    <w:rsid w:val="00F124E6"/>
    <w:rsid w:val="00F12959"/>
    <w:rsid w:val="00F15975"/>
    <w:rsid w:val="00F15D00"/>
    <w:rsid w:val="00F20AB8"/>
    <w:rsid w:val="00F23BD5"/>
    <w:rsid w:val="00F241BD"/>
    <w:rsid w:val="00F25CDE"/>
    <w:rsid w:val="00F25D87"/>
    <w:rsid w:val="00F26E1C"/>
    <w:rsid w:val="00F27C68"/>
    <w:rsid w:val="00F3143F"/>
    <w:rsid w:val="00F34646"/>
    <w:rsid w:val="00F3694D"/>
    <w:rsid w:val="00F36FA6"/>
    <w:rsid w:val="00F379C8"/>
    <w:rsid w:val="00F41853"/>
    <w:rsid w:val="00F424E9"/>
    <w:rsid w:val="00F448B4"/>
    <w:rsid w:val="00F46033"/>
    <w:rsid w:val="00F46968"/>
    <w:rsid w:val="00F52F96"/>
    <w:rsid w:val="00F571A4"/>
    <w:rsid w:val="00F63BCB"/>
    <w:rsid w:val="00F66109"/>
    <w:rsid w:val="00F67783"/>
    <w:rsid w:val="00F71019"/>
    <w:rsid w:val="00F715A5"/>
    <w:rsid w:val="00F72D4E"/>
    <w:rsid w:val="00F75A03"/>
    <w:rsid w:val="00F764EE"/>
    <w:rsid w:val="00F77B1C"/>
    <w:rsid w:val="00F801E1"/>
    <w:rsid w:val="00F83285"/>
    <w:rsid w:val="00F835F1"/>
    <w:rsid w:val="00F8382F"/>
    <w:rsid w:val="00F953C6"/>
    <w:rsid w:val="00F96FEA"/>
    <w:rsid w:val="00FA0AC9"/>
    <w:rsid w:val="00FA19D6"/>
    <w:rsid w:val="00FA21A7"/>
    <w:rsid w:val="00FA2E52"/>
    <w:rsid w:val="00FA3EDE"/>
    <w:rsid w:val="00FA4EC0"/>
    <w:rsid w:val="00FA56FA"/>
    <w:rsid w:val="00FB112C"/>
    <w:rsid w:val="00FB2697"/>
    <w:rsid w:val="00FB6646"/>
    <w:rsid w:val="00FB6718"/>
    <w:rsid w:val="00FB770B"/>
    <w:rsid w:val="00FB7A54"/>
    <w:rsid w:val="00FB7BCB"/>
    <w:rsid w:val="00FC1965"/>
    <w:rsid w:val="00FC1A40"/>
    <w:rsid w:val="00FC306E"/>
    <w:rsid w:val="00FC4522"/>
    <w:rsid w:val="00FD06A1"/>
    <w:rsid w:val="00FD0E74"/>
    <w:rsid w:val="00FD1590"/>
    <w:rsid w:val="00FD5050"/>
    <w:rsid w:val="00FD54EC"/>
    <w:rsid w:val="00FD6B08"/>
    <w:rsid w:val="00FD7E1E"/>
    <w:rsid w:val="00FE1D1B"/>
    <w:rsid w:val="00FE38A7"/>
    <w:rsid w:val="00FE5D58"/>
    <w:rsid w:val="00FE7609"/>
    <w:rsid w:val="00FE7C6C"/>
    <w:rsid w:val="00FF1484"/>
    <w:rsid w:val="00FF2389"/>
    <w:rsid w:val="00FF287E"/>
    <w:rsid w:val="00FF3562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4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61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2A88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27356D"/>
  </w:style>
  <w:style w:type="character" w:styleId="Nadruk">
    <w:name w:val="Emphasis"/>
    <w:basedOn w:val="Standaardalinea-lettertype"/>
    <w:uiPriority w:val="20"/>
    <w:qFormat/>
    <w:rsid w:val="0027356D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728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0E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30E0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30E0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0E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0E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161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92A88"/>
    <w:pPr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27356D"/>
  </w:style>
  <w:style w:type="character" w:styleId="Nadruk">
    <w:name w:val="Emphasis"/>
    <w:basedOn w:val="Standaardalinea-lettertype"/>
    <w:uiPriority w:val="20"/>
    <w:qFormat/>
    <w:rsid w:val="0027356D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5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7288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30E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30E0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30E0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30E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30E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03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v-focus.nl/2015/09/parlement-en-kabinet-beslissen-over-landbouw-zonder-inzicht-in-correctheid-emissiefactoren/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960</ap:Words>
  <ap:Characters>5280</ap:Characters>
  <ap:DocSecurity>0</ap:DocSecurity>
  <ap:Lines>44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2015-09-30T12:44:00.0000000Z</dcterms:created>
  <dcterms:modified xsi:type="dcterms:W3CDTF">2015-09-30T17:32:00.0000000Z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0x010100D21C501864F86B4796BD052754500868</vt:lpwstr>
  </property>
</Properties>
</file>