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docProps/app.xml" ContentType="application/vnd.openxmlformats-officedocument.extended-properties+xml"/>
  <Override PartName="/word/fontTable.xml" ContentType="application/vnd.openxmlformats-officedocument.wordprocessingml.fontTable+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23E84" w:rsidP="002E5F0B" w:rsidRDefault="00923E84">
      <w:pPr>
        <w:rPr>
          <w:rFonts w:asciiTheme="minorHAnsi" w:hAnsiTheme="minorHAnsi"/>
          <w:b/>
          <w:szCs w:val="22"/>
        </w:rPr>
      </w:pPr>
      <w:r>
        <w:rPr>
          <w:rFonts w:asciiTheme="minorHAnsi" w:hAnsiTheme="minorHAnsi"/>
          <w:b/>
          <w:szCs w:val="22"/>
        </w:rPr>
        <w:t>2015Z</w:t>
      </w:r>
      <w:r w:rsidR="003A39FD">
        <w:rPr>
          <w:rFonts w:asciiTheme="minorHAnsi" w:hAnsiTheme="minorHAnsi"/>
          <w:b/>
          <w:szCs w:val="22"/>
        </w:rPr>
        <w:t>16713</w:t>
      </w:r>
      <w:r w:rsidRPr="00923E84">
        <w:rPr>
          <w:rFonts w:asciiTheme="minorHAnsi" w:hAnsiTheme="minorHAnsi"/>
          <w:szCs w:val="22"/>
        </w:rPr>
        <w:t>/2015D</w:t>
      </w:r>
      <w:r w:rsidR="003A39FD">
        <w:rPr>
          <w:rFonts w:asciiTheme="minorHAnsi" w:hAnsiTheme="minorHAnsi"/>
          <w:szCs w:val="22"/>
        </w:rPr>
        <w:t>34209</w:t>
      </w:r>
      <w:bookmarkStart w:name="_GoBack" w:id="0"/>
      <w:bookmarkEnd w:id="0"/>
    </w:p>
    <w:p w:rsidRPr="001A2ABC" w:rsidR="002E5F0B" w:rsidP="002E5F0B" w:rsidRDefault="002E5F0B">
      <w:pPr>
        <w:rPr>
          <w:rFonts w:asciiTheme="minorHAnsi" w:hAnsiTheme="minorHAnsi"/>
          <w:b/>
          <w:sz w:val="28"/>
          <w:szCs w:val="22"/>
        </w:rPr>
      </w:pPr>
      <w:r w:rsidRPr="00F153A4">
        <w:rPr>
          <w:rFonts w:asciiTheme="minorHAnsi" w:hAnsiTheme="minorHAnsi"/>
          <w:b/>
          <w:szCs w:val="22"/>
        </w:rPr>
        <w:t xml:space="preserve">Vaste commissie voor </w:t>
      </w:r>
      <w:r>
        <w:rPr>
          <w:rFonts w:asciiTheme="minorHAnsi" w:hAnsiTheme="minorHAnsi"/>
          <w:b/>
          <w:sz w:val="22"/>
          <w:szCs w:val="22"/>
        </w:rPr>
        <w:t xml:space="preserve">Sociale Zaken en Werkgelegenheid: </w:t>
      </w:r>
      <w:r w:rsidRPr="00460B45">
        <w:rPr>
          <w:rFonts w:asciiTheme="minorHAnsi" w:hAnsiTheme="minorHAnsi"/>
          <w:b/>
          <w:sz w:val="22"/>
          <w:szCs w:val="22"/>
        </w:rPr>
        <w:t xml:space="preserve">Overzicht nieuw gepubliceerde EU-voorstellen op het terrein van </w:t>
      </w:r>
      <w:r>
        <w:rPr>
          <w:rFonts w:asciiTheme="minorHAnsi" w:hAnsiTheme="minorHAnsi"/>
          <w:b/>
          <w:sz w:val="22"/>
          <w:szCs w:val="22"/>
        </w:rPr>
        <w:t>SZW</w:t>
      </w:r>
    </w:p>
    <w:p w:rsidRPr="00F67F5B" w:rsidR="002E5F0B" w:rsidP="002E5F0B" w:rsidRDefault="002E5F0B">
      <w:pPr>
        <w:rPr>
          <w:rFonts w:asciiTheme="minorHAnsi" w:hAnsiTheme="minorHAnsi"/>
          <w:sz w:val="22"/>
          <w:szCs w:val="22"/>
        </w:rPr>
      </w:pPr>
    </w:p>
    <w:p w:rsidRPr="00F67F5B" w:rsidR="002E5F0B" w:rsidP="002E5F0B" w:rsidRDefault="002E5F0B">
      <w:pPr>
        <w:rPr>
          <w:rFonts w:asciiTheme="minorHAnsi" w:hAnsiTheme="minorHAnsi"/>
          <w:sz w:val="22"/>
          <w:szCs w:val="22"/>
        </w:rPr>
      </w:pPr>
      <w:r>
        <w:rPr>
          <w:rFonts w:asciiTheme="minorHAnsi" w:hAnsiTheme="minorHAnsi"/>
          <w:b/>
          <w:sz w:val="22"/>
          <w:szCs w:val="22"/>
          <w:u w:val="single"/>
        </w:rPr>
        <w:t>Voorstellen over de periode: 1 augustus – 17</w:t>
      </w:r>
      <w:r w:rsidRPr="00EF694A">
        <w:rPr>
          <w:rFonts w:asciiTheme="minorHAnsi" w:hAnsiTheme="minorHAnsi"/>
          <w:b/>
          <w:sz w:val="22"/>
          <w:szCs w:val="22"/>
          <w:u w:val="single"/>
        </w:rPr>
        <w:t xml:space="preserve"> september 2015</w:t>
      </w:r>
    </w:p>
    <w:p w:rsidR="002E5F0B" w:rsidP="00C019A7" w:rsidRDefault="002E5F0B">
      <w:pPr>
        <w:rPr>
          <w:rFonts w:asciiTheme="minorHAnsi" w:hAnsiTheme="minorHAnsi"/>
          <w:b/>
          <w:sz w:val="22"/>
          <w:szCs w:val="22"/>
        </w:rPr>
      </w:pPr>
    </w:p>
    <w:p w:rsidRPr="00F67F5B" w:rsidR="00C019A7" w:rsidP="00C019A7" w:rsidRDefault="00C019A7">
      <w:pPr>
        <w:rPr>
          <w:rFonts w:asciiTheme="minorHAnsi" w:hAnsiTheme="minorHAnsi"/>
          <w:sz w:val="22"/>
          <w:szCs w:val="22"/>
        </w:rPr>
      </w:pPr>
    </w:p>
    <w:tbl>
      <w:tblPr>
        <w:tblW w:w="14616" w:type="dxa"/>
        <w:tblInd w:w="5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4A0" w:firstRow="1" w:lastRow="0" w:firstColumn="1" w:lastColumn="0" w:noHBand="0" w:noVBand="1"/>
      </w:tblPr>
      <w:tblGrid>
        <w:gridCol w:w="866"/>
        <w:gridCol w:w="709"/>
        <w:gridCol w:w="1134"/>
        <w:gridCol w:w="5245"/>
        <w:gridCol w:w="708"/>
        <w:gridCol w:w="993"/>
        <w:gridCol w:w="4961"/>
      </w:tblGrid>
      <w:tr w:rsidRPr="00F67F5B" w:rsidR="009A3A23" w:rsidTr="007E4E4D">
        <w:trPr>
          <w:trHeight w:val="1550"/>
        </w:trPr>
        <w:tc>
          <w:tcPr>
            <w:tcW w:w="866" w:type="dxa"/>
            <w:shd w:val="clear" w:color="auto" w:fill="auto"/>
            <w:textDirection w:val="btLr"/>
            <w:vAlign w:val="bottom"/>
            <w:hideMark/>
          </w:tcPr>
          <w:p w:rsidRPr="00F50A0B" w:rsidR="00C019A7" w:rsidP="002C710A" w:rsidRDefault="00C019A7">
            <w:pPr>
              <w:jc w:val="center"/>
              <w:rPr>
                <w:rFonts w:asciiTheme="minorHAnsi" w:hAnsiTheme="minorHAnsi"/>
                <w:b/>
                <w:bCs/>
                <w:color w:val="000000"/>
                <w:sz w:val="22"/>
                <w:szCs w:val="22"/>
              </w:rPr>
            </w:pPr>
            <w:r w:rsidRPr="00F50A0B">
              <w:rPr>
                <w:rFonts w:asciiTheme="minorHAnsi" w:hAnsiTheme="minorHAnsi"/>
                <w:b/>
                <w:bCs/>
                <w:color w:val="000000"/>
                <w:sz w:val="22"/>
                <w:szCs w:val="22"/>
              </w:rPr>
              <w:t>Publicatie-</w:t>
            </w:r>
          </w:p>
          <w:p w:rsidRPr="00F67F5B" w:rsidR="00C019A7" w:rsidP="002C710A" w:rsidRDefault="00C019A7">
            <w:pPr>
              <w:jc w:val="center"/>
              <w:rPr>
                <w:rFonts w:asciiTheme="minorHAnsi" w:hAnsiTheme="minorHAnsi"/>
                <w:b/>
                <w:bCs/>
                <w:color w:val="000000"/>
                <w:sz w:val="22"/>
                <w:szCs w:val="22"/>
              </w:rPr>
            </w:pPr>
            <w:r w:rsidRPr="00F50A0B">
              <w:rPr>
                <w:rFonts w:asciiTheme="minorHAnsi" w:hAnsiTheme="minorHAnsi"/>
                <w:b/>
                <w:bCs/>
                <w:color w:val="000000"/>
                <w:sz w:val="22"/>
                <w:szCs w:val="22"/>
              </w:rPr>
              <w:t>datum</w:t>
            </w:r>
          </w:p>
        </w:tc>
        <w:tc>
          <w:tcPr>
            <w:tcW w:w="709" w:type="dxa"/>
            <w:shd w:val="clear" w:color="auto" w:fill="auto"/>
            <w:textDirection w:val="btLr"/>
            <w:vAlign w:val="bottom"/>
            <w:hideMark/>
          </w:tcPr>
          <w:p w:rsidRPr="00F67F5B" w:rsidR="00C019A7" w:rsidP="002C710A" w:rsidRDefault="00C019A7">
            <w:pPr>
              <w:jc w:val="center"/>
              <w:rPr>
                <w:rFonts w:asciiTheme="minorHAnsi" w:hAnsiTheme="minorHAnsi"/>
                <w:b/>
                <w:bCs/>
                <w:color w:val="000000"/>
                <w:sz w:val="22"/>
                <w:szCs w:val="22"/>
              </w:rPr>
            </w:pPr>
            <w:r w:rsidRPr="00F67F5B">
              <w:rPr>
                <w:rFonts w:asciiTheme="minorHAnsi" w:hAnsiTheme="minorHAnsi"/>
                <w:b/>
                <w:bCs/>
                <w:color w:val="000000"/>
                <w:sz w:val="22"/>
                <w:szCs w:val="22"/>
              </w:rPr>
              <w:t>Voortouw</w:t>
            </w:r>
            <w:r>
              <w:rPr>
                <w:rFonts w:asciiTheme="minorHAnsi" w:hAnsiTheme="minorHAnsi"/>
                <w:b/>
                <w:bCs/>
                <w:color w:val="000000"/>
                <w:sz w:val="22"/>
                <w:szCs w:val="22"/>
              </w:rPr>
              <w:t>/Volg</w:t>
            </w:r>
          </w:p>
        </w:tc>
        <w:tc>
          <w:tcPr>
            <w:tcW w:w="1134" w:type="dxa"/>
            <w:shd w:val="clear" w:color="auto" w:fill="auto"/>
            <w:textDirection w:val="btLr"/>
            <w:vAlign w:val="bottom"/>
            <w:hideMark/>
          </w:tcPr>
          <w:p w:rsidRPr="00F67F5B" w:rsidR="00C019A7" w:rsidP="002C710A" w:rsidRDefault="00C019A7">
            <w:pPr>
              <w:jc w:val="center"/>
              <w:rPr>
                <w:rFonts w:asciiTheme="minorHAnsi" w:hAnsiTheme="minorHAnsi"/>
                <w:b/>
                <w:bCs/>
                <w:color w:val="000000"/>
                <w:sz w:val="22"/>
                <w:szCs w:val="22"/>
              </w:rPr>
            </w:pPr>
            <w:r w:rsidRPr="00F67F5B">
              <w:rPr>
                <w:rFonts w:asciiTheme="minorHAnsi" w:hAnsiTheme="minorHAnsi"/>
                <w:b/>
                <w:bCs/>
                <w:color w:val="000000"/>
                <w:sz w:val="22"/>
                <w:szCs w:val="22"/>
              </w:rPr>
              <w:t>Soort</w:t>
            </w:r>
          </w:p>
        </w:tc>
        <w:tc>
          <w:tcPr>
            <w:tcW w:w="5245" w:type="dxa"/>
            <w:shd w:val="clear" w:color="auto" w:fill="auto"/>
            <w:textDirection w:val="btLr"/>
            <w:vAlign w:val="center"/>
            <w:hideMark/>
          </w:tcPr>
          <w:p w:rsidRPr="00F67F5B" w:rsidR="00C019A7" w:rsidP="009A3A23" w:rsidRDefault="00C019A7">
            <w:pPr>
              <w:jc w:val="center"/>
              <w:rPr>
                <w:rFonts w:asciiTheme="minorHAnsi" w:hAnsiTheme="minorHAnsi"/>
                <w:b/>
                <w:bCs/>
                <w:color w:val="000000"/>
                <w:sz w:val="22"/>
                <w:szCs w:val="22"/>
              </w:rPr>
            </w:pPr>
            <w:r w:rsidRPr="00F67F5B">
              <w:rPr>
                <w:rFonts w:asciiTheme="minorHAnsi" w:hAnsiTheme="minorHAnsi"/>
                <w:b/>
                <w:bCs/>
                <w:color w:val="000000"/>
                <w:sz w:val="22"/>
                <w:szCs w:val="22"/>
              </w:rPr>
              <w:t>Titel</w:t>
            </w:r>
          </w:p>
        </w:tc>
        <w:tc>
          <w:tcPr>
            <w:tcW w:w="708" w:type="dxa"/>
            <w:shd w:val="clear" w:color="auto" w:fill="auto"/>
            <w:textDirection w:val="btLr"/>
            <w:vAlign w:val="bottom"/>
            <w:hideMark/>
          </w:tcPr>
          <w:p w:rsidRPr="00F67F5B" w:rsidR="00C019A7" w:rsidP="002C710A" w:rsidRDefault="00C019A7">
            <w:pPr>
              <w:jc w:val="center"/>
              <w:rPr>
                <w:rFonts w:asciiTheme="minorHAnsi" w:hAnsiTheme="minorHAnsi"/>
                <w:b/>
                <w:bCs/>
                <w:color w:val="000000"/>
                <w:sz w:val="22"/>
                <w:szCs w:val="22"/>
              </w:rPr>
            </w:pPr>
            <w:r w:rsidRPr="00F67F5B">
              <w:rPr>
                <w:rFonts w:asciiTheme="minorHAnsi" w:hAnsiTheme="minorHAnsi"/>
                <w:b/>
                <w:bCs/>
                <w:color w:val="000000"/>
                <w:sz w:val="22"/>
                <w:szCs w:val="22"/>
              </w:rPr>
              <w:t>C</w:t>
            </w:r>
            <w:r>
              <w:rPr>
                <w:rFonts w:asciiTheme="minorHAnsi" w:hAnsiTheme="minorHAnsi"/>
                <w:b/>
                <w:bCs/>
                <w:color w:val="000000"/>
                <w:sz w:val="22"/>
                <w:szCs w:val="22"/>
              </w:rPr>
              <w:t>OM</w:t>
            </w:r>
            <w:r w:rsidRPr="00F67F5B">
              <w:rPr>
                <w:rFonts w:asciiTheme="minorHAnsi" w:hAnsiTheme="minorHAnsi"/>
                <w:b/>
                <w:bCs/>
                <w:color w:val="000000"/>
                <w:sz w:val="22"/>
                <w:szCs w:val="22"/>
              </w:rPr>
              <w:t>-nummer</w:t>
            </w:r>
            <w:r w:rsidR="00EB075D">
              <w:rPr>
                <w:rStyle w:val="Voetnootmarkering"/>
                <w:rFonts w:asciiTheme="minorHAnsi" w:hAnsiTheme="minorHAnsi"/>
                <w:b/>
                <w:bCs/>
                <w:color w:val="000000"/>
                <w:sz w:val="22"/>
                <w:szCs w:val="22"/>
              </w:rPr>
              <w:footnoteReference w:id="1"/>
            </w:r>
          </w:p>
        </w:tc>
        <w:tc>
          <w:tcPr>
            <w:tcW w:w="993" w:type="dxa"/>
            <w:textDirection w:val="btLr"/>
          </w:tcPr>
          <w:p w:rsidR="00C019A7" w:rsidP="002C710A" w:rsidRDefault="00C019A7">
            <w:pPr>
              <w:jc w:val="center"/>
              <w:rPr>
                <w:rFonts w:asciiTheme="minorHAnsi" w:hAnsiTheme="minorHAnsi"/>
                <w:b/>
                <w:bCs/>
                <w:color w:val="000000"/>
                <w:sz w:val="22"/>
                <w:szCs w:val="22"/>
              </w:rPr>
            </w:pPr>
          </w:p>
          <w:p w:rsidRPr="00F50A0B" w:rsidR="00C019A7" w:rsidP="002C710A" w:rsidRDefault="00C019A7">
            <w:pPr>
              <w:jc w:val="center"/>
              <w:rPr>
                <w:rFonts w:asciiTheme="minorHAnsi" w:hAnsiTheme="minorHAnsi"/>
                <w:b/>
                <w:bCs/>
                <w:color w:val="000000"/>
                <w:sz w:val="22"/>
                <w:szCs w:val="22"/>
              </w:rPr>
            </w:pPr>
            <w:r w:rsidRPr="00F50A0B">
              <w:rPr>
                <w:rFonts w:asciiTheme="minorHAnsi" w:hAnsiTheme="minorHAnsi"/>
                <w:b/>
                <w:bCs/>
                <w:color w:val="000000"/>
                <w:sz w:val="22"/>
                <w:szCs w:val="22"/>
              </w:rPr>
              <w:t>Deadline</w:t>
            </w:r>
          </w:p>
          <w:p w:rsidRPr="00F67F5B" w:rsidR="00C019A7" w:rsidP="002C710A" w:rsidRDefault="00C019A7">
            <w:pPr>
              <w:jc w:val="center"/>
              <w:rPr>
                <w:rFonts w:asciiTheme="minorHAnsi" w:hAnsiTheme="minorHAnsi"/>
                <w:b/>
                <w:bCs/>
                <w:color w:val="000000"/>
                <w:sz w:val="22"/>
                <w:szCs w:val="22"/>
              </w:rPr>
            </w:pPr>
            <w:proofErr w:type="spellStart"/>
            <w:r w:rsidRPr="00F50A0B">
              <w:rPr>
                <w:rFonts w:asciiTheme="minorHAnsi" w:hAnsiTheme="minorHAnsi"/>
                <w:b/>
                <w:bCs/>
                <w:color w:val="000000"/>
                <w:sz w:val="22"/>
                <w:szCs w:val="22"/>
              </w:rPr>
              <w:t>Sub.toets</w:t>
            </w:r>
            <w:proofErr w:type="spellEnd"/>
          </w:p>
        </w:tc>
        <w:tc>
          <w:tcPr>
            <w:tcW w:w="4961" w:type="dxa"/>
            <w:shd w:val="clear" w:color="auto" w:fill="auto"/>
            <w:textDirection w:val="btLr"/>
            <w:vAlign w:val="center"/>
            <w:hideMark/>
          </w:tcPr>
          <w:p w:rsidRPr="00F67F5B" w:rsidR="00C019A7" w:rsidP="009A3A23" w:rsidRDefault="00C019A7">
            <w:pPr>
              <w:jc w:val="center"/>
              <w:rPr>
                <w:rFonts w:asciiTheme="minorHAnsi" w:hAnsiTheme="minorHAnsi"/>
                <w:b/>
                <w:bCs/>
                <w:color w:val="000000"/>
                <w:sz w:val="22"/>
                <w:szCs w:val="22"/>
              </w:rPr>
            </w:pPr>
            <w:r w:rsidRPr="00F67F5B">
              <w:rPr>
                <w:rFonts w:asciiTheme="minorHAnsi" w:hAnsiTheme="minorHAnsi"/>
                <w:b/>
                <w:bCs/>
                <w:color w:val="000000"/>
                <w:sz w:val="22"/>
                <w:szCs w:val="22"/>
              </w:rPr>
              <w:t>Opmerking</w:t>
            </w:r>
          </w:p>
        </w:tc>
      </w:tr>
      <w:tr w:rsidRPr="00F67F5B" w:rsidR="009A3A23" w:rsidTr="007E4E4D">
        <w:trPr>
          <w:trHeight w:val="300"/>
        </w:trPr>
        <w:tc>
          <w:tcPr>
            <w:tcW w:w="866" w:type="dxa"/>
            <w:tcBorders>
              <w:bottom w:val="single" w:color="auto" w:sz="4" w:space="0"/>
            </w:tcBorders>
            <w:shd w:val="clear" w:color="000000" w:fill="538DD5"/>
            <w:vAlign w:val="bottom"/>
            <w:hideMark/>
          </w:tcPr>
          <w:p w:rsidRPr="00F67F5B" w:rsidR="00C019A7" w:rsidP="002C710A" w:rsidRDefault="00C019A7">
            <w:pPr>
              <w:jc w:val="center"/>
              <w:rPr>
                <w:rFonts w:asciiTheme="minorHAnsi" w:hAnsiTheme="minorHAnsi"/>
                <w:b/>
                <w:bCs/>
                <w:color w:val="000000"/>
                <w:sz w:val="22"/>
                <w:szCs w:val="22"/>
              </w:rPr>
            </w:pPr>
            <w:r w:rsidRPr="00F67F5B">
              <w:rPr>
                <w:rFonts w:asciiTheme="minorHAnsi" w:hAnsiTheme="minorHAnsi"/>
                <w:b/>
                <w:bCs/>
                <w:color w:val="000000"/>
                <w:sz w:val="22"/>
                <w:szCs w:val="22"/>
              </w:rPr>
              <w:t> </w:t>
            </w:r>
          </w:p>
        </w:tc>
        <w:tc>
          <w:tcPr>
            <w:tcW w:w="709" w:type="dxa"/>
            <w:tcBorders>
              <w:bottom w:val="single" w:color="auto" w:sz="4" w:space="0"/>
            </w:tcBorders>
            <w:shd w:val="clear" w:color="000000" w:fill="538DD5"/>
            <w:vAlign w:val="bottom"/>
            <w:hideMark/>
          </w:tcPr>
          <w:p w:rsidRPr="00F67F5B" w:rsidR="00C019A7" w:rsidP="002C710A" w:rsidRDefault="00C019A7">
            <w:pPr>
              <w:jc w:val="center"/>
              <w:rPr>
                <w:rFonts w:asciiTheme="minorHAnsi" w:hAnsiTheme="minorHAnsi"/>
                <w:b/>
                <w:bCs/>
                <w:color w:val="000000"/>
                <w:sz w:val="22"/>
                <w:szCs w:val="22"/>
              </w:rPr>
            </w:pPr>
            <w:r w:rsidRPr="00F67F5B">
              <w:rPr>
                <w:rFonts w:asciiTheme="minorHAnsi" w:hAnsiTheme="minorHAnsi"/>
                <w:b/>
                <w:bCs/>
                <w:color w:val="000000"/>
                <w:sz w:val="22"/>
                <w:szCs w:val="22"/>
              </w:rPr>
              <w:t> </w:t>
            </w:r>
          </w:p>
        </w:tc>
        <w:tc>
          <w:tcPr>
            <w:tcW w:w="1134" w:type="dxa"/>
            <w:tcBorders>
              <w:bottom w:val="single" w:color="auto" w:sz="4" w:space="0"/>
            </w:tcBorders>
            <w:shd w:val="clear" w:color="000000" w:fill="538DD5"/>
            <w:vAlign w:val="bottom"/>
            <w:hideMark/>
          </w:tcPr>
          <w:p w:rsidRPr="00F67F5B" w:rsidR="00C019A7" w:rsidP="002C710A" w:rsidRDefault="00C019A7">
            <w:pPr>
              <w:rPr>
                <w:rFonts w:asciiTheme="minorHAnsi" w:hAnsiTheme="minorHAnsi"/>
                <w:b/>
                <w:bCs/>
                <w:color w:val="000000"/>
                <w:sz w:val="22"/>
                <w:szCs w:val="22"/>
              </w:rPr>
            </w:pPr>
            <w:r w:rsidRPr="00F67F5B">
              <w:rPr>
                <w:rFonts w:asciiTheme="minorHAnsi" w:hAnsiTheme="minorHAnsi"/>
                <w:b/>
                <w:bCs/>
                <w:color w:val="000000"/>
                <w:sz w:val="22"/>
                <w:szCs w:val="22"/>
              </w:rPr>
              <w:t> </w:t>
            </w:r>
          </w:p>
        </w:tc>
        <w:tc>
          <w:tcPr>
            <w:tcW w:w="5245" w:type="dxa"/>
            <w:tcBorders>
              <w:bottom w:val="single" w:color="auto" w:sz="4" w:space="0"/>
            </w:tcBorders>
            <w:shd w:val="clear" w:color="000000" w:fill="538DD5"/>
            <w:vAlign w:val="bottom"/>
            <w:hideMark/>
          </w:tcPr>
          <w:p w:rsidRPr="00F67F5B" w:rsidR="00C019A7" w:rsidP="002C710A" w:rsidRDefault="00C019A7">
            <w:pPr>
              <w:jc w:val="center"/>
              <w:rPr>
                <w:rFonts w:asciiTheme="minorHAnsi" w:hAnsiTheme="minorHAnsi"/>
                <w:b/>
                <w:bCs/>
                <w:color w:val="000000"/>
                <w:sz w:val="22"/>
                <w:szCs w:val="22"/>
              </w:rPr>
            </w:pPr>
            <w:r w:rsidRPr="00F67F5B">
              <w:rPr>
                <w:rFonts w:asciiTheme="minorHAnsi" w:hAnsiTheme="minorHAnsi"/>
                <w:b/>
                <w:bCs/>
                <w:color w:val="000000"/>
                <w:sz w:val="22"/>
                <w:szCs w:val="22"/>
              </w:rPr>
              <w:t> </w:t>
            </w:r>
          </w:p>
        </w:tc>
        <w:tc>
          <w:tcPr>
            <w:tcW w:w="708" w:type="dxa"/>
            <w:tcBorders>
              <w:bottom w:val="single" w:color="auto" w:sz="4" w:space="0"/>
            </w:tcBorders>
            <w:shd w:val="clear" w:color="000000" w:fill="538DD5"/>
            <w:vAlign w:val="bottom"/>
            <w:hideMark/>
          </w:tcPr>
          <w:p w:rsidRPr="00F67F5B" w:rsidR="00C019A7" w:rsidP="002C710A" w:rsidRDefault="00C019A7">
            <w:pPr>
              <w:jc w:val="center"/>
              <w:rPr>
                <w:rFonts w:asciiTheme="minorHAnsi" w:hAnsiTheme="minorHAnsi"/>
                <w:b/>
                <w:bCs/>
                <w:color w:val="000000"/>
                <w:sz w:val="22"/>
                <w:szCs w:val="22"/>
              </w:rPr>
            </w:pPr>
            <w:r w:rsidRPr="00F67F5B">
              <w:rPr>
                <w:rFonts w:asciiTheme="minorHAnsi" w:hAnsiTheme="minorHAnsi"/>
                <w:b/>
                <w:bCs/>
                <w:color w:val="000000"/>
                <w:sz w:val="22"/>
                <w:szCs w:val="22"/>
              </w:rPr>
              <w:t> </w:t>
            </w:r>
          </w:p>
        </w:tc>
        <w:tc>
          <w:tcPr>
            <w:tcW w:w="993" w:type="dxa"/>
            <w:tcBorders>
              <w:bottom w:val="single" w:color="auto" w:sz="4" w:space="0"/>
            </w:tcBorders>
            <w:shd w:val="clear" w:color="000000" w:fill="538DD5"/>
          </w:tcPr>
          <w:p w:rsidRPr="00F67F5B" w:rsidR="00C019A7" w:rsidP="002C710A" w:rsidRDefault="00C019A7">
            <w:pPr>
              <w:rPr>
                <w:rFonts w:asciiTheme="minorHAnsi" w:hAnsiTheme="minorHAnsi"/>
                <w:b/>
                <w:bCs/>
                <w:color w:val="000000"/>
                <w:sz w:val="22"/>
                <w:szCs w:val="22"/>
              </w:rPr>
            </w:pPr>
          </w:p>
        </w:tc>
        <w:tc>
          <w:tcPr>
            <w:tcW w:w="4961" w:type="dxa"/>
            <w:tcBorders>
              <w:bottom w:val="single" w:color="auto" w:sz="4" w:space="0"/>
            </w:tcBorders>
            <w:shd w:val="clear" w:color="000000" w:fill="538DD5"/>
            <w:hideMark/>
          </w:tcPr>
          <w:p w:rsidRPr="00F67F5B" w:rsidR="00C019A7" w:rsidP="002C710A" w:rsidRDefault="00C019A7">
            <w:pPr>
              <w:rPr>
                <w:rFonts w:asciiTheme="minorHAnsi" w:hAnsiTheme="minorHAnsi"/>
                <w:b/>
                <w:bCs/>
                <w:color w:val="000000"/>
                <w:sz w:val="22"/>
                <w:szCs w:val="22"/>
              </w:rPr>
            </w:pPr>
            <w:r w:rsidRPr="00F67F5B">
              <w:rPr>
                <w:rFonts w:asciiTheme="minorHAnsi" w:hAnsiTheme="minorHAnsi"/>
                <w:b/>
                <w:bCs/>
                <w:color w:val="000000"/>
                <w:sz w:val="22"/>
                <w:szCs w:val="22"/>
              </w:rPr>
              <w:t> </w:t>
            </w:r>
          </w:p>
        </w:tc>
      </w:tr>
      <w:tr w:rsidRPr="00F67F5B" w:rsidR="002E5F0B" w:rsidTr="007E4E4D">
        <w:trPr>
          <w:trHeight w:val="884"/>
        </w:trPr>
        <w:tc>
          <w:tcPr>
            <w:tcW w:w="866" w:type="dxa"/>
            <w:shd w:val="clear" w:color="auto" w:fill="auto"/>
            <w:noWrap/>
          </w:tcPr>
          <w:p w:rsidR="002E5F0B" w:rsidP="00663D59" w:rsidRDefault="002E5F0B">
            <w:pPr>
              <w:jc w:val="center"/>
              <w:rPr>
                <w:rFonts w:ascii="Calibri" w:hAnsi="Calibri"/>
                <w:color w:val="000000"/>
                <w:sz w:val="22"/>
                <w:szCs w:val="22"/>
              </w:rPr>
            </w:pPr>
            <w:r>
              <w:rPr>
                <w:rFonts w:ascii="Calibri" w:hAnsi="Calibri"/>
                <w:color w:val="000000"/>
                <w:sz w:val="22"/>
                <w:szCs w:val="22"/>
              </w:rPr>
              <w:t>15 sep 2015</w:t>
            </w:r>
          </w:p>
        </w:tc>
        <w:tc>
          <w:tcPr>
            <w:tcW w:w="709" w:type="dxa"/>
            <w:shd w:val="clear" w:color="auto" w:fill="auto"/>
            <w:noWrap/>
          </w:tcPr>
          <w:p w:rsidR="002E5F0B" w:rsidP="00663D59" w:rsidRDefault="002E5F0B">
            <w:pPr>
              <w:jc w:val="center"/>
              <w:rPr>
                <w:rFonts w:ascii="Calibri" w:hAnsi="Calibri"/>
                <w:color w:val="000000"/>
                <w:sz w:val="22"/>
                <w:szCs w:val="22"/>
              </w:rPr>
            </w:pPr>
            <w:r>
              <w:rPr>
                <w:rFonts w:ascii="Calibri" w:hAnsi="Calibri"/>
                <w:color w:val="000000"/>
                <w:sz w:val="22"/>
                <w:szCs w:val="22"/>
              </w:rPr>
              <w:t>VWS</w:t>
            </w:r>
          </w:p>
          <w:p w:rsidR="002E5F0B" w:rsidP="00663D59" w:rsidRDefault="002E5F0B">
            <w:pPr>
              <w:jc w:val="center"/>
              <w:rPr>
                <w:rFonts w:ascii="Calibri" w:hAnsi="Calibri"/>
                <w:color w:val="000000"/>
                <w:sz w:val="22"/>
                <w:szCs w:val="22"/>
              </w:rPr>
            </w:pPr>
          </w:p>
          <w:p w:rsidR="002E5F0B" w:rsidP="00663D59" w:rsidRDefault="002E5F0B">
            <w:pPr>
              <w:jc w:val="center"/>
              <w:rPr>
                <w:rFonts w:ascii="Calibri" w:hAnsi="Calibri"/>
                <w:color w:val="000000"/>
                <w:sz w:val="22"/>
                <w:szCs w:val="22"/>
              </w:rPr>
            </w:pPr>
            <w:r>
              <w:rPr>
                <w:rFonts w:ascii="Calibri" w:hAnsi="Calibri"/>
                <w:color w:val="000000"/>
                <w:sz w:val="22"/>
                <w:szCs w:val="22"/>
              </w:rPr>
              <w:t>SZW, OCW (volg)</w:t>
            </w:r>
          </w:p>
          <w:p w:rsidR="002E5F0B" w:rsidP="00663D59" w:rsidRDefault="002E5F0B">
            <w:pPr>
              <w:jc w:val="center"/>
              <w:rPr>
                <w:rFonts w:asciiTheme="minorHAnsi" w:hAnsiTheme="minorHAnsi"/>
                <w:color w:val="000000"/>
                <w:sz w:val="22"/>
                <w:szCs w:val="22"/>
              </w:rPr>
            </w:pPr>
          </w:p>
        </w:tc>
        <w:tc>
          <w:tcPr>
            <w:tcW w:w="1134" w:type="dxa"/>
            <w:shd w:val="clear" w:color="auto" w:fill="auto"/>
            <w:noWrap/>
          </w:tcPr>
          <w:p w:rsidRPr="002E5F0B" w:rsidR="002E5F0B" w:rsidP="00663D59" w:rsidRDefault="002E5F0B">
            <w:pPr>
              <w:rPr>
                <w:rFonts w:ascii="Calibri" w:hAnsi="Calibri"/>
                <w:color w:val="000000"/>
                <w:sz w:val="20"/>
                <w:szCs w:val="20"/>
              </w:rPr>
            </w:pPr>
            <w:r w:rsidRPr="002E5F0B">
              <w:rPr>
                <w:rFonts w:ascii="Calibri" w:hAnsi="Calibri"/>
                <w:color w:val="000000"/>
                <w:sz w:val="20"/>
                <w:szCs w:val="20"/>
              </w:rPr>
              <w:t>mededeling</w:t>
            </w:r>
          </w:p>
          <w:p w:rsidR="002E5F0B" w:rsidP="00663D59" w:rsidRDefault="002E5F0B">
            <w:pPr>
              <w:rPr>
                <w:rFonts w:asciiTheme="minorHAnsi" w:hAnsiTheme="minorHAnsi"/>
                <w:color w:val="000000"/>
                <w:sz w:val="22"/>
                <w:szCs w:val="22"/>
              </w:rPr>
            </w:pPr>
          </w:p>
        </w:tc>
        <w:tc>
          <w:tcPr>
            <w:tcW w:w="5245" w:type="dxa"/>
            <w:shd w:val="clear" w:color="auto" w:fill="auto"/>
          </w:tcPr>
          <w:p w:rsidR="002E5F0B" w:rsidP="00663D59" w:rsidRDefault="002E5F0B">
            <w:pPr>
              <w:rPr>
                <w:rFonts w:ascii="Calibri" w:hAnsi="Calibri"/>
                <w:color w:val="000000"/>
                <w:sz w:val="22"/>
                <w:szCs w:val="22"/>
              </w:rPr>
            </w:pPr>
            <w:r>
              <w:rPr>
                <w:rFonts w:ascii="Calibri" w:hAnsi="Calibri"/>
                <w:color w:val="000000"/>
                <w:sz w:val="22"/>
                <w:szCs w:val="22"/>
              </w:rPr>
              <w:t>MEDEDELING VAN DE COMMISSIE AAN HET EUROPEES PARLEMENT, DE RAAD, HET EUROPEES ECONOMISCH EN SOCIAAL COMITÉ EN HET COMITÉ VAN DE REGIO'S Ontwerp van het gezamenlijk verslag 2015 van de Raad en de Commissie over de uitvoering van het hernieuwde kader voor Europese samenwerking in jeugdzaken (2010-2018)</w:t>
            </w:r>
          </w:p>
        </w:tc>
        <w:tc>
          <w:tcPr>
            <w:tcW w:w="708" w:type="dxa"/>
            <w:shd w:val="clear" w:color="auto" w:fill="auto"/>
            <w:noWrap/>
          </w:tcPr>
          <w:p w:rsidR="002E5F0B" w:rsidP="00663D59" w:rsidRDefault="003A39FD">
            <w:pPr>
              <w:jc w:val="center"/>
              <w:rPr>
                <w:rFonts w:ascii="Calibri" w:hAnsi="Calibri"/>
                <w:color w:val="0000FF"/>
                <w:sz w:val="22"/>
                <w:szCs w:val="22"/>
                <w:u w:val="single"/>
              </w:rPr>
            </w:pPr>
            <w:hyperlink w:history="1" w:anchor="dossier-COM20150429" r:id="rId9">
              <w:r w:rsidR="002E5F0B">
                <w:rPr>
                  <w:rStyle w:val="Hyperlink"/>
                  <w:rFonts w:ascii="Calibri" w:hAnsi="Calibri"/>
                  <w:sz w:val="22"/>
                  <w:szCs w:val="22"/>
                </w:rPr>
                <w:t>429</w:t>
              </w:r>
            </w:hyperlink>
          </w:p>
          <w:p w:rsidR="002E5F0B" w:rsidP="00663D59" w:rsidRDefault="002E5F0B">
            <w:pPr>
              <w:jc w:val="center"/>
              <w:rPr>
                <w:rFonts w:ascii="Calibri" w:hAnsi="Calibri"/>
                <w:color w:val="0000FF"/>
                <w:sz w:val="22"/>
                <w:szCs w:val="22"/>
                <w:u w:val="single"/>
              </w:rPr>
            </w:pPr>
          </w:p>
        </w:tc>
        <w:tc>
          <w:tcPr>
            <w:tcW w:w="993" w:type="dxa"/>
          </w:tcPr>
          <w:p w:rsidR="002E5F0B" w:rsidP="00663D59" w:rsidRDefault="002E5F0B">
            <w:pPr>
              <w:rPr>
                <w:rFonts w:ascii="Calibri" w:hAnsi="Calibri"/>
                <w:color w:val="000000"/>
                <w:sz w:val="22"/>
                <w:szCs w:val="22"/>
              </w:rPr>
            </w:pPr>
            <w:proofErr w:type="spellStart"/>
            <w:r>
              <w:rPr>
                <w:rFonts w:ascii="Calibri" w:hAnsi="Calibri"/>
                <w:color w:val="000000"/>
                <w:sz w:val="22"/>
                <w:szCs w:val="22"/>
              </w:rPr>
              <w:t>Nvt</w:t>
            </w:r>
            <w:proofErr w:type="spellEnd"/>
          </w:p>
        </w:tc>
        <w:tc>
          <w:tcPr>
            <w:tcW w:w="4961" w:type="dxa"/>
            <w:shd w:val="clear" w:color="auto" w:fill="auto"/>
          </w:tcPr>
          <w:p w:rsidR="002E5F0B" w:rsidP="00663D59" w:rsidRDefault="002E5F0B">
            <w:pPr>
              <w:rPr>
                <w:rFonts w:asciiTheme="minorHAnsi" w:hAnsiTheme="minorHAnsi"/>
                <w:color w:val="000000"/>
                <w:sz w:val="22"/>
                <w:szCs w:val="22"/>
              </w:rPr>
            </w:pPr>
            <w:r>
              <w:rPr>
                <w:rFonts w:asciiTheme="minorHAnsi" w:hAnsiTheme="minorHAnsi"/>
                <w:color w:val="000000"/>
                <w:sz w:val="22"/>
                <w:szCs w:val="22"/>
              </w:rPr>
              <w:t>Voor kennisgeving aannemen.</w:t>
            </w:r>
          </w:p>
          <w:p w:rsidR="002E5F0B" w:rsidP="00663D59" w:rsidRDefault="002E5F0B">
            <w:pPr>
              <w:rPr>
                <w:rFonts w:asciiTheme="minorHAnsi" w:hAnsiTheme="minorHAnsi"/>
                <w:color w:val="000000"/>
                <w:sz w:val="22"/>
                <w:szCs w:val="22"/>
              </w:rPr>
            </w:pPr>
          </w:p>
          <w:p w:rsidRPr="004115AF" w:rsidR="002E5F0B" w:rsidP="00663D59" w:rsidRDefault="002E5F0B">
            <w:pPr>
              <w:rPr>
                <w:rFonts w:asciiTheme="minorHAnsi" w:hAnsiTheme="minorHAnsi"/>
                <w:color w:val="000000"/>
                <w:sz w:val="22"/>
                <w:szCs w:val="22"/>
                <w:highlight w:val="yellow"/>
              </w:rPr>
            </w:pPr>
            <w:r w:rsidRPr="00BF26F9">
              <w:rPr>
                <w:rFonts w:asciiTheme="minorHAnsi" w:hAnsiTheme="minorHAnsi"/>
                <w:color w:val="000000"/>
                <w:sz w:val="22"/>
                <w:szCs w:val="22"/>
              </w:rPr>
              <w:t>In dit verslag wordt de voortgang bij de doelstellingen en prioriteiten van het samenwerkingskader tijdens de periode 2013-2015 geëvalueerd op basis van een beoordeling van de situatie van de jongeren en de Europese en nationale beleidsmaatregelen.</w:t>
            </w:r>
          </w:p>
        </w:tc>
      </w:tr>
      <w:tr w:rsidRPr="00F67F5B" w:rsidR="002E5F0B" w:rsidTr="007E4E4D">
        <w:trPr>
          <w:trHeight w:val="884"/>
        </w:trPr>
        <w:tc>
          <w:tcPr>
            <w:tcW w:w="866" w:type="dxa"/>
            <w:shd w:val="clear" w:color="auto" w:fill="auto"/>
            <w:noWrap/>
          </w:tcPr>
          <w:p w:rsidR="002E5F0B" w:rsidP="00FE7A6D" w:rsidRDefault="002E5F0B">
            <w:pPr>
              <w:rPr>
                <w:rFonts w:ascii="Calibri" w:hAnsi="Calibri"/>
                <w:color w:val="000000"/>
                <w:sz w:val="22"/>
                <w:szCs w:val="22"/>
              </w:rPr>
            </w:pPr>
            <w:r>
              <w:rPr>
                <w:rFonts w:ascii="Calibri" w:hAnsi="Calibri"/>
                <w:color w:val="000000"/>
                <w:sz w:val="22"/>
                <w:szCs w:val="22"/>
              </w:rPr>
              <w:t>7 aug 2015</w:t>
            </w:r>
          </w:p>
        </w:tc>
        <w:tc>
          <w:tcPr>
            <w:tcW w:w="709" w:type="dxa"/>
            <w:shd w:val="clear" w:color="auto" w:fill="auto"/>
            <w:noWrap/>
          </w:tcPr>
          <w:p w:rsidR="002E5F0B" w:rsidP="00FE7A6D" w:rsidRDefault="002E5F0B">
            <w:pPr>
              <w:rPr>
                <w:rFonts w:ascii="Calibri" w:hAnsi="Calibri"/>
                <w:color w:val="000000"/>
                <w:sz w:val="22"/>
                <w:szCs w:val="22"/>
              </w:rPr>
            </w:pPr>
            <w:r>
              <w:rPr>
                <w:rFonts w:ascii="Calibri" w:hAnsi="Calibri"/>
                <w:color w:val="000000"/>
                <w:sz w:val="22"/>
                <w:szCs w:val="22"/>
              </w:rPr>
              <w:t> SZW</w:t>
            </w:r>
          </w:p>
        </w:tc>
        <w:tc>
          <w:tcPr>
            <w:tcW w:w="1134" w:type="dxa"/>
            <w:shd w:val="clear" w:color="auto" w:fill="auto"/>
            <w:noWrap/>
          </w:tcPr>
          <w:p w:rsidR="002E5F0B" w:rsidP="00FE7A6D" w:rsidRDefault="002E5F0B">
            <w:pPr>
              <w:rPr>
                <w:rFonts w:ascii="Calibri" w:hAnsi="Calibri"/>
                <w:color w:val="000000"/>
                <w:sz w:val="22"/>
                <w:szCs w:val="22"/>
              </w:rPr>
            </w:pPr>
            <w:r>
              <w:rPr>
                <w:rFonts w:ascii="Calibri" w:hAnsi="Calibri"/>
                <w:color w:val="000000"/>
                <w:sz w:val="22"/>
                <w:szCs w:val="22"/>
              </w:rPr>
              <w:t> Besluit</w:t>
            </w:r>
          </w:p>
        </w:tc>
        <w:tc>
          <w:tcPr>
            <w:tcW w:w="5245" w:type="dxa"/>
            <w:shd w:val="clear" w:color="auto" w:fill="auto"/>
          </w:tcPr>
          <w:p w:rsidR="002E5F0B" w:rsidP="00FE7A6D" w:rsidRDefault="002E5F0B">
            <w:pPr>
              <w:rPr>
                <w:rFonts w:ascii="Calibri" w:hAnsi="Calibri"/>
                <w:color w:val="000000"/>
                <w:sz w:val="22"/>
                <w:szCs w:val="22"/>
              </w:rPr>
            </w:pPr>
            <w:r>
              <w:rPr>
                <w:rFonts w:ascii="Calibri" w:hAnsi="Calibri"/>
                <w:color w:val="000000"/>
                <w:sz w:val="22"/>
                <w:szCs w:val="22"/>
              </w:rPr>
              <w:t>BESLUIT VAN HET EUROPEES PARLEMENT EN DE RAAD betreffende de beschikbaarstelling van middelen uit het Europees Fonds voor aanpassing aan de globalisering (aanvraag van Italië — EGF/2015/004 IT/</w:t>
            </w:r>
            <w:proofErr w:type="spellStart"/>
            <w:r>
              <w:rPr>
                <w:rFonts w:ascii="Calibri" w:hAnsi="Calibri"/>
                <w:color w:val="000000"/>
                <w:sz w:val="22"/>
                <w:szCs w:val="22"/>
              </w:rPr>
              <w:t>Alitalia</w:t>
            </w:r>
            <w:proofErr w:type="spellEnd"/>
            <w:r>
              <w:rPr>
                <w:rFonts w:ascii="Calibri" w:hAnsi="Calibri"/>
                <w:color w:val="000000"/>
                <w:sz w:val="22"/>
                <w:szCs w:val="22"/>
              </w:rPr>
              <w:t>)</w:t>
            </w:r>
          </w:p>
        </w:tc>
        <w:tc>
          <w:tcPr>
            <w:tcW w:w="708" w:type="dxa"/>
            <w:shd w:val="clear" w:color="auto" w:fill="auto"/>
            <w:noWrap/>
          </w:tcPr>
          <w:p w:rsidR="002E5F0B" w:rsidP="00FE7A6D" w:rsidRDefault="003A39FD">
            <w:pPr>
              <w:rPr>
                <w:rFonts w:ascii="Calibri" w:hAnsi="Calibri"/>
                <w:color w:val="0000FF"/>
                <w:sz w:val="22"/>
                <w:szCs w:val="22"/>
                <w:u w:val="single"/>
              </w:rPr>
            </w:pPr>
            <w:hyperlink w:history="1" r:id="rId10">
              <w:r w:rsidR="002E5F0B">
                <w:rPr>
                  <w:rStyle w:val="Hyperlink"/>
                  <w:rFonts w:ascii="Calibri" w:hAnsi="Calibri"/>
                  <w:sz w:val="22"/>
                  <w:szCs w:val="22"/>
                </w:rPr>
                <w:t>397</w:t>
              </w:r>
            </w:hyperlink>
          </w:p>
        </w:tc>
        <w:tc>
          <w:tcPr>
            <w:tcW w:w="993" w:type="dxa"/>
          </w:tcPr>
          <w:p w:rsidR="002E5F0B" w:rsidP="00FE7A6D" w:rsidRDefault="002E5F0B">
            <w:pPr>
              <w:rPr>
                <w:rFonts w:asciiTheme="minorHAnsi" w:hAnsiTheme="minorHAnsi"/>
                <w:color w:val="000000"/>
                <w:sz w:val="22"/>
                <w:szCs w:val="22"/>
              </w:rPr>
            </w:pPr>
            <w:proofErr w:type="spellStart"/>
            <w:r>
              <w:rPr>
                <w:rFonts w:asciiTheme="minorHAnsi" w:hAnsiTheme="minorHAnsi"/>
                <w:color w:val="000000"/>
                <w:sz w:val="22"/>
                <w:szCs w:val="22"/>
              </w:rPr>
              <w:t>Nvt</w:t>
            </w:r>
            <w:proofErr w:type="spellEnd"/>
          </w:p>
        </w:tc>
        <w:tc>
          <w:tcPr>
            <w:tcW w:w="4961" w:type="dxa"/>
            <w:shd w:val="clear" w:color="auto" w:fill="auto"/>
          </w:tcPr>
          <w:p w:rsidRPr="00516474" w:rsidR="002E5F0B" w:rsidP="00FE7A6D" w:rsidRDefault="002E5F0B">
            <w:pPr>
              <w:rPr>
                <w:rFonts w:asciiTheme="minorHAnsi" w:hAnsiTheme="minorHAnsi"/>
                <w:color w:val="000000"/>
                <w:sz w:val="22"/>
                <w:szCs w:val="22"/>
              </w:rPr>
            </w:pPr>
            <w:r>
              <w:rPr>
                <w:rFonts w:asciiTheme="minorHAnsi" w:hAnsiTheme="minorHAnsi"/>
                <w:color w:val="000000"/>
                <w:sz w:val="22"/>
                <w:szCs w:val="22"/>
              </w:rPr>
              <w:t>ter kennisname</w:t>
            </w:r>
          </w:p>
        </w:tc>
      </w:tr>
      <w:tr w:rsidRPr="00F67F5B" w:rsidR="002E5F0B" w:rsidTr="007E4E4D">
        <w:trPr>
          <w:trHeight w:val="884"/>
        </w:trPr>
        <w:tc>
          <w:tcPr>
            <w:tcW w:w="866" w:type="dxa"/>
            <w:shd w:val="clear" w:color="auto" w:fill="auto"/>
            <w:noWrap/>
          </w:tcPr>
          <w:p w:rsidRPr="00F67F5B" w:rsidR="002E5F0B" w:rsidP="00C14609" w:rsidRDefault="002E5F0B">
            <w:pPr>
              <w:rPr>
                <w:rFonts w:asciiTheme="minorHAnsi" w:hAnsiTheme="minorHAnsi"/>
                <w:color w:val="000000"/>
                <w:sz w:val="22"/>
                <w:szCs w:val="22"/>
              </w:rPr>
            </w:pPr>
            <w:r>
              <w:rPr>
                <w:rFonts w:asciiTheme="minorHAnsi" w:hAnsiTheme="minorHAnsi"/>
                <w:color w:val="000000"/>
                <w:sz w:val="22"/>
                <w:szCs w:val="22"/>
              </w:rPr>
              <w:t>3 aug 2015</w:t>
            </w:r>
          </w:p>
        </w:tc>
        <w:tc>
          <w:tcPr>
            <w:tcW w:w="709" w:type="dxa"/>
            <w:shd w:val="clear" w:color="auto" w:fill="auto"/>
            <w:noWrap/>
          </w:tcPr>
          <w:p w:rsidRPr="00F67F5B" w:rsidR="002E5F0B" w:rsidP="00C14609" w:rsidRDefault="002E5F0B">
            <w:pPr>
              <w:rPr>
                <w:rFonts w:asciiTheme="minorHAnsi" w:hAnsiTheme="minorHAnsi"/>
                <w:color w:val="000000"/>
                <w:sz w:val="22"/>
                <w:szCs w:val="22"/>
              </w:rPr>
            </w:pPr>
            <w:r>
              <w:rPr>
                <w:rFonts w:asciiTheme="minorHAnsi" w:hAnsiTheme="minorHAnsi"/>
                <w:color w:val="000000"/>
                <w:sz w:val="22"/>
                <w:szCs w:val="22"/>
              </w:rPr>
              <w:t>SZW</w:t>
            </w:r>
          </w:p>
        </w:tc>
        <w:tc>
          <w:tcPr>
            <w:tcW w:w="1134" w:type="dxa"/>
            <w:shd w:val="clear" w:color="auto" w:fill="auto"/>
            <w:noWrap/>
          </w:tcPr>
          <w:p w:rsidRPr="00F67F5B" w:rsidR="002E5F0B" w:rsidP="00C14609" w:rsidRDefault="002E5F0B">
            <w:pPr>
              <w:rPr>
                <w:rFonts w:asciiTheme="minorHAnsi" w:hAnsiTheme="minorHAnsi"/>
                <w:color w:val="000000"/>
                <w:sz w:val="22"/>
                <w:szCs w:val="22"/>
              </w:rPr>
            </w:pPr>
            <w:proofErr w:type="spellStart"/>
            <w:r>
              <w:rPr>
                <w:rFonts w:asciiTheme="minorHAnsi" w:hAnsiTheme="minorHAnsi"/>
                <w:color w:val="000000"/>
                <w:sz w:val="22"/>
                <w:szCs w:val="22"/>
              </w:rPr>
              <w:t>roadmap</w:t>
            </w:r>
            <w:proofErr w:type="spellEnd"/>
            <w:r>
              <w:rPr>
                <w:rStyle w:val="Voetnootmarkering"/>
                <w:rFonts w:asciiTheme="minorHAnsi" w:hAnsiTheme="minorHAnsi"/>
                <w:color w:val="000000"/>
                <w:sz w:val="22"/>
                <w:szCs w:val="22"/>
              </w:rPr>
              <w:footnoteReference w:id="2"/>
            </w:r>
          </w:p>
        </w:tc>
        <w:tc>
          <w:tcPr>
            <w:tcW w:w="5245" w:type="dxa"/>
            <w:shd w:val="clear" w:color="auto" w:fill="auto"/>
          </w:tcPr>
          <w:p w:rsidRPr="00A2292F" w:rsidR="002E5F0B" w:rsidP="00C14609" w:rsidRDefault="002E5F0B">
            <w:pPr>
              <w:rPr>
                <w:rFonts w:asciiTheme="minorHAnsi" w:hAnsiTheme="minorHAnsi"/>
                <w:color w:val="000000"/>
                <w:sz w:val="22"/>
                <w:szCs w:val="22"/>
                <w:lang w:val="en-GB"/>
              </w:rPr>
            </w:pPr>
            <w:r w:rsidRPr="00A2292F">
              <w:rPr>
                <w:rFonts w:asciiTheme="minorHAnsi" w:hAnsiTheme="minorHAnsi"/>
                <w:color w:val="000000"/>
                <w:sz w:val="22"/>
                <w:szCs w:val="22"/>
                <w:lang w:val="en-GB"/>
              </w:rPr>
              <w:t>New start to address the challenges of work-life balance faced by working</w:t>
            </w:r>
            <w:r>
              <w:rPr>
                <w:rFonts w:asciiTheme="minorHAnsi" w:hAnsiTheme="minorHAnsi"/>
                <w:color w:val="000000"/>
                <w:sz w:val="22"/>
                <w:szCs w:val="22"/>
                <w:lang w:val="en-GB"/>
              </w:rPr>
              <w:t xml:space="preserve"> f</w:t>
            </w:r>
            <w:r w:rsidRPr="00A2292F">
              <w:rPr>
                <w:rFonts w:asciiTheme="minorHAnsi" w:hAnsiTheme="minorHAnsi"/>
                <w:color w:val="000000"/>
                <w:sz w:val="22"/>
                <w:szCs w:val="22"/>
                <w:lang w:val="en-GB"/>
              </w:rPr>
              <w:t>amilies</w:t>
            </w:r>
            <w:r>
              <w:rPr>
                <w:rFonts w:asciiTheme="minorHAnsi" w:hAnsiTheme="minorHAnsi"/>
                <w:color w:val="000000"/>
                <w:sz w:val="22"/>
                <w:szCs w:val="22"/>
                <w:lang w:val="en-GB"/>
              </w:rPr>
              <w:t xml:space="preserve"> (= </w:t>
            </w:r>
            <w:proofErr w:type="spellStart"/>
            <w:r>
              <w:rPr>
                <w:rFonts w:asciiTheme="minorHAnsi" w:hAnsiTheme="minorHAnsi"/>
                <w:color w:val="000000"/>
                <w:sz w:val="22"/>
                <w:szCs w:val="22"/>
                <w:lang w:val="en-GB"/>
              </w:rPr>
              <w:t>Zwangerschapsrichtlijn</w:t>
            </w:r>
            <w:proofErr w:type="spellEnd"/>
            <w:r>
              <w:rPr>
                <w:rFonts w:asciiTheme="minorHAnsi" w:hAnsiTheme="minorHAnsi"/>
                <w:color w:val="000000"/>
                <w:sz w:val="22"/>
                <w:szCs w:val="22"/>
                <w:lang w:val="en-GB"/>
              </w:rPr>
              <w:t xml:space="preserve"> II)</w:t>
            </w:r>
            <w:r w:rsidRPr="00A2292F">
              <w:rPr>
                <w:rFonts w:asciiTheme="minorHAnsi" w:hAnsiTheme="minorHAnsi"/>
                <w:color w:val="000000"/>
                <w:sz w:val="22"/>
                <w:szCs w:val="22"/>
                <w:lang w:val="en-GB"/>
              </w:rPr>
              <w:t>.</w:t>
            </w:r>
          </w:p>
        </w:tc>
        <w:tc>
          <w:tcPr>
            <w:tcW w:w="708" w:type="dxa"/>
            <w:shd w:val="clear" w:color="auto" w:fill="auto"/>
            <w:noWrap/>
          </w:tcPr>
          <w:p w:rsidRPr="00F67F5B" w:rsidR="002E5F0B" w:rsidP="00C14609" w:rsidRDefault="003A39FD">
            <w:pPr>
              <w:rPr>
                <w:rFonts w:asciiTheme="minorHAnsi" w:hAnsiTheme="minorHAnsi"/>
                <w:color w:val="0000FF"/>
                <w:sz w:val="22"/>
                <w:szCs w:val="22"/>
                <w:u w:val="single"/>
              </w:rPr>
            </w:pPr>
            <w:hyperlink w:history="1" r:id="rId11">
              <w:r w:rsidRPr="00A2292F" w:rsidR="002E5F0B">
                <w:rPr>
                  <w:rStyle w:val="Hyperlink"/>
                  <w:rFonts w:asciiTheme="minorHAnsi" w:hAnsiTheme="minorHAnsi"/>
                  <w:sz w:val="22"/>
                  <w:szCs w:val="22"/>
                </w:rPr>
                <w:t>map</w:t>
              </w:r>
            </w:hyperlink>
          </w:p>
        </w:tc>
        <w:tc>
          <w:tcPr>
            <w:tcW w:w="993" w:type="dxa"/>
          </w:tcPr>
          <w:p w:rsidR="002E5F0B" w:rsidP="00C14609" w:rsidRDefault="002E5F0B">
            <w:pPr>
              <w:rPr>
                <w:rFonts w:asciiTheme="minorHAnsi" w:hAnsiTheme="minorHAnsi"/>
                <w:color w:val="000000"/>
                <w:sz w:val="22"/>
                <w:szCs w:val="22"/>
              </w:rPr>
            </w:pPr>
            <w:proofErr w:type="spellStart"/>
            <w:r>
              <w:rPr>
                <w:rFonts w:asciiTheme="minorHAnsi" w:hAnsiTheme="minorHAnsi"/>
                <w:color w:val="000000"/>
                <w:sz w:val="22"/>
                <w:szCs w:val="22"/>
              </w:rPr>
              <w:t>Nvt</w:t>
            </w:r>
            <w:proofErr w:type="spellEnd"/>
          </w:p>
        </w:tc>
        <w:tc>
          <w:tcPr>
            <w:tcW w:w="4961" w:type="dxa"/>
            <w:shd w:val="clear" w:color="auto" w:fill="auto"/>
          </w:tcPr>
          <w:p w:rsidR="002E5F0B" w:rsidP="00EB075D" w:rsidRDefault="002E5F0B">
            <w:pPr>
              <w:rPr>
                <w:rFonts w:asciiTheme="minorHAnsi" w:hAnsiTheme="minorHAnsi"/>
                <w:color w:val="000000"/>
                <w:sz w:val="22"/>
                <w:szCs w:val="22"/>
              </w:rPr>
            </w:pPr>
            <w:r w:rsidRPr="00EB075D">
              <w:rPr>
                <w:rStyle w:val="hps"/>
                <w:rFonts w:cs="Arial" w:asciiTheme="minorHAnsi" w:hAnsiTheme="minorHAnsi"/>
                <w:color w:val="222222"/>
                <w:sz w:val="22"/>
                <w:szCs w:val="22"/>
              </w:rPr>
              <w:t>De</w:t>
            </w:r>
            <w:r w:rsidRPr="00EB075D">
              <w:rPr>
                <w:rFonts w:cs="Arial" w:asciiTheme="minorHAnsi" w:hAnsiTheme="minorHAnsi"/>
                <w:color w:val="222222"/>
                <w:sz w:val="22"/>
                <w:szCs w:val="22"/>
              </w:rPr>
              <w:t xml:space="preserve"> </w:t>
            </w:r>
            <w:r w:rsidRPr="00EB075D">
              <w:rPr>
                <w:rStyle w:val="hps"/>
                <w:rFonts w:cs="Arial" w:asciiTheme="minorHAnsi" w:hAnsiTheme="minorHAnsi"/>
                <w:color w:val="222222"/>
                <w:sz w:val="22"/>
                <w:szCs w:val="22"/>
              </w:rPr>
              <w:t>routekaart</w:t>
            </w:r>
            <w:r w:rsidRPr="00EB075D">
              <w:rPr>
                <w:rFonts w:cs="Arial" w:asciiTheme="minorHAnsi" w:hAnsiTheme="minorHAnsi"/>
                <w:color w:val="222222"/>
                <w:sz w:val="22"/>
                <w:szCs w:val="22"/>
              </w:rPr>
              <w:t xml:space="preserve"> </w:t>
            </w:r>
            <w:r w:rsidRPr="00EB075D">
              <w:rPr>
                <w:rStyle w:val="hps"/>
                <w:rFonts w:cs="Arial" w:asciiTheme="minorHAnsi" w:hAnsiTheme="minorHAnsi"/>
                <w:color w:val="222222"/>
                <w:sz w:val="22"/>
                <w:szCs w:val="22"/>
              </w:rPr>
              <w:t>beschrijft</w:t>
            </w:r>
            <w:r w:rsidRPr="00EB075D">
              <w:rPr>
                <w:rFonts w:cs="Arial" w:asciiTheme="minorHAnsi" w:hAnsiTheme="minorHAnsi"/>
                <w:color w:val="222222"/>
                <w:sz w:val="22"/>
                <w:szCs w:val="22"/>
              </w:rPr>
              <w:t xml:space="preserve"> </w:t>
            </w:r>
            <w:r w:rsidRPr="00EB075D">
              <w:rPr>
                <w:rStyle w:val="hps"/>
                <w:rFonts w:cs="Arial" w:asciiTheme="minorHAnsi" w:hAnsiTheme="minorHAnsi"/>
                <w:color w:val="222222"/>
                <w:sz w:val="22"/>
                <w:szCs w:val="22"/>
              </w:rPr>
              <w:t>de ideeën van de</w:t>
            </w:r>
            <w:r w:rsidRPr="00EB075D">
              <w:rPr>
                <w:rFonts w:cs="Arial" w:asciiTheme="minorHAnsi" w:hAnsiTheme="minorHAnsi"/>
                <w:color w:val="222222"/>
                <w:sz w:val="22"/>
                <w:szCs w:val="22"/>
              </w:rPr>
              <w:t xml:space="preserve"> </w:t>
            </w:r>
            <w:r>
              <w:rPr>
                <w:rFonts w:cs="Arial" w:asciiTheme="minorHAnsi" w:hAnsiTheme="minorHAnsi"/>
                <w:color w:val="222222"/>
                <w:sz w:val="22"/>
                <w:szCs w:val="22"/>
              </w:rPr>
              <w:t xml:space="preserve">Europese </w:t>
            </w:r>
            <w:r w:rsidRPr="00EB075D">
              <w:rPr>
                <w:rStyle w:val="hps"/>
                <w:rFonts w:cs="Arial" w:asciiTheme="minorHAnsi" w:hAnsiTheme="minorHAnsi"/>
                <w:color w:val="222222"/>
                <w:sz w:val="22"/>
                <w:szCs w:val="22"/>
              </w:rPr>
              <w:t>Commissie voor</w:t>
            </w:r>
            <w:r w:rsidRPr="00EB075D">
              <w:rPr>
                <w:rFonts w:cs="Arial" w:asciiTheme="minorHAnsi" w:hAnsiTheme="minorHAnsi"/>
                <w:color w:val="222222"/>
                <w:sz w:val="22"/>
                <w:szCs w:val="22"/>
              </w:rPr>
              <w:t xml:space="preserve"> </w:t>
            </w:r>
            <w:r w:rsidRPr="00EB075D">
              <w:rPr>
                <w:rStyle w:val="hps"/>
                <w:rFonts w:cs="Arial" w:asciiTheme="minorHAnsi" w:hAnsiTheme="minorHAnsi"/>
                <w:color w:val="222222"/>
                <w:sz w:val="22"/>
                <w:szCs w:val="22"/>
              </w:rPr>
              <w:t>een nieuwe aanpak</w:t>
            </w:r>
            <w:r w:rsidRPr="00EB075D">
              <w:rPr>
                <w:rFonts w:cs="Arial" w:asciiTheme="minorHAnsi" w:hAnsiTheme="minorHAnsi"/>
                <w:color w:val="222222"/>
                <w:sz w:val="22"/>
                <w:szCs w:val="22"/>
              </w:rPr>
              <w:t xml:space="preserve">, </w:t>
            </w:r>
            <w:r>
              <w:rPr>
                <w:rFonts w:cs="Arial" w:asciiTheme="minorHAnsi" w:hAnsiTheme="minorHAnsi"/>
                <w:color w:val="222222"/>
                <w:sz w:val="22"/>
                <w:szCs w:val="22"/>
              </w:rPr>
              <w:t xml:space="preserve">met daarin </w:t>
            </w:r>
            <w:r w:rsidRPr="00EB075D">
              <w:rPr>
                <w:rStyle w:val="hps"/>
                <w:rFonts w:cs="Arial" w:asciiTheme="minorHAnsi" w:hAnsiTheme="minorHAnsi"/>
                <w:color w:val="222222"/>
                <w:sz w:val="22"/>
                <w:szCs w:val="22"/>
              </w:rPr>
              <w:t>een</w:t>
            </w:r>
            <w:r w:rsidRPr="00EB075D">
              <w:rPr>
                <w:rFonts w:cs="Arial" w:asciiTheme="minorHAnsi" w:hAnsiTheme="minorHAnsi"/>
                <w:color w:val="222222"/>
                <w:sz w:val="22"/>
                <w:szCs w:val="22"/>
              </w:rPr>
              <w:t xml:space="preserve"> </w:t>
            </w:r>
            <w:r w:rsidRPr="00EB075D">
              <w:rPr>
                <w:rStyle w:val="hps"/>
                <w:rFonts w:cs="Arial" w:asciiTheme="minorHAnsi" w:hAnsiTheme="minorHAnsi"/>
                <w:color w:val="222222"/>
                <w:sz w:val="22"/>
                <w:szCs w:val="22"/>
              </w:rPr>
              <w:t>aantal beleidsopties</w:t>
            </w:r>
            <w:r w:rsidRPr="00EB075D">
              <w:rPr>
                <w:rFonts w:cs="Arial" w:asciiTheme="minorHAnsi" w:hAnsiTheme="minorHAnsi"/>
                <w:color w:val="222222"/>
                <w:sz w:val="22"/>
                <w:szCs w:val="22"/>
              </w:rPr>
              <w:t xml:space="preserve"> </w:t>
            </w:r>
            <w:r w:rsidRPr="00EB075D">
              <w:rPr>
                <w:rStyle w:val="hps"/>
                <w:rFonts w:cs="Arial" w:asciiTheme="minorHAnsi" w:hAnsiTheme="minorHAnsi"/>
                <w:color w:val="222222"/>
                <w:sz w:val="22"/>
                <w:szCs w:val="22"/>
              </w:rPr>
              <w:t>om deze</w:t>
            </w:r>
            <w:r w:rsidRPr="00EB075D">
              <w:rPr>
                <w:rFonts w:cs="Arial" w:asciiTheme="minorHAnsi" w:hAnsiTheme="minorHAnsi"/>
                <w:color w:val="222222"/>
                <w:sz w:val="22"/>
                <w:szCs w:val="22"/>
              </w:rPr>
              <w:t xml:space="preserve"> </w:t>
            </w:r>
            <w:r w:rsidRPr="00EB075D">
              <w:rPr>
                <w:rStyle w:val="hps"/>
                <w:rFonts w:cs="Arial" w:asciiTheme="minorHAnsi" w:hAnsiTheme="minorHAnsi"/>
                <w:color w:val="222222"/>
                <w:sz w:val="22"/>
                <w:szCs w:val="22"/>
              </w:rPr>
              <w:t>doelstellingen te bereiken</w:t>
            </w:r>
            <w:r w:rsidRPr="00EB075D">
              <w:rPr>
                <w:rFonts w:cs="Arial" w:asciiTheme="minorHAnsi" w:hAnsiTheme="minorHAnsi"/>
                <w:color w:val="222222"/>
                <w:sz w:val="22"/>
                <w:szCs w:val="22"/>
              </w:rPr>
              <w:t>.</w:t>
            </w:r>
            <w:r w:rsidRPr="00EB075D">
              <w:rPr>
                <w:rFonts w:asciiTheme="minorHAnsi" w:hAnsiTheme="minorHAnsi"/>
                <w:color w:val="000000"/>
                <w:sz w:val="22"/>
                <w:szCs w:val="22"/>
              </w:rPr>
              <w:t xml:space="preserve"> </w:t>
            </w:r>
            <w:r>
              <w:rPr>
                <w:rFonts w:asciiTheme="minorHAnsi" w:hAnsiTheme="minorHAnsi"/>
                <w:color w:val="000000"/>
                <w:sz w:val="22"/>
                <w:szCs w:val="22"/>
              </w:rPr>
              <w:t>Er is geen indicatie wanneer de Commissie een nieuw voorstel zal presenteren.</w:t>
            </w:r>
          </w:p>
          <w:p w:rsidRPr="00EB075D" w:rsidR="002E5F0B" w:rsidP="00EB075D" w:rsidRDefault="002E5F0B">
            <w:pPr>
              <w:rPr>
                <w:rFonts w:asciiTheme="minorHAnsi" w:hAnsiTheme="minorHAnsi"/>
                <w:color w:val="000000"/>
                <w:sz w:val="22"/>
                <w:szCs w:val="22"/>
              </w:rPr>
            </w:pPr>
            <w:r>
              <w:rPr>
                <w:rFonts w:asciiTheme="minorHAnsi" w:hAnsiTheme="minorHAnsi"/>
                <w:color w:val="000000"/>
                <w:sz w:val="22"/>
                <w:szCs w:val="22"/>
              </w:rPr>
              <w:t xml:space="preserve">U kunt het </w:t>
            </w:r>
            <w:r w:rsidRPr="00EB075D">
              <w:rPr>
                <w:rFonts w:asciiTheme="minorHAnsi" w:hAnsiTheme="minorHAnsi"/>
                <w:color w:val="000000"/>
                <w:sz w:val="22"/>
                <w:szCs w:val="22"/>
              </w:rPr>
              <w:t xml:space="preserve">voorstel Europese Commissie afwachten. </w:t>
            </w:r>
          </w:p>
        </w:tc>
      </w:tr>
      <w:tr w:rsidRPr="00A2292F" w:rsidR="002E5F0B" w:rsidTr="007E4E4D">
        <w:trPr>
          <w:trHeight w:val="884"/>
        </w:trPr>
        <w:tc>
          <w:tcPr>
            <w:tcW w:w="866" w:type="dxa"/>
            <w:shd w:val="clear" w:color="auto" w:fill="auto"/>
            <w:noWrap/>
          </w:tcPr>
          <w:p w:rsidR="002E5F0B" w:rsidP="009A3A23" w:rsidRDefault="002E5F0B">
            <w:pPr>
              <w:rPr>
                <w:rFonts w:ascii="Calibri" w:hAnsi="Calibri"/>
                <w:color w:val="000000"/>
                <w:sz w:val="22"/>
                <w:szCs w:val="22"/>
              </w:rPr>
            </w:pPr>
            <w:r>
              <w:rPr>
                <w:rFonts w:ascii="Calibri" w:hAnsi="Calibri"/>
                <w:color w:val="000000"/>
                <w:sz w:val="22"/>
                <w:szCs w:val="22"/>
              </w:rPr>
              <w:lastRenderedPageBreak/>
              <w:t>14 jul 2015</w:t>
            </w:r>
          </w:p>
        </w:tc>
        <w:tc>
          <w:tcPr>
            <w:tcW w:w="709" w:type="dxa"/>
            <w:shd w:val="clear" w:color="auto" w:fill="auto"/>
            <w:noWrap/>
          </w:tcPr>
          <w:p w:rsidR="002E5F0B" w:rsidP="009A3A23" w:rsidRDefault="002E5F0B">
            <w:pPr>
              <w:rPr>
                <w:rFonts w:ascii="Calibri" w:hAnsi="Calibri"/>
                <w:color w:val="000000"/>
                <w:sz w:val="22"/>
                <w:szCs w:val="22"/>
              </w:rPr>
            </w:pPr>
            <w:r>
              <w:rPr>
                <w:rFonts w:ascii="Calibri" w:hAnsi="Calibri"/>
                <w:color w:val="000000"/>
                <w:sz w:val="22"/>
                <w:szCs w:val="22"/>
              </w:rPr>
              <w:t> SZW</w:t>
            </w:r>
          </w:p>
        </w:tc>
        <w:tc>
          <w:tcPr>
            <w:tcW w:w="1134" w:type="dxa"/>
            <w:shd w:val="clear" w:color="auto" w:fill="auto"/>
            <w:noWrap/>
          </w:tcPr>
          <w:p w:rsidR="002E5F0B" w:rsidP="009A3A23" w:rsidRDefault="002E5F0B">
            <w:pPr>
              <w:rPr>
                <w:rFonts w:ascii="Calibri" w:hAnsi="Calibri"/>
                <w:color w:val="000000"/>
                <w:sz w:val="22"/>
                <w:szCs w:val="22"/>
              </w:rPr>
            </w:pPr>
            <w:r>
              <w:rPr>
                <w:rFonts w:ascii="Calibri" w:hAnsi="Calibri"/>
                <w:color w:val="000000"/>
                <w:sz w:val="22"/>
                <w:szCs w:val="22"/>
              </w:rPr>
              <w:t> Besluit</w:t>
            </w:r>
          </w:p>
        </w:tc>
        <w:tc>
          <w:tcPr>
            <w:tcW w:w="5245" w:type="dxa"/>
            <w:shd w:val="clear" w:color="auto" w:fill="auto"/>
          </w:tcPr>
          <w:p w:rsidR="002E5F0B" w:rsidP="009A3A23" w:rsidRDefault="002E5F0B">
            <w:pPr>
              <w:rPr>
                <w:rFonts w:ascii="Calibri" w:hAnsi="Calibri"/>
                <w:color w:val="000000"/>
                <w:sz w:val="22"/>
                <w:szCs w:val="22"/>
              </w:rPr>
            </w:pPr>
            <w:r>
              <w:rPr>
                <w:rFonts w:ascii="Calibri" w:hAnsi="Calibri"/>
                <w:color w:val="000000"/>
                <w:sz w:val="22"/>
                <w:szCs w:val="22"/>
              </w:rPr>
              <w:t>BESLUIT VAN HET EUROPEES PARLEMENT EN DE RAAD betreffende de beschikbaarstelling van middelen uit het Europees Fonds voor aanpassing aan de globalisering (aanvraag van Duitsland – EGF/2015/002 DE/Adam Opel)</w:t>
            </w:r>
          </w:p>
        </w:tc>
        <w:tc>
          <w:tcPr>
            <w:tcW w:w="708" w:type="dxa"/>
            <w:shd w:val="clear" w:color="auto" w:fill="auto"/>
            <w:noWrap/>
          </w:tcPr>
          <w:p w:rsidR="002E5F0B" w:rsidP="009A3A23" w:rsidRDefault="003A39FD">
            <w:pPr>
              <w:rPr>
                <w:rFonts w:ascii="Calibri" w:hAnsi="Calibri"/>
                <w:color w:val="0000FF"/>
                <w:sz w:val="22"/>
                <w:szCs w:val="22"/>
                <w:u w:val="single"/>
              </w:rPr>
            </w:pPr>
            <w:hyperlink w:history="1" r:id="rId12">
              <w:r w:rsidR="002E5F0B">
                <w:rPr>
                  <w:rStyle w:val="Hyperlink"/>
                  <w:rFonts w:ascii="Calibri" w:hAnsi="Calibri"/>
                  <w:sz w:val="22"/>
                  <w:szCs w:val="22"/>
                </w:rPr>
                <w:t>342</w:t>
              </w:r>
            </w:hyperlink>
          </w:p>
        </w:tc>
        <w:tc>
          <w:tcPr>
            <w:tcW w:w="993" w:type="dxa"/>
          </w:tcPr>
          <w:p w:rsidRPr="00A2292F" w:rsidR="002E5F0B" w:rsidP="009A3A23" w:rsidRDefault="002E5F0B">
            <w:pPr>
              <w:rPr>
                <w:rFonts w:ascii="Calibri" w:hAnsi="Calibri"/>
                <w:color w:val="000000"/>
                <w:sz w:val="22"/>
                <w:szCs w:val="22"/>
              </w:rPr>
            </w:pPr>
            <w:proofErr w:type="spellStart"/>
            <w:r>
              <w:rPr>
                <w:rFonts w:ascii="Calibri" w:hAnsi="Calibri"/>
                <w:color w:val="000000"/>
                <w:sz w:val="22"/>
                <w:szCs w:val="22"/>
              </w:rPr>
              <w:t>Nvt</w:t>
            </w:r>
            <w:proofErr w:type="spellEnd"/>
          </w:p>
        </w:tc>
        <w:tc>
          <w:tcPr>
            <w:tcW w:w="4961" w:type="dxa"/>
            <w:shd w:val="clear" w:color="auto" w:fill="auto"/>
          </w:tcPr>
          <w:p w:rsidRPr="00A2292F" w:rsidR="002E5F0B" w:rsidP="009A3A23" w:rsidRDefault="002E5F0B">
            <w:pPr>
              <w:rPr>
                <w:rFonts w:asciiTheme="minorHAnsi" w:hAnsiTheme="minorHAnsi"/>
                <w:color w:val="000000"/>
                <w:sz w:val="22"/>
                <w:szCs w:val="22"/>
              </w:rPr>
            </w:pPr>
            <w:r>
              <w:rPr>
                <w:rFonts w:asciiTheme="minorHAnsi" w:hAnsiTheme="minorHAnsi"/>
                <w:color w:val="000000"/>
                <w:sz w:val="22"/>
                <w:szCs w:val="22"/>
              </w:rPr>
              <w:t>ter kennisname</w:t>
            </w:r>
          </w:p>
        </w:tc>
      </w:tr>
      <w:tr w:rsidRPr="00A2292F" w:rsidR="002E5F0B" w:rsidTr="007E4E4D">
        <w:trPr>
          <w:trHeight w:val="884"/>
        </w:trPr>
        <w:tc>
          <w:tcPr>
            <w:tcW w:w="866" w:type="dxa"/>
            <w:shd w:val="clear" w:color="auto" w:fill="auto"/>
            <w:noWrap/>
          </w:tcPr>
          <w:p w:rsidR="002E5F0B" w:rsidP="009A3A23" w:rsidRDefault="002E5F0B">
            <w:pPr>
              <w:rPr>
                <w:rFonts w:ascii="Calibri" w:hAnsi="Calibri"/>
                <w:color w:val="000000"/>
                <w:sz w:val="22"/>
                <w:szCs w:val="22"/>
              </w:rPr>
            </w:pPr>
            <w:r>
              <w:rPr>
                <w:rFonts w:ascii="Calibri" w:hAnsi="Calibri"/>
                <w:color w:val="000000"/>
                <w:sz w:val="22"/>
                <w:szCs w:val="22"/>
              </w:rPr>
              <w:t>4 jul 2015</w:t>
            </w:r>
          </w:p>
        </w:tc>
        <w:tc>
          <w:tcPr>
            <w:tcW w:w="709" w:type="dxa"/>
            <w:shd w:val="clear" w:color="auto" w:fill="auto"/>
            <w:noWrap/>
          </w:tcPr>
          <w:p w:rsidR="002E5F0B" w:rsidP="009A3A23" w:rsidRDefault="002E5F0B">
            <w:pPr>
              <w:rPr>
                <w:rFonts w:ascii="Calibri" w:hAnsi="Calibri"/>
                <w:color w:val="000000"/>
                <w:sz w:val="22"/>
                <w:szCs w:val="22"/>
              </w:rPr>
            </w:pPr>
            <w:r>
              <w:rPr>
                <w:rFonts w:ascii="Calibri" w:hAnsi="Calibri"/>
                <w:color w:val="000000"/>
                <w:sz w:val="22"/>
                <w:szCs w:val="22"/>
              </w:rPr>
              <w:t> SZW</w:t>
            </w:r>
          </w:p>
        </w:tc>
        <w:tc>
          <w:tcPr>
            <w:tcW w:w="1134" w:type="dxa"/>
            <w:shd w:val="clear" w:color="auto" w:fill="auto"/>
            <w:noWrap/>
          </w:tcPr>
          <w:p w:rsidR="002E5F0B" w:rsidP="009A3A23" w:rsidRDefault="002E5F0B">
            <w:pPr>
              <w:rPr>
                <w:rFonts w:ascii="Calibri" w:hAnsi="Calibri"/>
                <w:color w:val="000000"/>
                <w:sz w:val="22"/>
                <w:szCs w:val="22"/>
              </w:rPr>
            </w:pPr>
            <w:r>
              <w:rPr>
                <w:rFonts w:ascii="Calibri" w:hAnsi="Calibri"/>
                <w:color w:val="000000"/>
                <w:sz w:val="22"/>
                <w:szCs w:val="22"/>
              </w:rPr>
              <w:t> besluit</w:t>
            </w:r>
          </w:p>
        </w:tc>
        <w:tc>
          <w:tcPr>
            <w:tcW w:w="5245" w:type="dxa"/>
            <w:shd w:val="clear" w:color="auto" w:fill="auto"/>
          </w:tcPr>
          <w:p w:rsidR="002E5F0B" w:rsidP="009A3A23" w:rsidRDefault="002E5F0B">
            <w:pPr>
              <w:rPr>
                <w:rFonts w:ascii="Calibri" w:hAnsi="Calibri"/>
                <w:color w:val="000000"/>
                <w:sz w:val="22"/>
                <w:szCs w:val="22"/>
              </w:rPr>
            </w:pPr>
            <w:r>
              <w:rPr>
                <w:rFonts w:ascii="Calibri" w:hAnsi="Calibri"/>
                <w:color w:val="000000"/>
                <w:sz w:val="22"/>
                <w:szCs w:val="22"/>
              </w:rPr>
              <w:t>BESLUIT VAN HET EUROPEES PARLEMENT EN DE RAAD betreffende de beschikbaarstelling van middelen uit het Europees Fonds voor aanpassing aan de globalisering (aanvraag van België – EGF/2015/003 BE/Ford Genk)</w:t>
            </w:r>
          </w:p>
        </w:tc>
        <w:tc>
          <w:tcPr>
            <w:tcW w:w="708" w:type="dxa"/>
            <w:shd w:val="clear" w:color="auto" w:fill="auto"/>
            <w:noWrap/>
          </w:tcPr>
          <w:p w:rsidR="002E5F0B" w:rsidP="009A3A23" w:rsidRDefault="003A39FD">
            <w:pPr>
              <w:rPr>
                <w:rFonts w:ascii="Calibri" w:hAnsi="Calibri"/>
                <w:color w:val="0000FF"/>
                <w:sz w:val="22"/>
                <w:szCs w:val="22"/>
                <w:u w:val="single"/>
              </w:rPr>
            </w:pPr>
            <w:hyperlink w:history="1" r:id="rId13">
              <w:r w:rsidR="002E5F0B">
                <w:rPr>
                  <w:rStyle w:val="Hyperlink"/>
                  <w:rFonts w:ascii="Calibri" w:hAnsi="Calibri"/>
                  <w:sz w:val="22"/>
                  <w:szCs w:val="22"/>
                </w:rPr>
                <w:t>336</w:t>
              </w:r>
            </w:hyperlink>
          </w:p>
        </w:tc>
        <w:tc>
          <w:tcPr>
            <w:tcW w:w="993" w:type="dxa"/>
          </w:tcPr>
          <w:p w:rsidRPr="00A2292F" w:rsidR="002E5F0B" w:rsidP="009A3A23" w:rsidRDefault="002E5F0B">
            <w:pPr>
              <w:rPr>
                <w:rFonts w:ascii="Calibri" w:hAnsi="Calibri"/>
                <w:color w:val="000000"/>
                <w:sz w:val="22"/>
                <w:szCs w:val="22"/>
              </w:rPr>
            </w:pPr>
            <w:proofErr w:type="spellStart"/>
            <w:r>
              <w:rPr>
                <w:rFonts w:ascii="Calibri" w:hAnsi="Calibri"/>
                <w:color w:val="000000"/>
                <w:sz w:val="22"/>
                <w:szCs w:val="22"/>
              </w:rPr>
              <w:t>nvt</w:t>
            </w:r>
            <w:proofErr w:type="spellEnd"/>
          </w:p>
        </w:tc>
        <w:tc>
          <w:tcPr>
            <w:tcW w:w="4961" w:type="dxa"/>
            <w:shd w:val="clear" w:color="auto" w:fill="auto"/>
          </w:tcPr>
          <w:p w:rsidRPr="00A2292F" w:rsidR="002E5F0B" w:rsidP="009A3A23" w:rsidRDefault="002E5F0B">
            <w:pPr>
              <w:rPr>
                <w:rFonts w:asciiTheme="minorHAnsi" w:hAnsiTheme="minorHAnsi"/>
                <w:color w:val="000000"/>
                <w:sz w:val="22"/>
                <w:szCs w:val="22"/>
              </w:rPr>
            </w:pPr>
            <w:r>
              <w:rPr>
                <w:rFonts w:asciiTheme="minorHAnsi" w:hAnsiTheme="minorHAnsi"/>
                <w:color w:val="000000"/>
                <w:sz w:val="22"/>
                <w:szCs w:val="22"/>
              </w:rPr>
              <w:t>ter kennisname</w:t>
            </w:r>
          </w:p>
        </w:tc>
      </w:tr>
    </w:tbl>
    <w:p w:rsidR="000F15D6" w:rsidP="00EB075D" w:rsidRDefault="000F15D6"/>
    <w:sectPr w:rsidR="000F15D6" w:rsidSect="00BF35EE">
      <w:footerReference w:type="default" r:id="rId14"/>
      <w:pgSz w:w="16838" w:h="11906" w:orient="landscape"/>
      <w:pgMar w:top="1134" w:right="1134" w:bottom="1134" w:left="1134" w:header="708" w:footer="708" w:gutter="0"/>
      <w:cols w:space="708"/>
      <w:docGrid w:linePitch="360"/>
      <w:paperSrc w:first="4" w:other="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C0465" w:rsidRDefault="004C0465" w:rsidP="004C0465">
      <w:r>
        <w:separator/>
      </w:r>
    </w:p>
  </w:endnote>
  <w:endnote w:type="continuationSeparator" w:id="0">
    <w:p w:rsidR="004C0465" w:rsidRDefault="004C0465" w:rsidP="004C04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78330075"/>
      <w:docPartObj>
        <w:docPartGallery w:val="Page Numbers (Bottom of Page)"/>
        <w:docPartUnique/>
      </w:docPartObj>
    </w:sdtPr>
    <w:sdtEndPr>
      <w:rPr>
        <w:rFonts w:asciiTheme="minorHAnsi" w:hAnsiTheme="minorHAnsi"/>
        <w:sz w:val="22"/>
        <w:szCs w:val="22"/>
      </w:rPr>
    </w:sdtEndPr>
    <w:sdtContent>
      <w:p w:rsidR="00BF35EE" w:rsidRPr="00BF35EE" w:rsidRDefault="009A3A23">
        <w:pPr>
          <w:pStyle w:val="Voettekst"/>
          <w:jc w:val="right"/>
          <w:rPr>
            <w:rFonts w:asciiTheme="minorHAnsi" w:hAnsiTheme="minorHAnsi"/>
            <w:sz w:val="22"/>
            <w:szCs w:val="22"/>
          </w:rPr>
        </w:pPr>
        <w:r w:rsidRPr="00BF35EE">
          <w:rPr>
            <w:rFonts w:asciiTheme="minorHAnsi" w:hAnsiTheme="minorHAnsi"/>
            <w:sz w:val="22"/>
            <w:szCs w:val="22"/>
          </w:rPr>
          <w:fldChar w:fldCharType="begin"/>
        </w:r>
        <w:r w:rsidRPr="00BF35EE">
          <w:rPr>
            <w:rFonts w:asciiTheme="minorHAnsi" w:hAnsiTheme="minorHAnsi"/>
            <w:sz w:val="22"/>
            <w:szCs w:val="22"/>
          </w:rPr>
          <w:instrText>PAGE   \* MERGEFORMAT</w:instrText>
        </w:r>
        <w:r w:rsidRPr="00BF35EE">
          <w:rPr>
            <w:rFonts w:asciiTheme="minorHAnsi" w:hAnsiTheme="minorHAnsi"/>
            <w:sz w:val="22"/>
            <w:szCs w:val="22"/>
          </w:rPr>
          <w:fldChar w:fldCharType="separate"/>
        </w:r>
        <w:r w:rsidR="003A39FD">
          <w:rPr>
            <w:rFonts w:asciiTheme="minorHAnsi" w:hAnsiTheme="minorHAnsi"/>
            <w:noProof/>
            <w:sz w:val="22"/>
            <w:szCs w:val="22"/>
          </w:rPr>
          <w:t>1</w:t>
        </w:r>
        <w:r w:rsidRPr="00BF35EE">
          <w:rPr>
            <w:rFonts w:asciiTheme="minorHAnsi" w:hAnsiTheme="minorHAnsi"/>
            <w:sz w:val="22"/>
            <w:szCs w:val="22"/>
          </w:rPr>
          <w:fldChar w:fldCharType="end"/>
        </w:r>
      </w:p>
    </w:sdtContent>
  </w:sdt>
  <w:p w:rsidR="00BF35EE" w:rsidRDefault="003A39FD">
    <w:pPr>
      <w:pStyle w:val="Voetteks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C0465" w:rsidRDefault="004C0465" w:rsidP="004C0465">
      <w:r>
        <w:separator/>
      </w:r>
    </w:p>
  </w:footnote>
  <w:footnote w:type="continuationSeparator" w:id="0">
    <w:p w:rsidR="004C0465" w:rsidRDefault="004C0465" w:rsidP="004C0465">
      <w:r>
        <w:continuationSeparator/>
      </w:r>
    </w:p>
  </w:footnote>
  <w:footnote w:id="1">
    <w:p w:rsidR="00EB075D" w:rsidRDefault="00EB075D" w:rsidP="007E4E4D">
      <w:r>
        <w:rPr>
          <w:rStyle w:val="Voetnootmarkering"/>
        </w:rPr>
        <w:footnoteRef/>
      </w:r>
      <w:r>
        <w:t xml:space="preserve"> </w:t>
      </w:r>
      <w:r w:rsidR="007E4E4D" w:rsidRPr="007E4E4D">
        <w:rPr>
          <w:rFonts w:asciiTheme="minorHAnsi" w:hAnsiTheme="minorHAnsi"/>
          <w:sz w:val="18"/>
          <w:szCs w:val="18"/>
        </w:rPr>
        <w:t>Om het voorstel in te zien kunt u op de link in het kolom ‘Com-nummer’ klikken.</w:t>
      </w:r>
    </w:p>
  </w:footnote>
  <w:footnote w:id="2">
    <w:p w:rsidR="002E5F0B" w:rsidRDefault="002E5F0B">
      <w:pPr>
        <w:pStyle w:val="Voetnoottekst"/>
      </w:pPr>
      <w:r>
        <w:rPr>
          <w:rStyle w:val="Voetnootmarkering"/>
        </w:rPr>
        <w:footnoteRef/>
      </w:r>
      <w:r>
        <w:t xml:space="preserve"> </w:t>
      </w:r>
      <w:r w:rsidRPr="00A2292F">
        <w:rPr>
          <w:rFonts w:asciiTheme="minorHAnsi" w:hAnsiTheme="minorHAnsi" w:cs="Arial"/>
          <w:sz w:val="18"/>
          <w:szCs w:val="18"/>
        </w:rPr>
        <w:t>Via routekaarten informeert de Europese Commissie belanghebbenden en burgers over nieuwe initiatieven, evaluaties en geschiktheidscontroles. In de</w:t>
      </w:r>
      <w:r w:rsidRPr="00A2292F">
        <w:rPr>
          <w:rFonts w:asciiTheme="minorHAnsi" w:hAnsiTheme="minorHAnsi" w:cs="Arial"/>
          <w:b/>
          <w:sz w:val="18"/>
          <w:szCs w:val="18"/>
        </w:rPr>
        <w:t xml:space="preserve"> </w:t>
      </w:r>
      <w:r w:rsidRPr="00A2292F">
        <w:rPr>
          <w:rStyle w:val="Zwaar"/>
          <w:rFonts w:asciiTheme="minorHAnsi" w:hAnsiTheme="minorHAnsi" w:cs="Arial"/>
          <w:b w:val="0"/>
          <w:sz w:val="18"/>
          <w:szCs w:val="18"/>
        </w:rPr>
        <w:t>routekaarten voor nieuwe initiatieven</w:t>
      </w:r>
      <w:r w:rsidRPr="00A2292F">
        <w:rPr>
          <w:rFonts w:asciiTheme="minorHAnsi" w:hAnsiTheme="minorHAnsi" w:cs="Arial"/>
          <w:sz w:val="18"/>
          <w:szCs w:val="18"/>
        </w:rPr>
        <w:t xml:space="preserve"> wordt uitgelegd wat het probleem is, wat de Commissie wil bereiken, waarom juist de EU maatregelen moet nemen, wat de toegevoegde waarde is en welke alternatieven er zijn. In de </w:t>
      </w:r>
      <w:r w:rsidRPr="00A2292F">
        <w:rPr>
          <w:rStyle w:val="Zwaar"/>
          <w:rFonts w:asciiTheme="minorHAnsi" w:hAnsiTheme="minorHAnsi" w:cs="Arial"/>
          <w:b w:val="0"/>
          <w:sz w:val="18"/>
          <w:szCs w:val="18"/>
        </w:rPr>
        <w:t>routekaarten voor evaluaties en geschiktheidscontroles</w:t>
      </w:r>
      <w:r w:rsidRPr="00A2292F">
        <w:rPr>
          <w:rFonts w:asciiTheme="minorHAnsi" w:hAnsiTheme="minorHAnsi" w:cs="Arial"/>
          <w:sz w:val="18"/>
          <w:szCs w:val="18"/>
        </w:rPr>
        <w:t xml:space="preserve"> wordt bepaald wat er geëvalueerd moet worden en welke aspecten moeten worden onderzocht.</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F6F15C5"/>
    <w:multiLevelType w:val="multilevel"/>
    <w:tmpl w:val="C2A82E2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019A7"/>
    <w:rsid w:val="000F15D6"/>
    <w:rsid w:val="001D50D1"/>
    <w:rsid w:val="002E5F0B"/>
    <w:rsid w:val="003A39FD"/>
    <w:rsid w:val="00433D6E"/>
    <w:rsid w:val="00474F37"/>
    <w:rsid w:val="004C0465"/>
    <w:rsid w:val="00521FDA"/>
    <w:rsid w:val="005E10A1"/>
    <w:rsid w:val="006204CA"/>
    <w:rsid w:val="00655E4F"/>
    <w:rsid w:val="006F5379"/>
    <w:rsid w:val="007A2A66"/>
    <w:rsid w:val="007E4E4D"/>
    <w:rsid w:val="008005C2"/>
    <w:rsid w:val="00922893"/>
    <w:rsid w:val="00923E84"/>
    <w:rsid w:val="009A1A40"/>
    <w:rsid w:val="009A3A23"/>
    <w:rsid w:val="00A2292F"/>
    <w:rsid w:val="00B124E6"/>
    <w:rsid w:val="00C019A7"/>
    <w:rsid w:val="00CD74C4"/>
    <w:rsid w:val="00D339FE"/>
    <w:rsid w:val="00EB075D"/>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Hyperlink" w:uiPriority="99"/>
    <w:lsdException w:name="Strong" w:uiPriority="22"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C019A7"/>
    <w:rPr>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Voettekst">
    <w:name w:val="footer"/>
    <w:basedOn w:val="Standaard"/>
    <w:link w:val="VoettekstChar"/>
    <w:uiPriority w:val="99"/>
    <w:rsid w:val="00C019A7"/>
    <w:pPr>
      <w:tabs>
        <w:tab w:val="center" w:pos="4536"/>
        <w:tab w:val="right" w:pos="9072"/>
      </w:tabs>
    </w:pPr>
  </w:style>
  <w:style w:type="character" w:customStyle="1" w:styleId="VoettekstChar">
    <w:name w:val="Voettekst Char"/>
    <w:basedOn w:val="Standaardalinea-lettertype"/>
    <w:link w:val="Voettekst"/>
    <w:uiPriority w:val="99"/>
    <w:rsid w:val="00C019A7"/>
    <w:rPr>
      <w:sz w:val="24"/>
      <w:szCs w:val="24"/>
    </w:rPr>
  </w:style>
  <w:style w:type="character" w:styleId="Hyperlink">
    <w:name w:val="Hyperlink"/>
    <w:basedOn w:val="Standaardalinea-lettertype"/>
    <w:uiPriority w:val="99"/>
    <w:unhideWhenUsed/>
    <w:rsid w:val="00C019A7"/>
    <w:rPr>
      <w:color w:val="0000FF"/>
      <w:u w:val="single"/>
    </w:rPr>
  </w:style>
  <w:style w:type="paragraph" w:styleId="Ballontekst">
    <w:name w:val="Balloon Text"/>
    <w:basedOn w:val="Standaard"/>
    <w:link w:val="BallontekstChar"/>
    <w:rsid w:val="00474F37"/>
    <w:rPr>
      <w:rFonts w:ascii="Tahoma" w:hAnsi="Tahoma" w:cs="Tahoma"/>
      <w:sz w:val="16"/>
      <w:szCs w:val="16"/>
    </w:rPr>
  </w:style>
  <w:style w:type="character" w:customStyle="1" w:styleId="BallontekstChar">
    <w:name w:val="Ballontekst Char"/>
    <w:basedOn w:val="Standaardalinea-lettertype"/>
    <w:link w:val="Ballontekst"/>
    <w:rsid w:val="00474F37"/>
    <w:rPr>
      <w:rFonts w:ascii="Tahoma" w:hAnsi="Tahoma" w:cs="Tahoma"/>
      <w:sz w:val="16"/>
      <w:szCs w:val="16"/>
    </w:rPr>
  </w:style>
  <w:style w:type="paragraph" w:customStyle="1" w:styleId="Default">
    <w:name w:val="Default"/>
    <w:rsid w:val="009A1A40"/>
    <w:pPr>
      <w:autoSpaceDE w:val="0"/>
      <w:autoSpaceDN w:val="0"/>
      <w:adjustRightInd w:val="0"/>
    </w:pPr>
    <w:rPr>
      <w:rFonts w:ascii="Arial" w:hAnsi="Arial" w:cs="Arial"/>
      <w:color w:val="000000"/>
      <w:sz w:val="24"/>
      <w:szCs w:val="24"/>
    </w:rPr>
  </w:style>
  <w:style w:type="character" w:styleId="Zwaar">
    <w:name w:val="Strong"/>
    <w:basedOn w:val="Standaardalinea-lettertype"/>
    <w:uiPriority w:val="22"/>
    <w:qFormat/>
    <w:rsid w:val="00521FDA"/>
    <w:rPr>
      <w:b/>
      <w:bCs/>
    </w:rPr>
  </w:style>
  <w:style w:type="character" w:styleId="GevolgdeHyperlink">
    <w:name w:val="FollowedHyperlink"/>
    <w:basedOn w:val="Standaardalinea-lettertype"/>
    <w:rsid w:val="00D339FE"/>
    <w:rPr>
      <w:color w:val="800080" w:themeColor="followedHyperlink"/>
      <w:u w:val="single"/>
    </w:rPr>
  </w:style>
  <w:style w:type="paragraph" w:styleId="Voetnoottekst">
    <w:name w:val="footnote text"/>
    <w:basedOn w:val="Standaard"/>
    <w:link w:val="VoetnoottekstChar"/>
    <w:rsid w:val="004C0465"/>
    <w:rPr>
      <w:sz w:val="20"/>
      <w:szCs w:val="20"/>
    </w:rPr>
  </w:style>
  <w:style w:type="character" w:customStyle="1" w:styleId="VoetnoottekstChar">
    <w:name w:val="Voetnoottekst Char"/>
    <w:basedOn w:val="Standaardalinea-lettertype"/>
    <w:link w:val="Voetnoottekst"/>
    <w:rsid w:val="004C0465"/>
  </w:style>
  <w:style w:type="character" w:styleId="Voetnootmarkering">
    <w:name w:val="footnote reference"/>
    <w:basedOn w:val="Standaardalinea-lettertype"/>
    <w:rsid w:val="004C0465"/>
    <w:rPr>
      <w:vertAlign w:val="superscript"/>
    </w:rPr>
  </w:style>
  <w:style w:type="paragraph" w:styleId="Normaalweb">
    <w:name w:val="Normal (Web)"/>
    <w:basedOn w:val="Standaard"/>
    <w:uiPriority w:val="99"/>
    <w:unhideWhenUsed/>
    <w:rsid w:val="004C0465"/>
    <w:pPr>
      <w:spacing w:before="100" w:beforeAutospacing="1" w:after="100" w:afterAutospacing="1"/>
    </w:pPr>
  </w:style>
  <w:style w:type="character" w:customStyle="1" w:styleId="hps">
    <w:name w:val="hps"/>
    <w:basedOn w:val="Standaardalinea-lettertype"/>
    <w:rsid w:val="00EB075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Hyperlink" w:uiPriority="99"/>
    <w:lsdException w:name="Strong" w:uiPriority="22"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C019A7"/>
    <w:rPr>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Voettekst">
    <w:name w:val="footer"/>
    <w:basedOn w:val="Standaard"/>
    <w:link w:val="VoettekstChar"/>
    <w:uiPriority w:val="99"/>
    <w:rsid w:val="00C019A7"/>
    <w:pPr>
      <w:tabs>
        <w:tab w:val="center" w:pos="4536"/>
        <w:tab w:val="right" w:pos="9072"/>
      </w:tabs>
    </w:pPr>
  </w:style>
  <w:style w:type="character" w:customStyle="1" w:styleId="VoettekstChar">
    <w:name w:val="Voettekst Char"/>
    <w:basedOn w:val="Standaardalinea-lettertype"/>
    <w:link w:val="Voettekst"/>
    <w:uiPriority w:val="99"/>
    <w:rsid w:val="00C019A7"/>
    <w:rPr>
      <w:sz w:val="24"/>
      <w:szCs w:val="24"/>
    </w:rPr>
  </w:style>
  <w:style w:type="character" w:styleId="Hyperlink">
    <w:name w:val="Hyperlink"/>
    <w:basedOn w:val="Standaardalinea-lettertype"/>
    <w:uiPriority w:val="99"/>
    <w:unhideWhenUsed/>
    <w:rsid w:val="00C019A7"/>
    <w:rPr>
      <w:color w:val="0000FF"/>
      <w:u w:val="single"/>
    </w:rPr>
  </w:style>
  <w:style w:type="paragraph" w:styleId="Ballontekst">
    <w:name w:val="Balloon Text"/>
    <w:basedOn w:val="Standaard"/>
    <w:link w:val="BallontekstChar"/>
    <w:rsid w:val="00474F37"/>
    <w:rPr>
      <w:rFonts w:ascii="Tahoma" w:hAnsi="Tahoma" w:cs="Tahoma"/>
      <w:sz w:val="16"/>
      <w:szCs w:val="16"/>
    </w:rPr>
  </w:style>
  <w:style w:type="character" w:customStyle="1" w:styleId="BallontekstChar">
    <w:name w:val="Ballontekst Char"/>
    <w:basedOn w:val="Standaardalinea-lettertype"/>
    <w:link w:val="Ballontekst"/>
    <w:rsid w:val="00474F37"/>
    <w:rPr>
      <w:rFonts w:ascii="Tahoma" w:hAnsi="Tahoma" w:cs="Tahoma"/>
      <w:sz w:val="16"/>
      <w:szCs w:val="16"/>
    </w:rPr>
  </w:style>
  <w:style w:type="paragraph" w:customStyle="1" w:styleId="Default">
    <w:name w:val="Default"/>
    <w:rsid w:val="009A1A40"/>
    <w:pPr>
      <w:autoSpaceDE w:val="0"/>
      <w:autoSpaceDN w:val="0"/>
      <w:adjustRightInd w:val="0"/>
    </w:pPr>
    <w:rPr>
      <w:rFonts w:ascii="Arial" w:hAnsi="Arial" w:cs="Arial"/>
      <w:color w:val="000000"/>
      <w:sz w:val="24"/>
      <w:szCs w:val="24"/>
    </w:rPr>
  </w:style>
  <w:style w:type="character" w:styleId="Zwaar">
    <w:name w:val="Strong"/>
    <w:basedOn w:val="Standaardalinea-lettertype"/>
    <w:uiPriority w:val="22"/>
    <w:qFormat/>
    <w:rsid w:val="00521FDA"/>
    <w:rPr>
      <w:b/>
      <w:bCs/>
    </w:rPr>
  </w:style>
  <w:style w:type="character" w:styleId="GevolgdeHyperlink">
    <w:name w:val="FollowedHyperlink"/>
    <w:basedOn w:val="Standaardalinea-lettertype"/>
    <w:rsid w:val="00D339FE"/>
    <w:rPr>
      <w:color w:val="800080" w:themeColor="followedHyperlink"/>
      <w:u w:val="single"/>
    </w:rPr>
  </w:style>
  <w:style w:type="paragraph" w:styleId="Voetnoottekst">
    <w:name w:val="footnote text"/>
    <w:basedOn w:val="Standaard"/>
    <w:link w:val="VoetnoottekstChar"/>
    <w:rsid w:val="004C0465"/>
    <w:rPr>
      <w:sz w:val="20"/>
      <w:szCs w:val="20"/>
    </w:rPr>
  </w:style>
  <w:style w:type="character" w:customStyle="1" w:styleId="VoetnoottekstChar">
    <w:name w:val="Voetnoottekst Char"/>
    <w:basedOn w:val="Standaardalinea-lettertype"/>
    <w:link w:val="Voetnoottekst"/>
    <w:rsid w:val="004C0465"/>
  </w:style>
  <w:style w:type="character" w:styleId="Voetnootmarkering">
    <w:name w:val="footnote reference"/>
    <w:basedOn w:val="Standaardalinea-lettertype"/>
    <w:rsid w:val="004C0465"/>
    <w:rPr>
      <w:vertAlign w:val="superscript"/>
    </w:rPr>
  </w:style>
  <w:style w:type="paragraph" w:styleId="Normaalweb">
    <w:name w:val="Normal (Web)"/>
    <w:basedOn w:val="Standaard"/>
    <w:uiPriority w:val="99"/>
    <w:unhideWhenUsed/>
    <w:rsid w:val="004C0465"/>
    <w:pPr>
      <w:spacing w:before="100" w:beforeAutospacing="1" w:after="100" w:afterAutospacing="1"/>
    </w:pPr>
  </w:style>
  <w:style w:type="character" w:customStyle="1" w:styleId="hps">
    <w:name w:val="hps"/>
    <w:basedOn w:val="Standaardalinea-lettertype"/>
    <w:rsid w:val="00EB075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0636775">
      <w:bodyDiv w:val="1"/>
      <w:marLeft w:val="0"/>
      <w:marRight w:val="0"/>
      <w:marTop w:val="0"/>
      <w:marBottom w:val="0"/>
      <w:divBdr>
        <w:top w:val="none" w:sz="0" w:space="0" w:color="auto"/>
        <w:left w:val="none" w:sz="0" w:space="0" w:color="auto"/>
        <w:bottom w:val="none" w:sz="0" w:space="0" w:color="auto"/>
        <w:right w:val="none" w:sz="0" w:space="0" w:color="auto"/>
      </w:divBdr>
      <w:divsChild>
        <w:div w:id="1300187898">
          <w:marLeft w:val="0"/>
          <w:marRight w:val="0"/>
          <w:marTop w:val="0"/>
          <w:marBottom w:val="0"/>
          <w:divBdr>
            <w:top w:val="none" w:sz="0" w:space="0" w:color="auto"/>
            <w:left w:val="none" w:sz="0" w:space="0" w:color="auto"/>
            <w:bottom w:val="none" w:sz="0" w:space="0" w:color="auto"/>
            <w:right w:val="none" w:sz="0" w:space="0" w:color="auto"/>
          </w:divBdr>
          <w:divsChild>
            <w:div w:id="1089428945">
              <w:marLeft w:val="0"/>
              <w:marRight w:val="0"/>
              <w:marTop w:val="0"/>
              <w:marBottom w:val="0"/>
              <w:divBdr>
                <w:top w:val="none" w:sz="0" w:space="0" w:color="auto"/>
                <w:left w:val="none" w:sz="0" w:space="0" w:color="auto"/>
                <w:bottom w:val="none" w:sz="0" w:space="0" w:color="auto"/>
                <w:right w:val="none" w:sz="0" w:space="0" w:color="auto"/>
              </w:divBdr>
            </w:div>
            <w:div w:id="1160269621">
              <w:marLeft w:val="0"/>
              <w:marRight w:val="0"/>
              <w:marTop w:val="0"/>
              <w:marBottom w:val="0"/>
              <w:divBdr>
                <w:top w:val="none" w:sz="0" w:space="0" w:color="auto"/>
                <w:left w:val="none" w:sz="0" w:space="0" w:color="auto"/>
                <w:bottom w:val="none" w:sz="0" w:space="0" w:color="auto"/>
                <w:right w:val="none" w:sz="0" w:space="0" w:color="auto"/>
              </w:divBdr>
            </w:div>
            <w:div w:id="899438895">
              <w:marLeft w:val="0"/>
              <w:marRight w:val="0"/>
              <w:marTop w:val="0"/>
              <w:marBottom w:val="0"/>
              <w:divBdr>
                <w:top w:val="none" w:sz="0" w:space="0" w:color="auto"/>
                <w:left w:val="none" w:sz="0" w:space="0" w:color="auto"/>
                <w:bottom w:val="none" w:sz="0" w:space="0" w:color="auto"/>
                <w:right w:val="none" w:sz="0" w:space="0" w:color="auto"/>
              </w:divBdr>
            </w:div>
            <w:div w:id="2067410972">
              <w:marLeft w:val="0"/>
              <w:marRight w:val="0"/>
              <w:marTop w:val="0"/>
              <w:marBottom w:val="0"/>
              <w:divBdr>
                <w:top w:val="none" w:sz="0" w:space="0" w:color="auto"/>
                <w:left w:val="none" w:sz="0" w:space="0" w:color="auto"/>
                <w:bottom w:val="none" w:sz="0" w:space="0" w:color="auto"/>
                <w:right w:val="none" w:sz="0" w:space="0" w:color="auto"/>
              </w:divBdr>
            </w:div>
            <w:div w:id="932514660">
              <w:marLeft w:val="0"/>
              <w:marRight w:val="0"/>
              <w:marTop w:val="0"/>
              <w:marBottom w:val="0"/>
              <w:divBdr>
                <w:top w:val="none" w:sz="0" w:space="0" w:color="auto"/>
                <w:left w:val="none" w:sz="0" w:space="0" w:color="auto"/>
                <w:bottom w:val="none" w:sz="0" w:space="0" w:color="auto"/>
                <w:right w:val="none" w:sz="0" w:space="0" w:color="auto"/>
              </w:divBdr>
            </w:div>
            <w:div w:id="25301148">
              <w:marLeft w:val="0"/>
              <w:marRight w:val="0"/>
              <w:marTop w:val="0"/>
              <w:marBottom w:val="0"/>
              <w:divBdr>
                <w:top w:val="none" w:sz="0" w:space="0" w:color="auto"/>
                <w:left w:val="none" w:sz="0" w:space="0" w:color="auto"/>
                <w:bottom w:val="none" w:sz="0" w:space="0" w:color="auto"/>
                <w:right w:val="none" w:sz="0" w:space="0" w:color="auto"/>
              </w:divBdr>
            </w:div>
            <w:div w:id="1293637271">
              <w:marLeft w:val="0"/>
              <w:marRight w:val="0"/>
              <w:marTop w:val="0"/>
              <w:marBottom w:val="0"/>
              <w:divBdr>
                <w:top w:val="none" w:sz="0" w:space="0" w:color="auto"/>
                <w:left w:val="none" w:sz="0" w:space="0" w:color="auto"/>
                <w:bottom w:val="none" w:sz="0" w:space="0" w:color="auto"/>
                <w:right w:val="none" w:sz="0" w:space="0" w:color="auto"/>
              </w:divBdr>
            </w:div>
            <w:div w:id="1847673523">
              <w:marLeft w:val="0"/>
              <w:marRight w:val="0"/>
              <w:marTop w:val="0"/>
              <w:marBottom w:val="0"/>
              <w:divBdr>
                <w:top w:val="none" w:sz="0" w:space="0" w:color="auto"/>
                <w:left w:val="none" w:sz="0" w:space="0" w:color="auto"/>
                <w:bottom w:val="none" w:sz="0" w:space="0" w:color="auto"/>
                <w:right w:val="none" w:sz="0" w:space="0" w:color="auto"/>
              </w:divBdr>
            </w:div>
            <w:div w:id="2067602547">
              <w:marLeft w:val="0"/>
              <w:marRight w:val="0"/>
              <w:marTop w:val="0"/>
              <w:marBottom w:val="0"/>
              <w:divBdr>
                <w:top w:val="none" w:sz="0" w:space="0" w:color="auto"/>
                <w:left w:val="none" w:sz="0" w:space="0" w:color="auto"/>
                <w:bottom w:val="none" w:sz="0" w:space="0" w:color="auto"/>
                <w:right w:val="none" w:sz="0" w:space="0" w:color="auto"/>
              </w:divBdr>
            </w:div>
            <w:div w:id="63912606">
              <w:marLeft w:val="0"/>
              <w:marRight w:val="0"/>
              <w:marTop w:val="0"/>
              <w:marBottom w:val="0"/>
              <w:divBdr>
                <w:top w:val="none" w:sz="0" w:space="0" w:color="auto"/>
                <w:left w:val="none" w:sz="0" w:space="0" w:color="auto"/>
                <w:bottom w:val="none" w:sz="0" w:space="0" w:color="auto"/>
                <w:right w:val="none" w:sz="0" w:space="0" w:color="auto"/>
              </w:divBdr>
            </w:div>
            <w:div w:id="1669670800">
              <w:marLeft w:val="0"/>
              <w:marRight w:val="0"/>
              <w:marTop w:val="0"/>
              <w:marBottom w:val="0"/>
              <w:divBdr>
                <w:top w:val="none" w:sz="0" w:space="0" w:color="auto"/>
                <w:left w:val="none" w:sz="0" w:space="0" w:color="auto"/>
                <w:bottom w:val="none" w:sz="0" w:space="0" w:color="auto"/>
                <w:right w:val="none" w:sz="0" w:space="0" w:color="auto"/>
              </w:divBdr>
            </w:div>
            <w:div w:id="1411931164">
              <w:marLeft w:val="0"/>
              <w:marRight w:val="0"/>
              <w:marTop w:val="0"/>
              <w:marBottom w:val="0"/>
              <w:divBdr>
                <w:top w:val="none" w:sz="0" w:space="0" w:color="auto"/>
                <w:left w:val="none" w:sz="0" w:space="0" w:color="auto"/>
                <w:bottom w:val="none" w:sz="0" w:space="0" w:color="auto"/>
                <w:right w:val="none" w:sz="0" w:space="0" w:color="auto"/>
              </w:divBdr>
            </w:div>
            <w:div w:id="899709035">
              <w:marLeft w:val="0"/>
              <w:marRight w:val="0"/>
              <w:marTop w:val="0"/>
              <w:marBottom w:val="0"/>
              <w:divBdr>
                <w:top w:val="none" w:sz="0" w:space="0" w:color="auto"/>
                <w:left w:val="none" w:sz="0" w:space="0" w:color="auto"/>
                <w:bottom w:val="none" w:sz="0" w:space="0" w:color="auto"/>
                <w:right w:val="none" w:sz="0" w:space="0" w:color="auto"/>
              </w:divBdr>
            </w:div>
            <w:div w:id="982150504">
              <w:marLeft w:val="0"/>
              <w:marRight w:val="0"/>
              <w:marTop w:val="0"/>
              <w:marBottom w:val="0"/>
              <w:divBdr>
                <w:top w:val="none" w:sz="0" w:space="0" w:color="auto"/>
                <w:left w:val="none" w:sz="0" w:space="0" w:color="auto"/>
                <w:bottom w:val="none" w:sz="0" w:space="0" w:color="auto"/>
                <w:right w:val="none" w:sz="0" w:space="0" w:color="auto"/>
              </w:divBdr>
            </w:div>
            <w:div w:id="1750687400">
              <w:marLeft w:val="0"/>
              <w:marRight w:val="0"/>
              <w:marTop w:val="0"/>
              <w:marBottom w:val="0"/>
              <w:divBdr>
                <w:top w:val="none" w:sz="0" w:space="0" w:color="auto"/>
                <w:left w:val="none" w:sz="0" w:space="0" w:color="auto"/>
                <w:bottom w:val="none" w:sz="0" w:space="0" w:color="auto"/>
                <w:right w:val="none" w:sz="0" w:space="0" w:color="auto"/>
              </w:divBdr>
            </w:div>
            <w:div w:id="76556615">
              <w:marLeft w:val="0"/>
              <w:marRight w:val="0"/>
              <w:marTop w:val="0"/>
              <w:marBottom w:val="0"/>
              <w:divBdr>
                <w:top w:val="none" w:sz="0" w:space="0" w:color="auto"/>
                <w:left w:val="none" w:sz="0" w:space="0" w:color="auto"/>
                <w:bottom w:val="none" w:sz="0" w:space="0" w:color="auto"/>
                <w:right w:val="none" w:sz="0" w:space="0" w:color="auto"/>
              </w:divBdr>
            </w:div>
            <w:div w:id="516888279">
              <w:marLeft w:val="0"/>
              <w:marRight w:val="0"/>
              <w:marTop w:val="0"/>
              <w:marBottom w:val="0"/>
              <w:divBdr>
                <w:top w:val="none" w:sz="0" w:space="0" w:color="auto"/>
                <w:left w:val="none" w:sz="0" w:space="0" w:color="auto"/>
                <w:bottom w:val="none" w:sz="0" w:space="0" w:color="auto"/>
                <w:right w:val="none" w:sz="0" w:space="0" w:color="auto"/>
              </w:divBdr>
            </w:div>
            <w:div w:id="1393381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655197">
      <w:bodyDiv w:val="1"/>
      <w:marLeft w:val="0"/>
      <w:marRight w:val="0"/>
      <w:marTop w:val="0"/>
      <w:marBottom w:val="0"/>
      <w:divBdr>
        <w:top w:val="none" w:sz="0" w:space="0" w:color="auto"/>
        <w:left w:val="none" w:sz="0" w:space="0" w:color="auto"/>
        <w:bottom w:val="none" w:sz="0" w:space="0" w:color="auto"/>
        <w:right w:val="none" w:sz="0" w:space="0" w:color="auto"/>
      </w:divBdr>
    </w:div>
    <w:div w:id="147602438">
      <w:bodyDiv w:val="1"/>
      <w:marLeft w:val="0"/>
      <w:marRight w:val="0"/>
      <w:marTop w:val="0"/>
      <w:marBottom w:val="0"/>
      <w:divBdr>
        <w:top w:val="none" w:sz="0" w:space="0" w:color="auto"/>
        <w:left w:val="none" w:sz="0" w:space="0" w:color="auto"/>
        <w:bottom w:val="none" w:sz="0" w:space="0" w:color="auto"/>
        <w:right w:val="none" w:sz="0" w:space="0" w:color="auto"/>
      </w:divBdr>
    </w:div>
    <w:div w:id="571551678">
      <w:bodyDiv w:val="1"/>
      <w:marLeft w:val="0"/>
      <w:marRight w:val="0"/>
      <w:marTop w:val="0"/>
      <w:marBottom w:val="0"/>
      <w:divBdr>
        <w:top w:val="none" w:sz="0" w:space="0" w:color="auto"/>
        <w:left w:val="none" w:sz="0" w:space="0" w:color="auto"/>
        <w:bottom w:val="none" w:sz="0" w:space="0" w:color="auto"/>
        <w:right w:val="none" w:sz="0" w:space="0" w:color="auto"/>
      </w:divBdr>
    </w:div>
    <w:div w:id="817108992">
      <w:bodyDiv w:val="1"/>
      <w:marLeft w:val="0"/>
      <w:marRight w:val="0"/>
      <w:marTop w:val="0"/>
      <w:marBottom w:val="0"/>
      <w:divBdr>
        <w:top w:val="none" w:sz="0" w:space="0" w:color="auto"/>
        <w:left w:val="none" w:sz="0" w:space="0" w:color="auto"/>
        <w:bottom w:val="none" w:sz="0" w:space="0" w:color="auto"/>
        <w:right w:val="none" w:sz="0" w:space="0" w:color="auto"/>
      </w:divBdr>
    </w:div>
    <w:div w:id="1044141668">
      <w:bodyDiv w:val="1"/>
      <w:marLeft w:val="0"/>
      <w:marRight w:val="0"/>
      <w:marTop w:val="0"/>
      <w:marBottom w:val="0"/>
      <w:divBdr>
        <w:top w:val="none" w:sz="0" w:space="0" w:color="auto"/>
        <w:left w:val="none" w:sz="0" w:space="0" w:color="auto"/>
        <w:bottom w:val="none" w:sz="0" w:space="0" w:color="auto"/>
        <w:right w:val="none" w:sz="0" w:space="0" w:color="auto"/>
      </w:divBdr>
      <w:divsChild>
        <w:div w:id="1291981697">
          <w:marLeft w:val="0"/>
          <w:marRight w:val="0"/>
          <w:marTop w:val="0"/>
          <w:marBottom w:val="0"/>
          <w:divBdr>
            <w:top w:val="none" w:sz="0" w:space="0" w:color="auto"/>
            <w:left w:val="none" w:sz="0" w:space="0" w:color="auto"/>
            <w:bottom w:val="none" w:sz="0" w:space="0" w:color="auto"/>
            <w:right w:val="none" w:sz="0" w:space="0" w:color="auto"/>
          </w:divBdr>
          <w:divsChild>
            <w:div w:id="1615284037">
              <w:marLeft w:val="0"/>
              <w:marRight w:val="0"/>
              <w:marTop w:val="0"/>
              <w:marBottom w:val="0"/>
              <w:divBdr>
                <w:top w:val="none" w:sz="0" w:space="0" w:color="auto"/>
                <w:left w:val="none" w:sz="0" w:space="0" w:color="auto"/>
                <w:bottom w:val="none" w:sz="0" w:space="0" w:color="auto"/>
                <w:right w:val="none" w:sz="0" w:space="0" w:color="auto"/>
              </w:divBdr>
              <w:divsChild>
                <w:div w:id="567500058">
                  <w:marLeft w:val="0"/>
                  <w:marRight w:val="0"/>
                  <w:marTop w:val="0"/>
                  <w:marBottom w:val="0"/>
                  <w:divBdr>
                    <w:top w:val="none" w:sz="0" w:space="0" w:color="auto"/>
                    <w:left w:val="none" w:sz="0" w:space="0" w:color="auto"/>
                    <w:bottom w:val="none" w:sz="0" w:space="0" w:color="auto"/>
                    <w:right w:val="none" w:sz="0" w:space="0" w:color="auto"/>
                  </w:divBdr>
                  <w:divsChild>
                    <w:div w:id="274144279">
                      <w:marLeft w:val="0"/>
                      <w:marRight w:val="0"/>
                      <w:marTop w:val="0"/>
                      <w:marBottom w:val="0"/>
                      <w:divBdr>
                        <w:top w:val="none" w:sz="0" w:space="0" w:color="auto"/>
                        <w:left w:val="none" w:sz="0" w:space="0" w:color="auto"/>
                        <w:bottom w:val="none" w:sz="0" w:space="0" w:color="auto"/>
                        <w:right w:val="none" w:sz="0" w:space="0" w:color="auto"/>
                      </w:divBdr>
                      <w:divsChild>
                        <w:div w:id="130514089">
                          <w:marLeft w:val="0"/>
                          <w:marRight w:val="0"/>
                          <w:marTop w:val="0"/>
                          <w:marBottom w:val="0"/>
                          <w:divBdr>
                            <w:top w:val="none" w:sz="0" w:space="0" w:color="auto"/>
                            <w:left w:val="none" w:sz="0" w:space="0" w:color="auto"/>
                            <w:bottom w:val="none" w:sz="0" w:space="0" w:color="auto"/>
                            <w:right w:val="none" w:sz="0" w:space="0" w:color="auto"/>
                          </w:divBdr>
                          <w:divsChild>
                            <w:div w:id="688406346">
                              <w:marLeft w:val="0"/>
                              <w:marRight w:val="0"/>
                              <w:marTop w:val="0"/>
                              <w:marBottom w:val="0"/>
                              <w:divBdr>
                                <w:top w:val="none" w:sz="0" w:space="0" w:color="auto"/>
                                <w:left w:val="none" w:sz="0" w:space="0" w:color="auto"/>
                                <w:bottom w:val="none" w:sz="0" w:space="0" w:color="auto"/>
                                <w:right w:val="none" w:sz="0" w:space="0" w:color="auto"/>
                              </w:divBdr>
                              <w:divsChild>
                                <w:div w:id="1014114845">
                                  <w:marLeft w:val="0"/>
                                  <w:marRight w:val="0"/>
                                  <w:marTop w:val="0"/>
                                  <w:marBottom w:val="0"/>
                                  <w:divBdr>
                                    <w:top w:val="none" w:sz="0" w:space="0" w:color="auto"/>
                                    <w:left w:val="none" w:sz="0" w:space="0" w:color="auto"/>
                                    <w:bottom w:val="none" w:sz="0" w:space="0" w:color="auto"/>
                                    <w:right w:val="none" w:sz="0" w:space="0" w:color="auto"/>
                                  </w:divBdr>
                                  <w:divsChild>
                                    <w:div w:id="2050757535">
                                      <w:marLeft w:val="0"/>
                                      <w:marRight w:val="0"/>
                                      <w:marTop w:val="0"/>
                                      <w:marBottom w:val="0"/>
                                      <w:divBdr>
                                        <w:top w:val="none" w:sz="0" w:space="0" w:color="auto"/>
                                        <w:left w:val="none" w:sz="0" w:space="0" w:color="auto"/>
                                        <w:bottom w:val="none" w:sz="0" w:space="0" w:color="auto"/>
                                        <w:right w:val="none" w:sz="0" w:space="0" w:color="auto"/>
                                      </w:divBdr>
                                      <w:divsChild>
                                        <w:div w:id="1585917538">
                                          <w:marLeft w:val="0"/>
                                          <w:marRight w:val="0"/>
                                          <w:marTop w:val="0"/>
                                          <w:marBottom w:val="0"/>
                                          <w:divBdr>
                                            <w:top w:val="none" w:sz="0" w:space="0" w:color="auto"/>
                                            <w:left w:val="none" w:sz="0" w:space="0" w:color="auto"/>
                                            <w:bottom w:val="none" w:sz="0" w:space="0" w:color="auto"/>
                                            <w:right w:val="none" w:sz="0" w:space="0" w:color="auto"/>
                                          </w:divBdr>
                                          <w:divsChild>
                                            <w:div w:id="2045061102">
                                              <w:marLeft w:val="0"/>
                                              <w:marRight w:val="0"/>
                                              <w:marTop w:val="0"/>
                                              <w:marBottom w:val="0"/>
                                              <w:divBdr>
                                                <w:top w:val="none" w:sz="0" w:space="0" w:color="auto"/>
                                                <w:left w:val="none" w:sz="0" w:space="0" w:color="auto"/>
                                                <w:bottom w:val="none" w:sz="0" w:space="0" w:color="auto"/>
                                                <w:right w:val="none" w:sz="0" w:space="0" w:color="auto"/>
                                              </w:divBdr>
                                              <w:divsChild>
                                                <w:div w:id="553736808">
                                                  <w:marLeft w:val="0"/>
                                                  <w:marRight w:val="0"/>
                                                  <w:marTop w:val="0"/>
                                                  <w:marBottom w:val="0"/>
                                                  <w:divBdr>
                                                    <w:top w:val="none" w:sz="0" w:space="0" w:color="auto"/>
                                                    <w:left w:val="none" w:sz="0" w:space="0" w:color="auto"/>
                                                    <w:bottom w:val="none" w:sz="0" w:space="0" w:color="auto"/>
                                                    <w:right w:val="none" w:sz="0" w:space="0" w:color="auto"/>
                                                  </w:divBdr>
                                                  <w:divsChild>
                                                    <w:div w:id="1787966425">
                                                      <w:marLeft w:val="0"/>
                                                      <w:marRight w:val="0"/>
                                                      <w:marTop w:val="0"/>
                                                      <w:marBottom w:val="0"/>
                                                      <w:divBdr>
                                                        <w:top w:val="none" w:sz="0" w:space="0" w:color="auto"/>
                                                        <w:left w:val="none" w:sz="0" w:space="0" w:color="auto"/>
                                                        <w:bottom w:val="none" w:sz="0" w:space="0" w:color="auto"/>
                                                        <w:right w:val="none" w:sz="0" w:space="0" w:color="auto"/>
                                                      </w:divBdr>
                                                      <w:divsChild>
                                                        <w:div w:id="866911942">
                                                          <w:marLeft w:val="0"/>
                                                          <w:marRight w:val="0"/>
                                                          <w:marTop w:val="0"/>
                                                          <w:marBottom w:val="0"/>
                                                          <w:divBdr>
                                                            <w:top w:val="none" w:sz="0" w:space="0" w:color="auto"/>
                                                            <w:left w:val="none" w:sz="0" w:space="0" w:color="auto"/>
                                                            <w:bottom w:val="none" w:sz="0" w:space="0" w:color="auto"/>
                                                            <w:right w:val="none" w:sz="0" w:space="0" w:color="auto"/>
                                                          </w:divBdr>
                                                          <w:divsChild>
                                                            <w:div w:id="2106030457">
                                                              <w:marLeft w:val="0"/>
                                                              <w:marRight w:val="0"/>
                                                              <w:marTop w:val="0"/>
                                                              <w:marBottom w:val="0"/>
                                                              <w:divBdr>
                                                                <w:top w:val="none" w:sz="0" w:space="0" w:color="auto"/>
                                                                <w:left w:val="none" w:sz="0" w:space="0" w:color="auto"/>
                                                                <w:bottom w:val="none" w:sz="0" w:space="0" w:color="auto"/>
                                                                <w:right w:val="none" w:sz="0" w:space="0" w:color="auto"/>
                                                              </w:divBdr>
                                                              <w:divsChild>
                                                                <w:div w:id="499854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815174486">
      <w:bodyDiv w:val="1"/>
      <w:marLeft w:val="0"/>
      <w:marRight w:val="0"/>
      <w:marTop w:val="0"/>
      <w:marBottom w:val="0"/>
      <w:divBdr>
        <w:top w:val="none" w:sz="0" w:space="0" w:color="auto"/>
        <w:left w:val="none" w:sz="0" w:space="0" w:color="auto"/>
        <w:bottom w:val="none" w:sz="0" w:space="0" w:color="auto"/>
        <w:right w:val="none" w:sz="0" w:space="0" w:color="auto"/>
      </w:divBdr>
      <w:divsChild>
        <w:div w:id="1360161068">
          <w:marLeft w:val="0"/>
          <w:marRight w:val="0"/>
          <w:marTop w:val="0"/>
          <w:marBottom w:val="0"/>
          <w:divBdr>
            <w:top w:val="none" w:sz="0" w:space="0" w:color="auto"/>
            <w:left w:val="none" w:sz="0" w:space="0" w:color="auto"/>
            <w:bottom w:val="none" w:sz="0" w:space="0" w:color="auto"/>
            <w:right w:val="none" w:sz="0" w:space="0" w:color="auto"/>
          </w:divBdr>
          <w:divsChild>
            <w:div w:id="1734888819">
              <w:marLeft w:val="0"/>
              <w:marRight w:val="0"/>
              <w:marTop w:val="0"/>
              <w:marBottom w:val="0"/>
              <w:divBdr>
                <w:top w:val="none" w:sz="0" w:space="0" w:color="auto"/>
                <w:left w:val="none" w:sz="0" w:space="0" w:color="auto"/>
                <w:bottom w:val="none" w:sz="0" w:space="0" w:color="auto"/>
                <w:right w:val="none" w:sz="0" w:space="0" w:color="auto"/>
              </w:divBdr>
              <w:divsChild>
                <w:div w:id="1592854514">
                  <w:marLeft w:val="0"/>
                  <w:marRight w:val="0"/>
                  <w:marTop w:val="0"/>
                  <w:marBottom w:val="0"/>
                  <w:divBdr>
                    <w:top w:val="none" w:sz="0" w:space="0" w:color="auto"/>
                    <w:left w:val="none" w:sz="0" w:space="0" w:color="auto"/>
                    <w:bottom w:val="none" w:sz="0" w:space="0" w:color="auto"/>
                    <w:right w:val="none" w:sz="0" w:space="0" w:color="auto"/>
                  </w:divBdr>
                  <w:divsChild>
                    <w:div w:id="919829201">
                      <w:marLeft w:val="0"/>
                      <w:marRight w:val="0"/>
                      <w:marTop w:val="0"/>
                      <w:marBottom w:val="0"/>
                      <w:divBdr>
                        <w:top w:val="none" w:sz="0" w:space="0" w:color="auto"/>
                        <w:left w:val="none" w:sz="0" w:space="0" w:color="auto"/>
                        <w:bottom w:val="none" w:sz="0" w:space="0" w:color="auto"/>
                        <w:right w:val="none" w:sz="0" w:space="0" w:color="auto"/>
                      </w:divBdr>
                      <w:divsChild>
                        <w:div w:id="178085859">
                          <w:marLeft w:val="0"/>
                          <w:marRight w:val="0"/>
                          <w:marTop w:val="0"/>
                          <w:marBottom w:val="0"/>
                          <w:divBdr>
                            <w:top w:val="none" w:sz="0" w:space="0" w:color="auto"/>
                            <w:left w:val="none" w:sz="0" w:space="0" w:color="auto"/>
                            <w:bottom w:val="none" w:sz="0" w:space="0" w:color="auto"/>
                            <w:right w:val="none" w:sz="0" w:space="0" w:color="auto"/>
                          </w:divBdr>
                          <w:divsChild>
                            <w:div w:id="1854342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yperlink" Target="http://eur-lex.europa.eu/legal-content/NL/TXT/PDF/?uri=COM:2015:336:FIN&amp;rid=1" TargetMode="External" Id="rId13" /><Relationship Type="http://schemas.openxmlformats.org/officeDocument/2006/relationships/styles" Target="styles.xml" Id="rId3" /><Relationship Type="http://schemas.openxmlformats.org/officeDocument/2006/relationships/footnotes" Target="footnotes.xml" Id="rId7" /><Relationship Type="http://schemas.openxmlformats.org/officeDocument/2006/relationships/hyperlink" Target="http://eur-lex.europa.eu/legal-content/NL/TXT/PDF/?uri=COM:2015:342:FIN&amp;rid=1" TargetMode="External" Id="rId12" /><Relationship Type="http://schemas.openxmlformats.org/officeDocument/2006/relationships/numbering" Target="numbering.xml" Id="rId2" /><Relationship Type="http://schemas.openxmlformats.org/officeDocument/2006/relationships/theme" Target="theme/theme1.xml" Id="rId16" /><Relationship Type="http://schemas.openxmlformats.org/officeDocument/2006/relationships/webSettings" Target="webSettings.xml" Id="rId6" /><Relationship Type="http://schemas.openxmlformats.org/officeDocument/2006/relationships/hyperlink" Target="http://ec.europa.eu/smart-regulation/roadmaps/docs/2015_just_xxx_maternity_leave.en.pdf" TargetMode="External" Id="rId11" /><Relationship Type="http://schemas.openxmlformats.org/officeDocument/2006/relationships/settings" Target="settings.xml" Id="rId5" /><Relationship Type="http://schemas.openxmlformats.org/officeDocument/2006/relationships/fontTable" Target="fontTable.xml" Id="rId15" /><Relationship Type="http://schemas.openxmlformats.org/officeDocument/2006/relationships/hyperlink" Target="http://eur-lex.europa.eu/legal-content/NL/TXT/PDF/?uri=COM:2015:397:FIN&amp;rid=1" TargetMode="External" Id="rId10" /><Relationship Type="http://schemas.microsoft.com/office/2007/relationships/stylesWithEffects" Target="stylesWithEffects.xml" Id="rId4" /><Relationship Type="http://schemas.openxmlformats.org/officeDocument/2006/relationships/hyperlink" Target="http://www.ipex.eu/IPEXL-WEB/dossier/document/COM20150429.do" TargetMode="External" Id="rId9" /><Relationship Type="http://schemas.openxmlformats.org/officeDocument/2006/relationships/footer" Target="footer1.xml" Id="rId14"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2</ap:Pages>
  <ap:Words>306</ap:Words>
  <ap:Characters>2323</ap:Characters>
  <ap:DocSecurity>0</ap:DocSecurity>
  <ap:Lines>19</ap:Lines>
  <ap:Paragraphs>5</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2624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lastPrinted>2015-09-17T14:03:00.0000000Z</lastPrinted>
  <dcterms:created xsi:type="dcterms:W3CDTF">2015-09-17T14:03:00.0000000Z</dcterms:created>
  <dcterms:modified xsi:type="dcterms:W3CDTF">2015-09-17T14:03:00.0000000Z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0x010100A2A6005E0635364CAB810D55EEC46A7E</vt:lpwstr>
  </property>
</Properties>
</file>