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C76DC8" w:rsidRDefault="00C76DC8">
      <w:pPr>
        <w:spacing w:line="360" w:lineRule="auto"/>
        <w:rPr>
          <w:rFonts w:cs="Times New Roman"/>
          <w:lang w:val="nl-NL"/>
        </w:rPr>
      </w:pPr>
      <w:bookmarkStart w:name="_GoBack" w:id="0"/>
      <w:bookmarkEnd w:id="0"/>
      <w:r w:rsidRPr="00C76DC8">
        <w:rPr>
          <w:rFonts w:cs="Times New Roman"/>
          <w:b/>
          <w:lang w:val="nl-NL"/>
        </w:rPr>
        <w:t>Wijziging</w:t>
      </w:r>
      <w:r>
        <w:rPr>
          <w:rFonts w:cs="Times New Roman"/>
          <w:b/>
          <w:lang w:val="nl-NL"/>
        </w:rPr>
        <w:t>en</w:t>
      </w:r>
      <w:r w:rsidRPr="00C76DC8">
        <w:rPr>
          <w:rFonts w:cs="Times New Roman"/>
          <w:b/>
          <w:lang w:val="nl-NL"/>
        </w:rPr>
        <w:t xml:space="preserve"> van </w:t>
      </w:r>
      <w:r>
        <w:rPr>
          <w:rFonts w:cs="Times New Roman"/>
          <w:b/>
          <w:lang w:val="nl-NL"/>
        </w:rPr>
        <w:t xml:space="preserve">de </w:t>
      </w:r>
      <w:r w:rsidRPr="00C76DC8">
        <w:rPr>
          <w:rFonts w:cs="Times New Roman"/>
          <w:b/>
          <w:lang w:val="nl-NL"/>
        </w:rPr>
        <w:t xml:space="preserve">Overeenkomst tot instelling van het Gemeenschappelijk Fonds voor Grondstoffen, zoals opgenomen in Besluit </w:t>
      </w:r>
      <w:r>
        <w:rPr>
          <w:rFonts w:cs="Times New Roman"/>
          <w:b/>
          <w:lang w:val="nl-NL"/>
        </w:rPr>
        <w:t>CFC/GC/XXVI/1 van 1</w:t>
      </w:r>
      <w:r w:rsidR="0070619C">
        <w:rPr>
          <w:rFonts w:cs="Times New Roman"/>
          <w:b/>
          <w:lang w:val="nl-NL"/>
        </w:rPr>
        <w:t>0</w:t>
      </w:r>
      <w:r w:rsidRPr="00C76DC8">
        <w:rPr>
          <w:rFonts w:cs="Times New Roman"/>
          <w:b/>
          <w:lang w:val="nl-NL"/>
        </w:rPr>
        <w:t xml:space="preserve"> december 201</w:t>
      </w:r>
      <w:r>
        <w:rPr>
          <w:rFonts w:cs="Times New Roman"/>
          <w:b/>
          <w:lang w:val="nl-NL"/>
        </w:rPr>
        <w:t>4</w:t>
      </w:r>
      <w:r>
        <w:rPr>
          <w:rFonts w:cs="Times New Roman"/>
          <w:b/>
          <w:lang w:val="nl-NL"/>
        </w:rPr>
        <w:br/>
      </w:r>
      <w:r w:rsidRPr="00C76DC8">
        <w:rPr>
          <w:rFonts w:cs="Times New Roman"/>
          <w:b/>
          <w:lang w:val="nl-NL"/>
        </w:rPr>
        <w:t>(Trb. 201</w:t>
      </w:r>
      <w:r>
        <w:rPr>
          <w:rFonts w:cs="Times New Roman"/>
          <w:b/>
          <w:lang w:val="nl-NL"/>
        </w:rPr>
        <w:t>5</w:t>
      </w:r>
      <w:r w:rsidRPr="00C76DC8">
        <w:rPr>
          <w:rFonts w:cs="Times New Roman"/>
          <w:b/>
          <w:lang w:val="nl-NL"/>
        </w:rPr>
        <w:t>,</w:t>
      </w:r>
      <w:r>
        <w:rPr>
          <w:rFonts w:cs="Times New Roman"/>
          <w:b/>
          <w:lang w:val="nl-NL"/>
        </w:rPr>
        <w:t xml:space="preserve"> </w:t>
      </w:r>
      <w:r w:rsidR="00346DC0">
        <w:rPr>
          <w:rFonts w:cs="Times New Roman"/>
          <w:b/>
          <w:lang w:val="nl-NL"/>
        </w:rPr>
        <w:t>26</w:t>
      </w:r>
      <w:r w:rsidR="00C21B27">
        <w:rPr>
          <w:rFonts w:cs="Times New Roman"/>
          <w:b/>
          <w:lang w:val="nl-NL"/>
        </w:rPr>
        <w:t>,</w:t>
      </w:r>
      <w:r>
        <w:rPr>
          <w:rFonts w:cs="Times New Roman"/>
          <w:b/>
          <w:lang w:val="nl-NL"/>
        </w:rPr>
        <w:t xml:space="preserve"> </w:t>
      </w:r>
      <w:r w:rsidR="00A41049">
        <w:rPr>
          <w:rFonts w:cs="Times New Roman"/>
          <w:b/>
          <w:lang w:val="nl-NL"/>
        </w:rPr>
        <w:t>76</w:t>
      </w:r>
      <w:r w:rsidR="00C21B27">
        <w:rPr>
          <w:rFonts w:cs="Times New Roman"/>
          <w:b/>
          <w:lang w:val="nl-NL"/>
        </w:rPr>
        <w:t xml:space="preserve"> en 116</w:t>
      </w:r>
      <w:r w:rsidRPr="00C76DC8">
        <w:rPr>
          <w:rFonts w:cs="Times New Roman"/>
          <w:b/>
          <w:lang w:val="nl-NL"/>
        </w:rPr>
        <w:t>)</w:t>
      </w:r>
    </w:p>
    <w:p w:rsidR="00132B35" w:rsidP="00C76DC8" w:rsidRDefault="00C76DC8">
      <w:pPr>
        <w:spacing w:line="360" w:lineRule="auto"/>
        <w:rPr>
          <w:rFonts w:cs="Times New Roman"/>
          <w:b/>
          <w:lang w:val="nl-NL"/>
        </w:rPr>
      </w:pPr>
      <w:r>
        <w:rPr>
          <w:rFonts w:cs="Times New Roman"/>
          <w:b/>
          <w:lang w:val="nl-NL"/>
        </w:rPr>
        <w:t>T</w:t>
      </w:r>
      <w:r w:rsidR="00132B35">
        <w:rPr>
          <w:rFonts w:cs="Times New Roman"/>
          <w:b/>
          <w:lang w:val="nl-NL"/>
        </w:rPr>
        <w:t>OELICHTENDE NOTA</w:t>
      </w:r>
    </w:p>
    <w:p w:rsidRPr="00290CB5" w:rsidR="00132B35" w:rsidP="00290CB5" w:rsidRDefault="003B482E">
      <w:pPr>
        <w:pStyle w:val="ListParagraph"/>
        <w:numPr>
          <w:ilvl w:val="0"/>
          <w:numId w:val="14"/>
        </w:numPr>
        <w:tabs>
          <w:tab w:val="left" w:pos="284"/>
        </w:tabs>
        <w:spacing w:line="360" w:lineRule="auto"/>
        <w:ind w:hanging="862"/>
        <w:rPr>
          <w:b/>
          <w:lang w:val="nl-NL"/>
        </w:rPr>
      </w:pPr>
      <w:r w:rsidRPr="00290CB5">
        <w:rPr>
          <w:rFonts w:cs="Times New Roman"/>
          <w:b/>
          <w:lang w:val="nl-NL"/>
        </w:rPr>
        <w:t>Inleiding</w:t>
      </w:r>
    </w:p>
    <w:p w:rsidR="00132B35" w:rsidP="00132B35" w:rsidRDefault="00132B35">
      <w:pPr>
        <w:spacing w:line="360" w:lineRule="auto"/>
        <w:rPr>
          <w:rFonts w:cs="Times New Roman"/>
          <w:lang w:val="nl-NL"/>
        </w:rPr>
      </w:pPr>
      <w:r w:rsidRPr="00132B35">
        <w:rPr>
          <w:rFonts w:cs="Times New Roman"/>
          <w:lang w:val="nl-NL"/>
        </w:rPr>
        <w:t>Op</w:t>
      </w:r>
      <w:r>
        <w:rPr>
          <w:rFonts w:cs="Times New Roman"/>
          <w:lang w:val="nl-NL"/>
        </w:rPr>
        <w:t xml:space="preserve"> 27 juni 1980 kwam te Genève tot stand de </w:t>
      </w:r>
      <w:r w:rsidRPr="00132B35">
        <w:rPr>
          <w:rFonts w:cs="Times New Roman"/>
          <w:lang w:val="nl-NL"/>
        </w:rPr>
        <w:t>Overeenkomst tot instelling van het Gemeenschappelijk Fonds voor Grondstoffen</w:t>
      </w:r>
      <w:r>
        <w:rPr>
          <w:rFonts w:cs="Times New Roman"/>
          <w:lang w:val="nl-NL"/>
        </w:rPr>
        <w:t xml:space="preserve"> (Trb. 1981, 49 en Trb. 1982, 2, hierna: de Overeenkomst). D</w:t>
      </w:r>
      <w:r w:rsidR="008B2B68">
        <w:rPr>
          <w:rFonts w:cs="Times New Roman"/>
          <w:lang w:val="nl-NL"/>
        </w:rPr>
        <w:t xml:space="preserve">it verdrag </w:t>
      </w:r>
      <w:r w:rsidR="003B482E">
        <w:rPr>
          <w:rFonts w:cs="Times New Roman"/>
          <w:lang w:val="nl-NL"/>
        </w:rPr>
        <w:t>d</w:t>
      </w:r>
      <w:r w:rsidR="008B2B68">
        <w:rPr>
          <w:rFonts w:cs="Times New Roman"/>
          <w:lang w:val="nl-NL"/>
        </w:rPr>
        <w:t xml:space="preserve">at </w:t>
      </w:r>
      <w:r>
        <w:rPr>
          <w:rFonts w:cs="Times New Roman"/>
          <w:lang w:val="nl-NL"/>
        </w:rPr>
        <w:t>bij rijkswet</w:t>
      </w:r>
      <w:r w:rsidR="00544902">
        <w:rPr>
          <w:rFonts w:cs="Times New Roman"/>
          <w:lang w:val="nl-NL"/>
        </w:rPr>
        <w:t xml:space="preserve"> is goedgekeurd </w:t>
      </w:r>
      <w:r>
        <w:rPr>
          <w:rFonts w:cs="Times New Roman"/>
          <w:lang w:val="nl-NL"/>
        </w:rPr>
        <w:t xml:space="preserve">voor het gehele Koninkrijk </w:t>
      </w:r>
      <w:r w:rsidR="00544902">
        <w:rPr>
          <w:rFonts w:cs="Times New Roman"/>
          <w:lang w:val="nl-NL"/>
        </w:rPr>
        <w:t xml:space="preserve">(Stb. 1983, 269), </w:t>
      </w:r>
      <w:r>
        <w:rPr>
          <w:rFonts w:cs="Times New Roman"/>
          <w:lang w:val="nl-NL"/>
        </w:rPr>
        <w:t>is op 19</w:t>
      </w:r>
      <w:r w:rsidR="00544902">
        <w:rPr>
          <w:rFonts w:cs="Times New Roman"/>
          <w:lang w:val="nl-NL"/>
        </w:rPr>
        <w:t> </w:t>
      </w:r>
      <w:r>
        <w:rPr>
          <w:rFonts w:cs="Times New Roman"/>
          <w:lang w:val="nl-NL"/>
        </w:rPr>
        <w:t>juni</w:t>
      </w:r>
      <w:r w:rsidR="00544902">
        <w:rPr>
          <w:rFonts w:cs="Times New Roman"/>
          <w:lang w:val="nl-NL"/>
        </w:rPr>
        <w:t> </w:t>
      </w:r>
      <w:r>
        <w:rPr>
          <w:rFonts w:cs="Times New Roman"/>
          <w:lang w:val="nl-NL"/>
        </w:rPr>
        <w:t>1989 voor het gehele Koninkrijk in werking getreden.</w:t>
      </w:r>
    </w:p>
    <w:p w:rsidR="00466BAB" w:rsidP="00132B35" w:rsidRDefault="006E5C88">
      <w:pPr>
        <w:spacing w:line="360" w:lineRule="auto"/>
        <w:rPr>
          <w:rFonts w:cs="Times New Roman"/>
          <w:lang w:val="nl-NL"/>
        </w:rPr>
      </w:pPr>
      <w:r>
        <w:rPr>
          <w:rFonts w:cs="Times New Roman"/>
          <w:lang w:val="nl-NL"/>
        </w:rPr>
        <w:t>Ruim 120 s</w:t>
      </w:r>
      <w:r w:rsidR="008B2B68">
        <w:rPr>
          <w:rFonts w:cs="Times New Roman"/>
          <w:lang w:val="nl-NL"/>
        </w:rPr>
        <w:t xml:space="preserve">taten en organisaties zijn partij bij </w:t>
      </w:r>
      <w:r w:rsidR="00132B35">
        <w:rPr>
          <w:rFonts w:cs="Times New Roman"/>
          <w:lang w:val="nl-NL"/>
        </w:rPr>
        <w:t>de Over</w:t>
      </w:r>
      <w:r w:rsidR="00544902">
        <w:rPr>
          <w:rFonts w:cs="Times New Roman"/>
          <w:lang w:val="nl-NL"/>
        </w:rPr>
        <w:t>een</w:t>
      </w:r>
      <w:r w:rsidR="00132B35">
        <w:rPr>
          <w:rFonts w:cs="Times New Roman"/>
          <w:lang w:val="nl-NL"/>
        </w:rPr>
        <w:t>komst</w:t>
      </w:r>
      <w:r w:rsidR="00481F1E">
        <w:rPr>
          <w:rFonts w:cs="Times New Roman"/>
          <w:lang w:val="nl-NL"/>
        </w:rPr>
        <w:t xml:space="preserve"> </w:t>
      </w:r>
      <w:r w:rsidR="00466BAB">
        <w:rPr>
          <w:rFonts w:cs="Times New Roman"/>
          <w:lang w:val="nl-NL"/>
        </w:rPr>
        <w:t xml:space="preserve">die in het kader van de Verenigde Naties tot stand was gebracht. </w:t>
      </w:r>
      <w:r w:rsidR="001814F9">
        <w:rPr>
          <w:rFonts w:cs="Times New Roman"/>
          <w:lang w:val="nl-NL"/>
        </w:rPr>
        <w:t>Het verdrag voorziet in een oprichting van</w:t>
      </w:r>
      <w:r w:rsidR="00466BAB">
        <w:rPr>
          <w:rFonts w:cs="Times New Roman"/>
          <w:lang w:val="nl-NL"/>
        </w:rPr>
        <w:t xml:space="preserve"> een Gemeenschappelijk Grondstoffen</w:t>
      </w:r>
      <w:r w:rsidR="003333B5">
        <w:rPr>
          <w:rFonts w:cs="Times New Roman"/>
          <w:lang w:val="nl-NL"/>
        </w:rPr>
        <w:t>fonds</w:t>
      </w:r>
      <w:r w:rsidR="00466BAB">
        <w:rPr>
          <w:rFonts w:cs="Times New Roman"/>
          <w:lang w:val="nl-NL"/>
        </w:rPr>
        <w:t xml:space="preserve">. </w:t>
      </w:r>
      <w:r w:rsidR="0015327B">
        <w:rPr>
          <w:rFonts w:cs="Times New Roman"/>
          <w:lang w:val="nl-NL"/>
        </w:rPr>
        <w:t xml:space="preserve">De oprichting </w:t>
      </w:r>
      <w:r w:rsidR="003333B5">
        <w:rPr>
          <w:rFonts w:cs="Times New Roman"/>
          <w:lang w:val="nl-NL"/>
        </w:rPr>
        <w:t xml:space="preserve">van deze organisatie </w:t>
      </w:r>
      <w:r w:rsidR="0015327B">
        <w:rPr>
          <w:rFonts w:cs="Times New Roman"/>
          <w:lang w:val="nl-NL"/>
        </w:rPr>
        <w:t xml:space="preserve">was gebaseerd op de gedachte dat er gestreefd diende te worden naar een mondiaal beleid voor de gehele grondstoffen sector. Daarbij speelde stabilisering van de grondstoffenprijzen – voornamelijk door middel van buffervoorraden – een rol. </w:t>
      </w:r>
      <w:r w:rsidR="003333B5">
        <w:rPr>
          <w:rFonts w:cs="Times New Roman"/>
          <w:lang w:val="nl-NL"/>
        </w:rPr>
        <w:t xml:space="preserve">Het </w:t>
      </w:r>
      <w:r w:rsidR="0015327B">
        <w:rPr>
          <w:rFonts w:cs="Times New Roman"/>
          <w:lang w:val="nl-NL"/>
        </w:rPr>
        <w:t xml:space="preserve">Gemeenschappelijke Grondstoffenfonds </w:t>
      </w:r>
      <w:r w:rsidR="003333B5">
        <w:rPr>
          <w:rFonts w:cs="Times New Roman"/>
          <w:lang w:val="nl-NL"/>
        </w:rPr>
        <w:t xml:space="preserve">is een </w:t>
      </w:r>
      <w:r w:rsidR="0015327B">
        <w:rPr>
          <w:rFonts w:cs="Times New Roman"/>
          <w:lang w:val="nl-NL"/>
        </w:rPr>
        <w:t>centrale instelling die de activiteiten van de afzonderlijke organisaties – vorming buffervoorraden – financieel moet bundelen en ondersteunen.</w:t>
      </w:r>
    </w:p>
    <w:p w:rsidRPr="00290CB5" w:rsidR="00504FB3" w:rsidP="00290CB5" w:rsidRDefault="00504FB3">
      <w:pPr>
        <w:pStyle w:val="ListParagraph"/>
        <w:numPr>
          <w:ilvl w:val="0"/>
          <w:numId w:val="14"/>
        </w:numPr>
        <w:tabs>
          <w:tab w:val="left" w:pos="426"/>
        </w:tabs>
        <w:spacing w:line="360" w:lineRule="auto"/>
        <w:ind w:hanging="862"/>
        <w:rPr>
          <w:rFonts w:cs="Times New Roman"/>
          <w:b/>
          <w:lang w:val="nl-NL"/>
        </w:rPr>
      </w:pPr>
      <w:r w:rsidRPr="00290CB5">
        <w:rPr>
          <w:rFonts w:cs="Times New Roman"/>
          <w:b/>
          <w:lang w:val="nl-NL"/>
        </w:rPr>
        <w:t xml:space="preserve">Het Besluit CFC/GC/XXVI/1 van </w:t>
      </w:r>
      <w:r w:rsidRPr="00290CB5" w:rsidR="00825CC0">
        <w:rPr>
          <w:rFonts w:cs="Times New Roman"/>
          <w:b/>
          <w:lang w:val="nl-NL"/>
        </w:rPr>
        <w:t>1</w:t>
      </w:r>
      <w:r w:rsidR="00825CC0">
        <w:rPr>
          <w:rFonts w:cs="Times New Roman"/>
          <w:b/>
          <w:lang w:val="nl-NL"/>
        </w:rPr>
        <w:t>0</w:t>
      </w:r>
      <w:r w:rsidRPr="00290CB5" w:rsidR="00825CC0">
        <w:rPr>
          <w:rFonts w:cs="Times New Roman"/>
          <w:b/>
          <w:lang w:val="nl-NL"/>
        </w:rPr>
        <w:t xml:space="preserve"> </w:t>
      </w:r>
      <w:r w:rsidRPr="00290CB5">
        <w:rPr>
          <w:rFonts w:cs="Times New Roman"/>
          <w:b/>
          <w:lang w:val="nl-NL"/>
        </w:rPr>
        <w:t>december 2014</w:t>
      </w:r>
    </w:p>
    <w:p w:rsidR="00AA3780" w:rsidP="004136C2" w:rsidRDefault="0070619C">
      <w:pPr>
        <w:spacing w:line="360" w:lineRule="auto"/>
        <w:rPr>
          <w:rFonts w:cs="Times New Roman"/>
          <w:lang w:val="nl-NL"/>
        </w:rPr>
      </w:pPr>
      <w:r>
        <w:rPr>
          <w:rFonts w:cs="Times New Roman"/>
          <w:lang w:val="nl-NL"/>
        </w:rPr>
        <w:t>Op 10</w:t>
      </w:r>
      <w:r w:rsidR="003364C0">
        <w:rPr>
          <w:rFonts w:cs="Times New Roman"/>
          <w:lang w:val="nl-NL"/>
        </w:rPr>
        <w:t xml:space="preserve"> december 2014 </w:t>
      </w:r>
      <w:r w:rsidR="004136C2">
        <w:rPr>
          <w:rFonts w:cs="Times New Roman"/>
          <w:lang w:val="nl-NL"/>
        </w:rPr>
        <w:t xml:space="preserve">nam </w:t>
      </w:r>
      <w:r w:rsidR="003364C0">
        <w:rPr>
          <w:rFonts w:cs="Times New Roman"/>
          <w:lang w:val="nl-NL"/>
        </w:rPr>
        <w:t>de Raad van Bestuur het Besluit CFC/GC/XXVI/1 aan</w:t>
      </w:r>
      <w:r>
        <w:rPr>
          <w:rFonts w:cs="Times New Roman"/>
          <w:lang w:val="nl-NL"/>
        </w:rPr>
        <w:t xml:space="preserve">, waarmee de Overeenkomst wordt gewijzigd. </w:t>
      </w:r>
      <w:r w:rsidR="003333B5">
        <w:rPr>
          <w:rFonts w:cs="Times New Roman"/>
          <w:lang w:val="nl-NL"/>
        </w:rPr>
        <w:t xml:space="preserve">Aanleiding </w:t>
      </w:r>
      <w:r w:rsidR="00E92661">
        <w:rPr>
          <w:rFonts w:cs="Times New Roman"/>
          <w:lang w:val="nl-NL"/>
        </w:rPr>
        <w:t>voor de wijziging</w:t>
      </w:r>
      <w:r w:rsidR="00AA3780">
        <w:rPr>
          <w:rFonts w:cs="Times New Roman"/>
          <w:lang w:val="nl-NL"/>
        </w:rPr>
        <w:t>en</w:t>
      </w:r>
      <w:r w:rsidR="00E92661">
        <w:rPr>
          <w:rFonts w:cs="Times New Roman"/>
          <w:lang w:val="nl-NL"/>
        </w:rPr>
        <w:t xml:space="preserve"> is de wens van de verdragspartijen om </w:t>
      </w:r>
      <w:r w:rsidR="003333B5">
        <w:rPr>
          <w:rFonts w:cs="Times New Roman"/>
          <w:lang w:val="nl-NL"/>
        </w:rPr>
        <w:t xml:space="preserve">onder meer </w:t>
      </w:r>
      <w:r w:rsidR="007452C7">
        <w:rPr>
          <w:rFonts w:cs="Times New Roman"/>
          <w:lang w:val="nl-NL"/>
        </w:rPr>
        <w:t xml:space="preserve">de aanpak van </w:t>
      </w:r>
      <w:r w:rsidR="003333B5">
        <w:rPr>
          <w:rFonts w:cs="Times New Roman"/>
          <w:lang w:val="nl-NL"/>
        </w:rPr>
        <w:t xml:space="preserve">het Gemeenschappelijke Grondstoffenfonds </w:t>
      </w:r>
      <w:r w:rsidR="007452C7">
        <w:rPr>
          <w:rFonts w:cs="Times New Roman"/>
          <w:lang w:val="nl-NL"/>
        </w:rPr>
        <w:t xml:space="preserve">te </w:t>
      </w:r>
      <w:r w:rsidR="00431E09">
        <w:rPr>
          <w:rFonts w:cs="Times New Roman"/>
          <w:lang w:val="nl-NL"/>
        </w:rPr>
        <w:t xml:space="preserve">moderniseren en te </w:t>
      </w:r>
      <w:r w:rsidR="007452C7">
        <w:rPr>
          <w:rFonts w:cs="Times New Roman"/>
          <w:lang w:val="nl-NL"/>
        </w:rPr>
        <w:t xml:space="preserve">stroomlijnen. </w:t>
      </w:r>
    </w:p>
    <w:p w:rsidR="00663564" w:rsidP="004136C2" w:rsidRDefault="00316577">
      <w:pPr>
        <w:spacing w:line="360" w:lineRule="auto"/>
        <w:rPr>
          <w:rFonts w:cs="Times New Roman"/>
          <w:lang w:val="nl-NL"/>
        </w:rPr>
      </w:pPr>
      <w:r>
        <w:rPr>
          <w:rFonts w:cs="Times New Roman"/>
          <w:lang w:val="nl-NL"/>
        </w:rPr>
        <w:t>Onder punt 1 van het B</w:t>
      </w:r>
      <w:r w:rsidR="002252B0">
        <w:rPr>
          <w:rFonts w:cs="Times New Roman"/>
          <w:lang w:val="nl-NL"/>
        </w:rPr>
        <w:t xml:space="preserve">esluit wordt bevestigd </w:t>
      </w:r>
      <w:r w:rsidR="004136C2">
        <w:rPr>
          <w:rFonts w:cs="Times New Roman"/>
          <w:lang w:val="nl-NL"/>
        </w:rPr>
        <w:t xml:space="preserve">dat </w:t>
      </w:r>
      <w:r w:rsidR="00544902">
        <w:rPr>
          <w:rFonts w:cs="Times New Roman"/>
          <w:lang w:val="nl-NL"/>
        </w:rPr>
        <w:t xml:space="preserve">de wijzigingen van de </w:t>
      </w:r>
      <w:r w:rsidR="003364C0">
        <w:rPr>
          <w:rFonts w:cs="Times New Roman"/>
          <w:lang w:val="nl-NL"/>
        </w:rPr>
        <w:t>Overeenkomst</w:t>
      </w:r>
      <w:r w:rsidR="004136C2">
        <w:rPr>
          <w:rFonts w:cs="Times New Roman"/>
          <w:lang w:val="nl-NL"/>
        </w:rPr>
        <w:t xml:space="preserve">, zoals gevoegd bij het Besluit, zijn </w:t>
      </w:r>
      <w:r w:rsidR="00544902">
        <w:rPr>
          <w:rFonts w:cs="Times New Roman"/>
          <w:lang w:val="nl-NL"/>
        </w:rPr>
        <w:t>aangenomen</w:t>
      </w:r>
      <w:r w:rsidR="004136C2">
        <w:rPr>
          <w:rFonts w:cs="Times New Roman"/>
          <w:lang w:val="nl-NL"/>
        </w:rPr>
        <w:t xml:space="preserve">. </w:t>
      </w:r>
      <w:r w:rsidR="003333B5">
        <w:rPr>
          <w:rFonts w:cs="Times New Roman"/>
          <w:lang w:val="nl-NL"/>
        </w:rPr>
        <w:t xml:space="preserve">Punt </w:t>
      </w:r>
      <w:r w:rsidR="004136C2">
        <w:rPr>
          <w:rFonts w:cs="Times New Roman"/>
          <w:lang w:val="nl-NL"/>
        </w:rPr>
        <w:t xml:space="preserve">2 </w:t>
      </w:r>
      <w:r>
        <w:rPr>
          <w:rFonts w:cs="Times New Roman"/>
          <w:lang w:val="nl-NL"/>
        </w:rPr>
        <w:t>verwij</w:t>
      </w:r>
      <w:r w:rsidR="003333B5">
        <w:rPr>
          <w:rFonts w:cs="Times New Roman"/>
          <w:lang w:val="nl-NL"/>
        </w:rPr>
        <w:t xml:space="preserve">st </w:t>
      </w:r>
      <w:r>
        <w:rPr>
          <w:rFonts w:cs="Times New Roman"/>
          <w:lang w:val="nl-NL"/>
        </w:rPr>
        <w:t xml:space="preserve">naar </w:t>
      </w:r>
      <w:r w:rsidR="005408D0">
        <w:rPr>
          <w:rFonts w:cs="Times New Roman"/>
          <w:lang w:val="nl-NL"/>
        </w:rPr>
        <w:t xml:space="preserve">het derde lid van artikel 51 van de Overeenkomst </w:t>
      </w:r>
      <w:r w:rsidR="003333B5">
        <w:rPr>
          <w:rFonts w:cs="Times New Roman"/>
          <w:lang w:val="nl-NL"/>
        </w:rPr>
        <w:t xml:space="preserve">en regelt </w:t>
      </w:r>
      <w:r w:rsidR="00BF776D">
        <w:rPr>
          <w:rFonts w:cs="Times New Roman"/>
          <w:lang w:val="nl-NL"/>
        </w:rPr>
        <w:t>dat de wijzigingen in werking treden</w:t>
      </w:r>
      <w:r w:rsidR="004136C2">
        <w:rPr>
          <w:rFonts w:cs="Times New Roman"/>
          <w:lang w:val="nl-NL"/>
        </w:rPr>
        <w:t xml:space="preserve"> </w:t>
      </w:r>
      <w:r w:rsidR="00BF776D">
        <w:rPr>
          <w:rFonts w:cs="Times New Roman"/>
          <w:lang w:val="nl-NL"/>
        </w:rPr>
        <w:t xml:space="preserve">na een periode van 13 maanden na aanvaarding van </w:t>
      </w:r>
      <w:r w:rsidR="0054268F">
        <w:rPr>
          <w:rFonts w:cs="Times New Roman"/>
          <w:lang w:val="nl-NL"/>
        </w:rPr>
        <w:t>dat</w:t>
      </w:r>
      <w:r w:rsidR="00BF776D">
        <w:rPr>
          <w:rFonts w:cs="Times New Roman"/>
          <w:lang w:val="nl-NL"/>
        </w:rPr>
        <w:t xml:space="preserve"> Besluit</w:t>
      </w:r>
      <w:r w:rsidR="00EE5362">
        <w:rPr>
          <w:rFonts w:cs="Times New Roman"/>
          <w:lang w:val="nl-NL"/>
        </w:rPr>
        <w:t xml:space="preserve"> door de Raad van Bestuur</w:t>
      </w:r>
      <w:r w:rsidR="00BF776D">
        <w:rPr>
          <w:rFonts w:cs="Times New Roman"/>
          <w:lang w:val="nl-NL"/>
        </w:rPr>
        <w:t>.</w:t>
      </w:r>
      <w:r w:rsidR="004136C2">
        <w:rPr>
          <w:rFonts w:cs="Times New Roman"/>
          <w:lang w:val="nl-NL"/>
        </w:rPr>
        <w:t xml:space="preserve"> </w:t>
      </w:r>
      <w:r w:rsidR="00937EA8">
        <w:rPr>
          <w:rFonts w:cs="Times New Roman"/>
          <w:lang w:val="nl-NL"/>
        </w:rPr>
        <w:t xml:space="preserve">In dit geval is de </w:t>
      </w:r>
      <w:r w:rsidR="008A1446">
        <w:rPr>
          <w:rFonts w:cs="Times New Roman"/>
          <w:lang w:val="nl-NL"/>
        </w:rPr>
        <w:t xml:space="preserve">inwerkingtreding </w:t>
      </w:r>
      <w:r w:rsidR="00D52FC9">
        <w:rPr>
          <w:rFonts w:cs="Times New Roman"/>
          <w:lang w:val="nl-NL"/>
        </w:rPr>
        <w:t xml:space="preserve">bepaald </w:t>
      </w:r>
      <w:r w:rsidR="00937EA8">
        <w:rPr>
          <w:rFonts w:cs="Times New Roman"/>
          <w:lang w:val="nl-NL"/>
        </w:rPr>
        <w:t xml:space="preserve">op </w:t>
      </w:r>
      <w:r w:rsidR="008A1446">
        <w:rPr>
          <w:rFonts w:cs="Times New Roman"/>
          <w:lang w:val="nl-NL"/>
        </w:rPr>
        <w:t>10 januari 2016.</w:t>
      </w:r>
      <w:r w:rsidR="00937EA8">
        <w:rPr>
          <w:rFonts w:cs="Times New Roman"/>
          <w:lang w:val="nl-NL"/>
        </w:rPr>
        <w:t xml:space="preserve"> </w:t>
      </w:r>
      <w:r w:rsidR="00290CB5">
        <w:rPr>
          <w:rFonts w:cs="Times New Roman"/>
          <w:lang w:val="nl-NL"/>
        </w:rPr>
        <w:br/>
      </w:r>
      <w:r w:rsidR="007452C7">
        <w:rPr>
          <w:rFonts w:cs="Times New Roman"/>
          <w:lang w:val="nl-NL"/>
        </w:rPr>
        <w:br/>
      </w:r>
      <w:r w:rsidR="005408D0">
        <w:rPr>
          <w:rFonts w:cs="Times New Roman"/>
          <w:lang w:val="nl-NL"/>
        </w:rPr>
        <w:t>In het Besluit zijn alle wijzigingen</w:t>
      </w:r>
      <w:r w:rsidR="00123638">
        <w:rPr>
          <w:rFonts w:cs="Times New Roman"/>
          <w:lang w:val="nl-NL"/>
        </w:rPr>
        <w:t>, die - als pakket - het resultaat van de onderhandelingen vormen,</w:t>
      </w:r>
      <w:r w:rsidR="005408D0">
        <w:rPr>
          <w:rFonts w:cs="Times New Roman"/>
          <w:lang w:val="nl-NL"/>
        </w:rPr>
        <w:t xml:space="preserve"> ondergebracht</w:t>
      </w:r>
      <w:r w:rsidR="008A1446">
        <w:rPr>
          <w:rFonts w:cs="Times New Roman"/>
          <w:lang w:val="nl-NL"/>
        </w:rPr>
        <w:t xml:space="preserve"> in de regeling zoals beschreven in het derde lid van </w:t>
      </w:r>
      <w:r w:rsidR="00EA2347">
        <w:rPr>
          <w:rFonts w:cs="Times New Roman"/>
          <w:lang w:val="nl-NL"/>
        </w:rPr>
        <w:t>artikel 51 van de Overeenkomst</w:t>
      </w:r>
      <w:r w:rsidR="008A1446">
        <w:rPr>
          <w:rFonts w:cs="Times New Roman"/>
          <w:lang w:val="nl-NL"/>
        </w:rPr>
        <w:t>.</w:t>
      </w:r>
      <w:r w:rsidR="009202CF">
        <w:rPr>
          <w:rFonts w:cs="Times New Roman"/>
          <w:lang w:val="nl-NL"/>
        </w:rPr>
        <w:t xml:space="preserve"> </w:t>
      </w:r>
      <w:r w:rsidR="00FE0A3C">
        <w:rPr>
          <w:rFonts w:cs="Times New Roman"/>
          <w:lang w:val="nl-NL"/>
        </w:rPr>
        <w:t>Dit derde lid biedt de mogelijkheid voor de verdragspartijen om binnen de gestelde termijn een schriftelijk bezwaar in te dienen</w:t>
      </w:r>
      <w:r w:rsidR="002F7CA5">
        <w:rPr>
          <w:rFonts w:cs="Times New Roman"/>
          <w:lang w:val="nl-NL"/>
        </w:rPr>
        <w:t xml:space="preserve"> tegen de bij besluit aangenomen wijzigingen</w:t>
      </w:r>
      <w:r w:rsidR="00FE0A3C">
        <w:rPr>
          <w:rFonts w:cs="Times New Roman"/>
          <w:lang w:val="nl-NL"/>
        </w:rPr>
        <w:t xml:space="preserve">. Bij een bezwaar </w:t>
      </w:r>
      <w:r w:rsidR="002F7CA5">
        <w:rPr>
          <w:rFonts w:cs="Times New Roman"/>
          <w:lang w:val="nl-NL"/>
        </w:rPr>
        <w:t>zullen</w:t>
      </w:r>
      <w:r w:rsidR="00FE0A3C">
        <w:rPr>
          <w:rFonts w:cs="Times New Roman"/>
          <w:lang w:val="nl-NL"/>
        </w:rPr>
        <w:t xml:space="preserve"> de wijzigingen niet in werking treden. </w:t>
      </w:r>
      <w:r w:rsidR="002F7CA5">
        <w:rPr>
          <w:rFonts w:cs="Times New Roman"/>
          <w:lang w:val="nl-NL"/>
        </w:rPr>
        <w:t>Wanneer geen bezwaar is gemaakt, word</w:t>
      </w:r>
      <w:r w:rsidR="000131BA">
        <w:rPr>
          <w:rFonts w:cs="Times New Roman"/>
          <w:lang w:val="nl-NL"/>
        </w:rPr>
        <w:t>en</w:t>
      </w:r>
      <w:r w:rsidR="002F7CA5">
        <w:rPr>
          <w:rFonts w:cs="Times New Roman"/>
          <w:lang w:val="nl-NL"/>
        </w:rPr>
        <w:t xml:space="preserve"> de wijziging</w:t>
      </w:r>
      <w:r w:rsidR="000131BA">
        <w:rPr>
          <w:rFonts w:cs="Times New Roman"/>
          <w:lang w:val="nl-NL"/>
        </w:rPr>
        <w:t>en</w:t>
      </w:r>
      <w:r w:rsidR="002F7CA5">
        <w:rPr>
          <w:rFonts w:cs="Times New Roman"/>
          <w:lang w:val="nl-NL"/>
        </w:rPr>
        <w:t xml:space="preserve"> geacht te zijn aanvaard. </w:t>
      </w:r>
      <w:r w:rsidR="00AA3780">
        <w:rPr>
          <w:rFonts w:cs="Times New Roman"/>
          <w:lang w:val="nl-NL"/>
        </w:rPr>
        <w:br/>
      </w:r>
      <w:r w:rsidR="00EA2347">
        <w:rPr>
          <w:rFonts w:cs="Times New Roman"/>
          <w:lang w:val="nl-NL"/>
        </w:rPr>
        <w:br/>
      </w:r>
    </w:p>
    <w:p w:rsidR="003333B5" w:rsidP="004136C2" w:rsidRDefault="00FE0A3C">
      <w:pPr>
        <w:spacing w:line="360" w:lineRule="auto"/>
        <w:rPr>
          <w:rFonts w:cs="Times New Roman"/>
          <w:lang w:val="nl-NL"/>
        </w:rPr>
      </w:pPr>
      <w:r>
        <w:rPr>
          <w:rFonts w:cs="Times New Roman"/>
          <w:lang w:val="nl-NL"/>
        </w:rPr>
        <w:lastRenderedPageBreak/>
        <w:t>Nu alle wijzigingen onder het regime van het derde lid vallen kan</w:t>
      </w:r>
      <w:r w:rsidR="00EE5362">
        <w:rPr>
          <w:rFonts w:cs="Times New Roman"/>
          <w:lang w:val="nl-NL"/>
        </w:rPr>
        <w:t xml:space="preserve"> alleen bezwaar inge</w:t>
      </w:r>
      <w:r w:rsidR="009202CF">
        <w:rPr>
          <w:rFonts w:cs="Times New Roman"/>
          <w:lang w:val="nl-NL"/>
        </w:rPr>
        <w:t>dien</w:t>
      </w:r>
      <w:r w:rsidR="00EE5362">
        <w:rPr>
          <w:rFonts w:cs="Times New Roman"/>
          <w:lang w:val="nl-NL"/>
        </w:rPr>
        <w:t>d</w:t>
      </w:r>
      <w:r w:rsidR="009202CF">
        <w:rPr>
          <w:rFonts w:cs="Times New Roman"/>
          <w:lang w:val="nl-NL"/>
        </w:rPr>
        <w:t xml:space="preserve"> worden</w:t>
      </w:r>
      <w:r w:rsidR="002F7CA5">
        <w:rPr>
          <w:rFonts w:cs="Times New Roman"/>
          <w:lang w:val="nl-NL"/>
        </w:rPr>
        <w:t xml:space="preserve"> tegen het hele pakket van wijzigingen zoals aangenomen bij het Besluit</w:t>
      </w:r>
      <w:r w:rsidR="009202CF">
        <w:rPr>
          <w:rFonts w:cs="Times New Roman"/>
          <w:lang w:val="nl-NL"/>
        </w:rPr>
        <w:t xml:space="preserve">. </w:t>
      </w:r>
      <w:r w:rsidR="008A1446">
        <w:rPr>
          <w:rFonts w:cs="Times New Roman"/>
          <w:lang w:val="nl-NL"/>
        </w:rPr>
        <w:t xml:space="preserve">Hiermee wordt voorkomen dat de verdragspartijen </w:t>
      </w:r>
      <w:r w:rsidR="00AB59DF">
        <w:rPr>
          <w:rFonts w:cs="Times New Roman"/>
          <w:lang w:val="nl-NL"/>
        </w:rPr>
        <w:t xml:space="preserve">bezwaar maken tegen </w:t>
      </w:r>
      <w:r w:rsidR="008A1446">
        <w:rPr>
          <w:rFonts w:cs="Times New Roman"/>
          <w:lang w:val="nl-NL"/>
        </w:rPr>
        <w:t xml:space="preserve">een </w:t>
      </w:r>
      <w:r w:rsidR="00AB59DF">
        <w:rPr>
          <w:rFonts w:cs="Times New Roman"/>
          <w:lang w:val="nl-NL"/>
        </w:rPr>
        <w:t>deel van</w:t>
      </w:r>
      <w:r w:rsidR="00937EA8">
        <w:rPr>
          <w:rFonts w:cs="Times New Roman"/>
          <w:lang w:val="nl-NL"/>
        </w:rPr>
        <w:t xml:space="preserve"> de wijzigingen</w:t>
      </w:r>
      <w:r w:rsidR="00AB59DF">
        <w:rPr>
          <w:rFonts w:cs="Times New Roman"/>
          <w:lang w:val="nl-NL"/>
        </w:rPr>
        <w:t>, en daarmee het onderhandelingsresultaat teniet doen</w:t>
      </w:r>
      <w:r w:rsidR="00EA2347">
        <w:rPr>
          <w:rFonts w:cs="Times New Roman"/>
          <w:lang w:val="nl-NL"/>
        </w:rPr>
        <w:t>.</w:t>
      </w:r>
    </w:p>
    <w:p w:rsidR="00A21016" w:rsidP="005252B8" w:rsidRDefault="00A11620">
      <w:pPr>
        <w:pStyle w:val="ListParagraph"/>
        <w:numPr>
          <w:ilvl w:val="0"/>
          <w:numId w:val="14"/>
        </w:numPr>
        <w:tabs>
          <w:tab w:val="left" w:pos="567"/>
        </w:tabs>
        <w:spacing w:line="360" w:lineRule="auto"/>
        <w:ind w:left="567" w:hanging="567"/>
        <w:rPr>
          <w:rFonts w:cs="Times New Roman"/>
          <w:b/>
          <w:lang w:val="nl-NL"/>
        </w:rPr>
      </w:pPr>
      <w:r>
        <w:rPr>
          <w:rFonts w:cs="Times New Roman"/>
          <w:b/>
          <w:lang w:val="nl-NL"/>
        </w:rPr>
        <w:t xml:space="preserve">Het </w:t>
      </w:r>
      <w:r w:rsidR="006E5C88">
        <w:rPr>
          <w:rFonts w:cs="Times New Roman"/>
          <w:b/>
          <w:lang w:val="nl-NL"/>
        </w:rPr>
        <w:t>wijzi</w:t>
      </w:r>
      <w:r w:rsidR="002252B0">
        <w:rPr>
          <w:rFonts w:cs="Times New Roman"/>
          <w:b/>
          <w:lang w:val="nl-NL"/>
        </w:rPr>
        <w:t>g</w:t>
      </w:r>
      <w:r w:rsidR="006E5C88">
        <w:rPr>
          <w:rFonts w:cs="Times New Roman"/>
          <w:b/>
          <w:lang w:val="nl-NL"/>
        </w:rPr>
        <w:t>i</w:t>
      </w:r>
      <w:r w:rsidR="005252B8">
        <w:rPr>
          <w:rFonts w:cs="Times New Roman"/>
          <w:b/>
          <w:lang w:val="nl-NL"/>
        </w:rPr>
        <w:t>n</w:t>
      </w:r>
      <w:r w:rsidR="006E5C88">
        <w:rPr>
          <w:rFonts w:cs="Times New Roman"/>
          <w:b/>
          <w:lang w:val="nl-NL"/>
        </w:rPr>
        <w:t>gs</w:t>
      </w:r>
      <w:r w:rsidR="00451FFE">
        <w:rPr>
          <w:rFonts w:cs="Times New Roman"/>
          <w:b/>
          <w:lang w:val="nl-NL"/>
        </w:rPr>
        <w:t>regime</w:t>
      </w:r>
      <w:r w:rsidR="005252B8">
        <w:rPr>
          <w:rFonts w:cs="Times New Roman"/>
          <w:b/>
          <w:lang w:val="nl-NL"/>
        </w:rPr>
        <w:t xml:space="preserve"> </w:t>
      </w:r>
      <w:r w:rsidR="002252B0">
        <w:rPr>
          <w:rFonts w:cs="Times New Roman"/>
          <w:b/>
          <w:lang w:val="nl-NL"/>
        </w:rPr>
        <w:t>zoals beschreven in artikel 51</w:t>
      </w:r>
      <w:r w:rsidR="006E5C88">
        <w:rPr>
          <w:rFonts w:cs="Times New Roman"/>
          <w:b/>
          <w:lang w:val="nl-NL"/>
        </w:rPr>
        <w:t xml:space="preserve"> van de Overeenkomst</w:t>
      </w:r>
      <w:r w:rsidRPr="00A11620">
        <w:rPr>
          <w:rFonts w:cs="Times New Roman"/>
          <w:b/>
          <w:lang w:val="nl-NL"/>
        </w:rPr>
        <w:t xml:space="preserve"> </w:t>
      </w:r>
      <w:r>
        <w:rPr>
          <w:rFonts w:cs="Times New Roman"/>
          <w:b/>
          <w:lang w:val="nl-NL"/>
        </w:rPr>
        <w:t>en de parlementaire goedkeuringsprocedure</w:t>
      </w:r>
    </w:p>
    <w:p w:rsidR="001A3CC8" w:rsidP="00336EA7" w:rsidRDefault="00E15105">
      <w:pPr>
        <w:tabs>
          <w:tab w:val="left" w:pos="284"/>
        </w:tabs>
        <w:spacing w:line="360" w:lineRule="auto"/>
        <w:rPr>
          <w:rFonts w:cs="Times New Roman"/>
          <w:lang w:val="nl-NL"/>
        </w:rPr>
      </w:pPr>
      <w:r>
        <w:rPr>
          <w:rFonts w:cs="Times New Roman"/>
          <w:lang w:val="nl-NL"/>
        </w:rPr>
        <w:t>A</w:t>
      </w:r>
      <w:r w:rsidR="00D816AA">
        <w:rPr>
          <w:rFonts w:cs="Times New Roman"/>
          <w:lang w:val="nl-NL"/>
        </w:rPr>
        <w:t xml:space="preserve">rtikel 51 van de Overeenkomst </w:t>
      </w:r>
      <w:r>
        <w:rPr>
          <w:rFonts w:cs="Times New Roman"/>
          <w:lang w:val="nl-NL"/>
        </w:rPr>
        <w:t xml:space="preserve">regelt de procedure </w:t>
      </w:r>
      <w:r w:rsidR="00451FFE">
        <w:rPr>
          <w:rFonts w:cs="Times New Roman"/>
          <w:lang w:val="nl-NL"/>
        </w:rPr>
        <w:t xml:space="preserve">inzake </w:t>
      </w:r>
      <w:r>
        <w:rPr>
          <w:rFonts w:cs="Times New Roman"/>
          <w:lang w:val="nl-NL"/>
        </w:rPr>
        <w:t>het wijzigen van de Overeenkomst</w:t>
      </w:r>
      <w:r w:rsidR="002F0ABF">
        <w:rPr>
          <w:rFonts w:cs="Times New Roman"/>
          <w:lang w:val="nl-NL"/>
        </w:rPr>
        <w:t>.</w:t>
      </w:r>
      <w:r w:rsidR="00431E09">
        <w:rPr>
          <w:rFonts w:cs="Times New Roman"/>
          <w:lang w:val="nl-NL"/>
        </w:rPr>
        <w:br/>
      </w:r>
      <w:r w:rsidR="00431E09">
        <w:rPr>
          <w:rFonts w:cs="Times New Roman"/>
          <w:lang w:val="nl-NL"/>
        </w:rPr>
        <w:br/>
      </w:r>
      <w:r w:rsidR="003333B5">
        <w:rPr>
          <w:rFonts w:cs="Times New Roman"/>
          <w:lang w:val="nl-NL"/>
        </w:rPr>
        <w:t xml:space="preserve">Ingevolge </w:t>
      </w:r>
      <w:r w:rsidR="0066334E">
        <w:rPr>
          <w:rFonts w:cs="Times New Roman"/>
          <w:lang w:val="nl-NL"/>
        </w:rPr>
        <w:t xml:space="preserve">het tweede lid </w:t>
      </w:r>
      <w:r w:rsidR="003333B5">
        <w:rPr>
          <w:rFonts w:cs="Times New Roman"/>
          <w:lang w:val="nl-NL"/>
        </w:rPr>
        <w:t>worden de w</w:t>
      </w:r>
      <w:r w:rsidR="0066334E">
        <w:rPr>
          <w:rFonts w:cs="Times New Roman"/>
          <w:lang w:val="nl-NL"/>
        </w:rPr>
        <w:t>ijzigingen aangenomen door de Raad van Bestuur met een versterkt gekwalificeerde meerderheid. In de toelichting op de Overeenkomst was bepaald dat een wijziging die valt onder dit lid een besluit van een volkenrechtelijke organisatie vormt en om die reden niet ter goedkeuring aan het parlement voorgelegd wordt</w:t>
      </w:r>
      <w:r w:rsidR="0066334E">
        <w:rPr>
          <w:rStyle w:val="FootnoteReference"/>
          <w:rFonts w:cs="Times New Roman"/>
          <w:lang w:val="nl-NL"/>
        </w:rPr>
        <w:footnoteReference w:id="1"/>
      </w:r>
      <w:r w:rsidR="0066334E">
        <w:rPr>
          <w:rFonts w:cs="Times New Roman"/>
          <w:lang w:val="nl-NL"/>
        </w:rPr>
        <w:t>.</w:t>
      </w:r>
      <w:r w:rsidR="00431E09">
        <w:rPr>
          <w:rFonts w:cs="Times New Roman"/>
          <w:lang w:val="nl-NL"/>
        </w:rPr>
        <w:br/>
      </w:r>
      <w:r w:rsidR="002A72E5">
        <w:rPr>
          <w:rFonts w:cs="Times New Roman"/>
          <w:lang w:val="nl-NL"/>
        </w:rPr>
        <w:br/>
      </w:r>
      <w:r w:rsidR="00663564">
        <w:rPr>
          <w:rFonts w:cs="Times New Roman"/>
          <w:lang w:val="nl-NL"/>
        </w:rPr>
        <w:t>I</w:t>
      </w:r>
      <w:r w:rsidR="0066334E">
        <w:rPr>
          <w:rFonts w:cs="Times New Roman"/>
          <w:lang w:val="nl-NL"/>
        </w:rPr>
        <w:t xml:space="preserve">ngevolge </w:t>
      </w:r>
      <w:r w:rsidR="001918F1">
        <w:rPr>
          <w:rFonts w:cs="Times New Roman"/>
          <w:lang w:val="nl-NL"/>
        </w:rPr>
        <w:t xml:space="preserve">het derde </w:t>
      </w:r>
      <w:r w:rsidR="002F0ABF">
        <w:rPr>
          <w:rFonts w:cs="Times New Roman"/>
          <w:lang w:val="nl-NL"/>
        </w:rPr>
        <w:t xml:space="preserve">lid </w:t>
      </w:r>
      <w:r w:rsidR="0066334E">
        <w:rPr>
          <w:rFonts w:cs="Times New Roman"/>
          <w:lang w:val="nl-NL"/>
        </w:rPr>
        <w:t xml:space="preserve">dienen de </w:t>
      </w:r>
      <w:r w:rsidR="002F0ABF">
        <w:rPr>
          <w:rFonts w:cs="Times New Roman"/>
          <w:lang w:val="nl-NL"/>
        </w:rPr>
        <w:t xml:space="preserve">wijzigingen </w:t>
      </w:r>
      <w:r w:rsidR="0066334E">
        <w:rPr>
          <w:rFonts w:cs="Times New Roman"/>
          <w:lang w:val="nl-NL"/>
        </w:rPr>
        <w:t xml:space="preserve">met betrekking tot </w:t>
      </w:r>
      <w:r w:rsidR="00C10008">
        <w:rPr>
          <w:rFonts w:cs="Times New Roman"/>
          <w:lang w:val="nl-NL"/>
        </w:rPr>
        <w:t xml:space="preserve">de gevallen </w:t>
      </w:r>
      <w:r w:rsidR="002F0ABF">
        <w:rPr>
          <w:rFonts w:cs="Times New Roman"/>
          <w:lang w:val="nl-NL"/>
        </w:rPr>
        <w:t xml:space="preserve">beschreven onder de letters </w:t>
      </w:r>
      <w:r w:rsidR="009F3ADB">
        <w:rPr>
          <w:rFonts w:cs="Times New Roman"/>
          <w:lang w:val="nl-NL"/>
        </w:rPr>
        <w:t>a</w:t>
      </w:r>
      <w:r w:rsidR="00F9622F">
        <w:rPr>
          <w:rFonts w:cs="Times New Roman"/>
          <w:lang w:val="nl-NL"/>
        </w:rPr>
        <w:t>)</w:t>
      </w:r>
      <w:r w:rsidR="007E6B6E">
        <w:rPr>
          <w:rFonts w:cs="Times New Roman"/>
          <w:lang w:val="nl-NL"/>
        </w:rPr>
        <w:t xml:space="preserve"> </w:t>
      </w:r>
      <w:r w:rsidR="009F3ADB">
        <w:rPr>
          <w:rFonts w:cs="Times New Roman"/>
          <w:lang w:val="nl-NL"/>
        </w:rPr>
        <w:t>tot en met e</w:t>
      </w:r>
      <w:r w:rsidR="00F9622F">
        <w:rPr>
          <w:rFonts w:cs="Times New Roman"/>
          <w:lang w:val="nl-NL"/>
        </w:rPr>
        <w:t>)</w:t>
      </w:r>
      <w:r w:rsidR="007E6B6E">
        <w:rPr>
          <w:rFonts w:cs="Times New Roman"/>
          <w:lang w:val="nl-NL"/>
        </w:rPr>
        <w:t xml:space="preserve"> </w:t>
      </w:r>
      <w:r w:rsidR="002F0ABF">
        <w:rPr>
          <w:rFonts w:cs="Times New Roman"/>
          <w:lang w:val="nl-NL"/>
        </w:rPr>
        <w:t>aanvaard</w:t>
      </w:r>
      <w:r w:rsidR="0066334E">
        <w:rPr>
          <w:rFonts w:cs="Times New Roman"/>
          <w:lang w:val="nl-NL"/>
        </w:rPr>
        <w:t xml:space="preserve"> te </w:t>
      </w:r>
      <w:r w:rsidR="002F0ABF">
        <w:rPr>
          <w:rFonts w:cs="Times New Roman"/>
          <w:lang w:val="nl-NL"/>
        </w:rPr>
        <w:t>worden</w:t>
      </w:r>
      <w:r w:rsidR="00002F47">
        <w:rPr>
          <w:rFonts w:cs="Times New Roman"/>
          <w:lang w:val="nl-NL"/>
        </w:rPr>
        <w:t xml:space="preserve"> door de verdragspartijen</w:t>
      </w:r>
      <w:r w:rsidR="002F0ABF">
        <w:rPr>
          <w:rFonts w:cs="Times New Roman"/>
          <w:lang w:val="nl-NL"/>
        </w:rPr>
        <w:t>.</w:t>
      </w:r>
      <w:r w:rsidRPr="002F0ABF" w:rsidR="002F0ABF">
        <w:rPr>
          <w:rFonts w:cs="Times New Roman"/>
          <w:lang w:val="nl-NL"/>
        </w:rPr>
        <w:t xml:space="preserve"> </w:t>
      </w:r>
      <w:r w:rsidR="003A4D2D">
        <w:rPr>
          <w:rFonts w:cs="Times New Roman"/>
          <w:lang w:val="nl-NL"/>
        </w:rPr>
        <w:t xml:space="preserve">Vanwege deze </w:t>
      </w:r>
      <w:r>
        <w:rPr>
          <w:rFonts w:cs="Times New Roman"/>
          <w:lang w:val="nl-NL"/>
        </w:rPr>
        <w:t xml:space="preserve">aanvaarding </w:t>
      </w:r>
      <w:r w:rsidR="003A4D2D">
        <w:rPr>
          <w:rFonts w:cs="Times New Roman"/>
          <w:lang w:val="nl-NL"/>
        </w:rPr>
        <w:t xml:space="preserve">zullen </w:t>
      </w:r>
      <w:r>
        <w:rPr>
          <w:rFonts w:cs="Times New Roman"/>
          <w:lang w:val="nl-NL"/>
        </w:rPr>
        <w:t>in het Koninkrijk der Nederlanden d</w:t>
      </w:r>
      <w:r w:rsidR="00D816AA">
        <w:rPr>
          <w:rFonts w:cs="Times New Roman"/>
          <w:lang w:val="nl-NL"/>
        </w:rPr>
        <w:t>e wijzigingen</w:t>
      </w:r>
      <w:r w:rsidR="002F0ABF">
        <w:rPr>
          <w:rFonts w:cs="Times New Roman"/>
          <w:lang w:val="nl-NL"/>
        </w:rPr>
        <w:t xml:space="preserve"> parlementair</w:t>
      </w:r>
      <w:r w:rsidR="00D816AA">
        <w:rPr>
          <w:rFonts w:cs="Times New Roman"/>
          <w:lang w:val="nl-NL"/>
        </w:rPr>
        <w:t xml:space="preserve"> </w:t>
      </w:r>
      <w:r>
        <w:rPr>
          <w:rFonts w:cs="Times New Roman"/>
          <w:lang w:val="nl-NL"/>
        </w:rPr>
        <w:t xml:space="preserve">moeten </w:t>
      </w:r>
      <w:r w:rsidR="00D816AA">
        <w:rPr>
          <w:rFonts w:cs="Times New Roman"/>
          <w:lang w:val="nl-NL"/>
        </w:rPr>
        <w:t>worden goedgekeurd</w:t>
      </w:r>
      <w:r w:rsidR="003333B5">
        <w:rPr>
          <w:rStyle w:val="FootnoteReference"/>
          <w:rFonts w:cs="Times New Roman"/>
          <w:lang w:val="nl-NL"/>
        </w:rPr>
        <w:footnoteReference w:id="2"/>
      </w:r>
      <w:r w:rsidR="002F0ABF">
        <w:rPr>
          <w:rFonts w:cs="Times New Roman"/>
          <w:lang w:val="nl-NL"/>
        </w:rPr>
        <w:t xml:space="preserve">. Het gaat om wijzigingen die </w:t>
      </w:r>
      <w:r w:rsidR="007F3617">
        <w:rPr>
          <w:rFonts w:cs="Times New Roman"/>
          <w:lang w:val="nl-NL"/>
        </w:rPr>
        <w:t xml:space="preserve">betrekking hebben </w:t>
      </w:r>
      <w:r w:rsidR="002F0ABF">
        <w:rPr>
          <w:rFonts w:cs="Times New Roman"/>
          <w:lang w:val="nl-NL"/>
        </w:rPr>
        <w:t>op</w:t>
      </w:r>
      <w:r w:rsidR="009F3ADB">
        <w:rPr>
          <w:rFonts w:cs="Times New Roman"/>
          <w:lang w:val="nl-NL"/>
        </w:rPr>
        <w:t>:</w:t>
      </w:r>
      <w:r w:rsidR="009F3ADB">
        <w:rPr>
          <w:rFonts w:cs="Times New Roman"/>
          <w:lang w:val="nl-NL"/>
        </w:rPr>
        <w:br/>
      </w:r>
      <w:r w:rsidR="007E6B6E">
        <w:rPr>
          <w:rFonts w:cs="Times New Roman"/>
          <w:lang w:val="nl-NL"/>
        </w:rPr>
        <w:t>a</w:t>
      </w:r>
      <w:r w:rsidR="002274D9">
        <w:rPr>
          <w:rFonts w:cs="Times New Roman"/>
          <w:lang w:val="nl-NL"/>
        </w:rPr>
        <w:t>)</w:t>
      </w:r>
      <w:r w:rsidR="007E6B6E">
        <w:rPr>
          <w:rFonts w:cs="Times New Roman"/>
          <w:lang w:val="nl-NL"/>
        </w:rPr>
        <w:t xml:space="preserve"> </w:t>
      </w:r>
      <w:r w:rsidR="009F3ADB">
        <w:rPr>
          <w:rFonts w:cs="Times New Roman"/>
          <w:lang w:val="nl-NL"/>
        </w:rPr>
        <w:t xml:space="preserve">het recht </w:t>
      </w:r>
      <w:r w:rsidR="007E6B6E">
        <w:rPr>
          <w:rFonts w:cs="Times New Roman"/>
          <w:lang w:val="nl-NL"/>
        </w:rPr>
        <w:t>om terug te trekken;</w:t>
      </w:r>
      <w:r w:rsidR="007E6B6E">
        <w:rPr>
          <w:rFonts w:cs="Times New Roman"/>
          <w:lang w:val="nl-NL"/>
        </w:rPr>
        <w:br/>
        <w:t>b</w:t>
      </w:r>
      <w:r w:rsidR="002274D9">
        <w:rPr>
          <w:rFonts w:cs="Times New Roman"/>
          <w:lang w:val="nl-NL"/>
        </w:rPr>
        <w:t>)</w:t>
      </w:r>
      <w:r w:rsidR="007E6B6E">
        <w:rPr>
          <w:rFonts w:cs="Times New Roman"/>
          <w:lang w:val="nl-NL"/>
        </w:rPr>
        <w:t xml:space="preserve"> de bepaalde vereisten inzake de meerderheid van stemmen</w:t>
      </w:r>
      <w:r w:rsidR="00D816AA">
        <w:rPr>
          <w:rFonts w:cs="Times New Roman"/>
          <w:lang w:val="nl-NL"/>
        </w:rPr>
        <w:t>;</w:t>
      </w:r>
      <w:r w:rsidR="007E6B6E">
        <w:rPr>
          <w:rFonts w:cs="Times New Roman"/>
          <w:lang w:val="nl-NL"/>
        </w:rPr>
        <w:br/>
        <w:t>c</w:t>
      </w:r>
      <w:r w:rsidR="002274D9">
        <w:rPr>
          <w:rFonts w:cs="Times New Roman"/>
          <w:lang w:val="nl-NL"/>
        </w:rPr>
        <w:t>)</w:t>
      </w:r>
      <w:r w:rsidR="007E6B6E">
        <w:rPr>
          <w:rFonts w:cs="Times New Roman"/>
          <w:lang w:val="nl-NL"/>
        </w:rPr>
        <w:t xml:space="preserve"> de beperking van de aansprakelijkheid zoals beschreven in artikel 6 van de Overeenkomst</w:t>
      </w:r>
      <w:r w:rsidR="00D816AA">
        <w:rPr>
          <w:rFonts w:cs="Times New Roman"/>
          <w:lang w:val="nl-NL"/>
        </w:rPr>
        <w:t>;</w:t>
      </w:r>
      <w:r w:rsidR="007E6B6E">
        <w:rPr>
          <w:rFonts w:cs="Times New Roman"/>
          <w:lang w:val="nl-NL"/>
        </w:rPr>
        <w:br/>
        <w:t>d</w:t>
      </w:r>
      <w:r w:rsidR="002274D9">
        <w:rPr>
          <w:rFonts w:cs="Times New Roman"/>
          <w:lang w:val="nl-NL"/>
        </w:rPr>
        <w:t>)</w:t>
      </w:r>
      <w:r w:rsidR="007E6B6E">
        <w:rPr>
          <w:rFonts w:cs="Times New Roman"/>
          <w:lang w:val="nl-NL"/>
        </w:rPr>
        <w:t xml:space="preserve"> het recht, ingevolge het vijfde lid van artikel 9, al dan niet op aandelen in het rechtstreeks, bijgedragen kapitaal in te schrijven</w:t>
      </w:r>
      <w:r w:rsidR="00D816AA">
        <w:rPr>
          <w:rFonts w:cs="Times New Roman"/>
          <w:lang w:val="nl-NL"/>
        </w:rPr>
        <w:t>;</w:t>
      </w:r>
      <w:r w:rsidR="007E6B6E">
        <w:rPr>
          <w:rFonts w:cs="Times New Roman"/>
          <w:lang w:val="nl-NL"/>
        </w:rPr>
        <w:br/>
        <w:t>e</w:t>
      </w:r>
      <w:r w:rsidR="002274D9">
        <w:rPr>
          <w:rFonts w:cs="Times New Roman"/>
          <w:lang w:val="nl-NL"/>
        </w:rPr>
        <w:t>)</w:t>
      </w:r>
      <w:r w:rsidR="007E6B6E">
        <w:rPr>
          <w:rFonts w:cs="Times New Roman"/>
          <w:lang w:val="nl-NL"/>
        </w:rPr>
        <w:t xml:space="preserve"> de procedure tot het wijzigen van de Overeenkomst.</w:t>
      </w:r>
      <w:r w:rsidR="00DB4BAC">
        <w:rPr>
          <w:rFonts w:cs="Times New Roman"/>
          <w:lang w:val="nl-NL"/>
        </w:rPr>
        <w:br/>
      </w:r>
      <w:r w:rsidR="00DB4BAC">
        <w:rPr>
          <w:rFonts w:cs="Times New Roman"/>
          <w:lang w:val="nl-NL"/>
        </w:rPr>
        <w:br/>
      </w:r>
      <w:r w:rsidR="00014F99">
        <w:rPr>
          <w:rFonts w:cs="Times New Roman"/>
          <w:lang w:val="nl-NL"/>
        </w:rPr>
        <w:t xml:space="preserve">Ten aanzien van </w:t>
      </w:r>
      <w:r w:rsidR="00DB4BAC">
        <w:rPr>
          <w:rFonts w:cs="Times New Roman"/>
          <w:lang w:val="nl-NL"/>
        </w:rPr>
        <w:t xml:space="preserve">de in het Besluit van 10 december 2014 aangenomen wijzigingen geldt dat geen van deze wijzigingen vallen onder de werking van het derde lid van artikel 51, behalve die </w:t>
      </w:r>
      <w:r w:rsidR="00014F99">
        <w:rPr>
          <w:rFonts w:cs="Times New Roman"/>
          <w:lang w:val="nl-NL"/>
        </w:rPr>
        <w:t xml:space="preserve">met betrekking tot </w:t>
      </w:r>
      <w:r w:rsidR="00DB4BAC">
        <w:rPr>
          <w:rFonts w:cs="Times New Roman"/>
          <w:lang w:val="nl-NL"/>
        </w:rPr>
        <w:t>de aanpassing van de wijzigingsprocedure van de Overeenkomst. Hoewel i</w:t>
      </w:r>
      <w:r w:rsidR="001918F1">
        <w:rPr>
          <w:rFonts w:cs="Times New Roman"/>
          <w:lang w:val="nl-NL"/>
        </w:rPr>
        <w:t xml:space="preserve">n het Besluit de verdragspartijen onder punt 2 </w:t>
      </w:r>
      <w:r w:rsidR="00DB4BAC">
        <w:rPr>
          <w:rFonts w:cs="Times New Roman"/>
          <w:lang w:val="nl-NL"/>
        </w:rPr>
        <w:t xml:space="preserve">zijn </w:t>
      </w:r>
      <w:r w:rsidR="00336EA7">
        <w:rPr>
          <w:rFonts w:cs="Times New Roman"/>
          <w:lang w:val="nl-NL"/>
        </w:rPr>
        <w:t xml:space="preserve">overeengekomen </w:t>
      </w:r>
      <w:r w:rsidR="001918F1">
        <w:rPr>
          <w:rFonts w:cs="Times New Roman"/>
          <w:lang w:val="nl-NL"/>
        </w:rPr>
        <w:t>om af te wijken van de in het verdrag opgenomen wijzigingsprocedure</w:t>
      </w:r>
      <w:r w:rsidR="00DB4BAC">
        <w:rPr>
          <w:rFonts w:cs="Times New Roman"/>
          <w:lang w:val="nl-NL"/>
        </w:rPr>
        <w:t>, kan d</w:t>
      </w:r>
      <w:r w:rsidR="001918F1">
        <w:rPr>
          <w:rFonts w:cs="Times New Roman"/>
          <w:lang w:val="nl-NL"/>
        </w:rPr>
        <w:t xml:space="preserve">eze afspraak, die de verdragspartijen kunnen overeenkomen, de nationale parlementaire procedure die gebaseerd </w:t>
      </w:r>
      <w:r w:rsidR="00014F99">
        <w:rPr>
          <w:rFonts w:cs="Times New Roman"/>
          <w:lang w:val="nl-NL"/>
        </w:rPr>
        <w:t xml:space="preserve">is </w:t>
      </w:r>
      <w:r w:rsidR="001918F1">
        <w:rPr>
          <w:rFonts w:cs="Times New Roman"/>
          <w:lang w:val="nl-NL"/>
        </w:rPr>
        <w:t>op het der</w:t>
      </w:r>
      <w:r w:rsidR="00DB4BAC">
        <w:rPr>
          <w:rFonts w:cs="Times New Roman"/>
          <w:lang w:val="nl-NL"/>
        </w:rPr>
        <w:t>de lid niet beïnvloeden</w:t>
      </w:r>
      <w:r w:rsidR="001918F1">
        <w:rPr>
          <w:rFonts w:cs="Times New Roman"/>
          <w:lang w:val="nl-NL"/>
        </w:rPr>
        <w:t>.</w:t>
      </w:r>
      <w:r w:rsidR="00336EA7">
        <w:rPr>
          <w:rFonts w:cs="Times New Roman"/>
          <w:lang w:val="nl-NL"/>
        </w:rPr>
        <w:t xml:space="preserve"> </w:t>
      </w:r>
      <w:r w:rsidR="00AA3780">
        <w:rPr>
          <w:rFonts w:cs="Times New Roman"/>
          <w:lang w:val="nl-NL"/>
        </w:rPr>
        <w:t xml:space="preserve">Derhalve </w:t>
      </w:r>
      <w:r w:rsidR="00DB4BAC">
        <w:rPr>
          <w:rFonts w:cs="Times New Roman"/>
          <w:lang w:val="nl-NL"/>
        </w:rPr>
        <w:t xml:space="preserve">wordt hierbij </w:t>
      </w:r>
      <w:r w:rsidR="00014F99">
        <w:rPr>
          <w:rFonts w:cs="Times New Roman"/>
          <w:lang w:val="nl-NL"/>
        </w:rPr>
        <w:t xml:space="preserve">de </w:t>
      </w:r>
      <w:r w:rsidR="006E5C88">
        <w:rPr>
          <w:rFonts w:cs="Times New Roman"/>
          <w:lang w:val="nl-NL"/>
        </w:rPr>
        <w:t xml:space="preserve">betreffende </w:t>
      </w:r>
      <w:r w:rsidR="00014F99">
        <w:rPr>
          <w:rFonts w:cs="Times New Roman"/>
          <w:lang w:val="nl-NL"/>
        </w:rPr>
        <w:t xml:space="preserve">aanpassing van </w:t>
      </w:r>
      <w:r w:rsidR="00544539">
        <w:rPr>
          <w:rFonts w:cs="Times New Roman"/>
          <w:lang w:val="nl-NL"/>
        </w:rPr>
        <w:t xml:space="preserve">de </w:t>
      </w:r>
      <w:r w:rsidR="00093EEE">
        <w:rPr>
          <w:rFonts w:cs="Times New Roman"/>
          <w:lang w:val="nl-NL"/>
        </w:rPr>
        <w:t>wijzigings</w:t>
      </w:r>
      <w:r w:rsidR="00014F99">
        <w:rPr>
          <w:rFonts w:cs="Times New Roman"/>
          <w:lang w:val="nl-NL"/>
        </w:rPr>
        <w:t>procedure</w:t>
      </w:r>
      <w:r w:rsidR="006E00DA">
        <w:rPr>
          <w:rFonts w:cs="Times New Roman"/>
          <w:lang w:val="nl-NL"/>
        </w:rPr>
        <w:t xml:space="preserve"> </w:t>
      </w:r>
      <w:r w:rsidR="00544539">
        <w:rPr>
          <w:rFonts w:cs="Times New Roman"/>
          <w:lang w:val="nl-NL"/>
        </w:rPr>
        <w:t xml:space="preserve">aan de Staten-Generaal ter goedkeuring </w:t>
      </w:r>
      <w:r w:rsidR="00544539">
        <w:rPr>
          <w:rFonts w:cs="Times New Roman"/>
          <w:lang w:val="nl-NL"/>
        </w:rPr>
        <w:lastRenderedPageBreak/>
        <w:t>aangeboden.</w:t>
      </w:r>
      <w:r w:rsidR="00DB4BAC">
        <w:rPr>
          <w:rFonts w:cs="Times New Roman"/>
          <w:lang w:val="nl-NL"/>
        </w:rPr>
        <w:t xml:space="preserve"> Echter</w:t>
      </w:r>
      <w:r w:rsidR="006E5C88">
        <w:rPr>
          <w:rFonts w:cs="Times New Roman"/>
          <w:lang w:val="nl-NL"/>
        </w:rPr>
        <w:t>,</w:t>
      </w:r>
      <w:r w:rsidR="00DB4BAC">
        <w:rPr>
          <w:rFonts w:cs="Times New Roman"/>
          <w:lang w:val="nl-NL"/>
        </w:rPr>
        <w:t xml:space="preserve"> voor </w:t>
      </w:r>
      <w:r w:rsidR="006E00DA">
        <w:rPr>
          <w:rFonts w:cs="Times New Roman"/>
          <w:lang w:val="nl-NL"/>
        </w:rPr>
        <w:t xml:space="preserve">de overzichtelijkheid zullen hieronder toch ook andere wijzigingen, </w:t>
      </w:r>
      <w:r w:rsidR="002544DD">
        <w:rPr>
          <w:rFonts w:cs="Times New Roman"/>
          <w:lang w:val="nl-NL"/>
        </w:rPr>
        <w:t xml:space="preserve">die dus </w:t>
      </w:r>
      <w:r w:rsidR="000D7CD8">
        <w:rPr>
          <w:rFonts w:cs="Times New Roman"/>
          <w:lang w:val="nl-NL"/>
        </w:rPr>
        <w:t>op grond van het tweede lid</w:t>
      </w:r>
      <w:r w:rsidR="00544539">
        <w:rPr>
          <w:rFonts w:cs="Times New Roman"/>
          <w:lang w:val="nl-NL"/>
        </w:rPr>
        <w:t xml:space="preserve"> van artikel 51 </w:t>
      </w:r>
      <w:r w:rsidR="002544DD">
        <w:rPr>
          <w:rFonts w:cs="Times New Roman"/>
          <w:lang w:val="nl-NL"/>
        </w:rPr>
        <w:t xml:space="preserve">geen parlementaire goedkeuring behoeven, </w:t>
      </w:r>
      <w:r w:rsidR="006E00DA">
        <w:rPr>
          <w:rFonts w:cs="Times New Roman"/>
          <w:lang w:val="nl-NL"/>
        </w:rPr>
        <w:t>kort toegelicht worden.</w:t>
      </w:r>
      <w:r w:rsidR="002544DD">
        <w:rPr>
          <w:rFonts w:cs="Times New Roman"/>
          <w:lang w:val="nl-NL"/>
        </w:rPr>
        <w:t xml:space="preserve"> </w:t>
      </w:r>
    </w:p>
    <w:p w:rsidRPr="001810BC" w:rsidR="001A3CC8" w:rsidP="001810BC" w:rsidRDefault="00401884">
      <w:pPr>
        <w:pStyle w:val="ListParagraph"/>
        <w:numPr>
          <w:ilvl w:val="0"/>
          <w:numId w:val="14"/>
        </w:numPr>
        <w:tabs>
          <w:tab w:val="left" w:pos="567"/>
        </w:tabs>
        <w:spacing w:line="360" w:lineRule="auto"/>
        <w:ind w:hanging="862"/>
        <w:rPr>
          <w:rFonts w:cs="Times New Roman"/>
          <w:b/>
          <w:lang w:val="nl-NL"/>
        </w:rPr>
      </w:pPr>
      <w:r>
        <w:rPr>
          <w:rFonts w:cs="Times New Roman"/>
          <w:b/>
          <w:lang w:val="nl-NL"/>
        </w:rPr>
        <w:t>Toel</w:t>
      </w:r>
      <w:r w:rsidRPr="001810BC" w:rsidR="001A3CC8">
        <w:rPr>
          <w:rFonts w:cs="Times New Roman"/>
          <w:b/>
          <w:lang w:val="nl-NL"/>
        </w:rPr>
        <w:t>ichting</w:t>
      </w:r>
      <w:r>
        <w:rPr>
          <w:rFonts w:cs="Times New Roman"/>
          <w:b/>
          <w:lang w:val="nl-NL"/>
        </w:rPr>
        <w:t xml:space="preserve"> op </w:t>
      </w:r>
      <w:r w:rsidR="009639F2">
        <w:rPr>
          <w:rFonts w:cs="Times New Roman"/>
          <w:b/>
          <w:lang w:val="nl-NL"/>
        </w:rPr>
        <w:t>de Overeenkomst zoals gewijzigd</w:t>
      </w:r>
    </w:p>
    <w:p w:rsidR="00462213" w:rsidP="00417D3F" w:rsidRDefault="00481F1E">
      <w:pPr>
        <w:spacing w:line="360" w:lineRule="auto"/>
        <w:rPr>
          <w:rFonts w:cs="Times New Roman"/>
          <w:lang w:val="nl-NL"/>
        </w:rPr>
      </w:pPr>
      <w:r>
        <w:rPr>
          <w:rFonts w:cs="Times New Roman"/>
          <w:lang w:val="nl-NL"/>
        </w:rPr>
        <w:t>De toelichting hieronder gaat in op de Overeenkomst</w:t>
      </w:r>
      <w:r w:rsidR="007E64E3">
        <w:rPr>
          <w:rFonts w:cs="Times New Roman"/>
          <w:lang w:val="nl-NL"/>
        </w:rPr>
        <w:t xml:space="preserve"> zoals gewijzigd</w:t>
      </w:r>
      <w:r>
        <w:rPr>
          <w:rFonts w:cs="Times New Roman"/>
          <w:lang w:val="nl-NL"/>
        </w:rPr>
        <w:t xml:space="preserve">. Voor de </w:t>
      </w:r>
      <w:r w:rsidR="003B311D">
        <w:rPr>
          <w:rFonts w:cs="Times New Roman"/>
          <w:lang w:val="nl-NL"/>
        </w:rPr>
        <w:t xml:space="preserve">nummering van een artikel of een hoofdstuk </w:t>
      </w:r>
      <w:r>
        <w:rPr>
          <w:rFonts w:cs="Times New Roman"/>
          <w:lang w:val="nl-NL"/>
        </w:rPr>
        <w:t xml:space="preserve">wordt </w:t>
      </w:r>
      <w:r w:rsidR="003B311D">
        <w:rPr>
          <w:rFonts w:cs="Times New Roman"/>
          <w:lang w:val="nl-NL"/>
        </w:rPr>
        <w:t xml:space="preserve">verwezen naar de in het Tractatenblad gepubliceerde geconsolideerde tekst van de Overeenkomst. </w:t>
      </w:r>
    </w:p>
    <w:p w:rsidRPr="00814208" w:rsidR="008A32A1" w:rsidP="008A32A1" w:rsidRDefault="008A32A1">
      <w:pPr>
        <w:spacing w:line="360" w:lineRule="auto"/>
        <w:rPr>
          <w:rFonts w:cs="Times New Roman"/>
          <w:lang w:val="nl-NL"/>
        </w:rPr>
      </w:pPr>
      <w:r>
        <w:rPr>
          <w:lang w:val="nl-NL"/>
        </w:rPr>
        <w:t xml:space="preserve">De wijzigingen van de Overeenkomst hebben ten tot doel </w:t>
      </w:r>
      <w:r w:rsidRPr="00B171E7">
        <w:rPr>
          <w:lang w:val="nl-NL"/>
        </w:rPr>
        <w:t xml:space="preserve">het moderniseren van de organisatie. </w:t>
      </w:r>
      <w:r>
        <w:rPr>
          <w:lang w:val="nl-NL"/>
        </w:rPr>
        <w:t xml:space="preserve">Zo wordt in onderdeel b van artikel 2 de doelstelling van het Gemeenschappelijk Fonds uitgebreid beschreven met een verwijzing naar de duurzaamheid </w:t>
      </w:r>
      <w:r w:rsidRPr="00A34094">
        <w:rPr>
          <w:lang w:val="nl-NL"/>
        </w:rPr>
        <w:t>in die zin dat de drie dimensies daarvan</w:t>
      </w:r>
      <w:r>
        <w:rPr>
          <w:lang w:val="nl-NL"/>
        </w:rPr>
        <w:t>,</w:t>
      </w:r>
      <w:r w:rsidRPr="00A34094">
        <w:rPr>
          <w:lang w:val="nl-NL"/>
        </w:rPr>
        <w:t xml:space="preserve"> namelijk sociale-, economische- en milieu</w:t>
      </w:r>
      <w:r>
        <w:rPr>
          <w:lang w:val="nl-NL"/>
        </w:rPr>
        <w:t>technische aspecten,</w:t>
      </w:r>
      <w:r w:rsidRPr="00A34094">
        <w:rPr>
          <w:lang w:val="nl-NL"/>
        </w:rPr>
        <w:t xml:space="preserve"> onderdeel zijn van </w:t>
      </w:r>
      <w:r>
        <w:rPr>
          <w:lang w:val="nl-NL"/>
        </w:rPr>
        <w:t xml:space="preserve">de </w:t>
      </w:r>
      <w:r w:rsidRPr="00A34094">
        <w:rPr>
          <w:lang w:val="nl-NL"/>
        </w:rPr>
        <w:t>ontwikkeling van het Fonds op grondstoffenactiviteiten</w:t>
      </w:r>
      <w:r>
        <w:rPr>
          <w:lang w:val="nl-NL"/>
        </w:rPr>
        <w:t>.</w:t>
      </w:r>
      <w:r>
        <w:rPr>
          <w:rFonts w:cs="Times New Roman"/>
          <w:lang w:val="nl-NL"/>
        </w:rPr>
        <w:t xml:space="preserve"> Verder, in de onderdelen b, c, d en e van artikel 3 worden de mogelijkheden voor het Fonds gecreëerd om niet alleen in de capaciteit van een financier op te treden.</w:t>
      </w:r>
      <w:r>
        <w:rPr>
          <w:rFonts w:cs="Times New Roman"/>
          <w:lang w:val="nl-NL"/>
        </w:rPr>
        <w:br/>
        <w:t xml:space="preserve">Tot slot in artikel 22, tweede lid, wordt het minimale en maximale aantal bewindvoerders vastgelegd. Het aantal bewindvoerders wordt teruggebracht. Dit betreft een efficiency maatregel waarbij de tijd en omvang van de College van Bewindvoerders en daarmee ook de belasting van het Fonds in overeenstemming worden gebracht met de beperkte omvang van het Fonds. </w:t>
      </w:r>
      <w:r>
        <w:rPr>
          <w:rFonts w:cs="Times New Roman"/>
          <w:lang w:val="nl-NL"/>
        </w:rPr>
        <w:br/>
        <w:t>Een ander doel van de wijzigingen is het stroomlijnen van de aanpak van het Gemeenschappelijk Fonds met behoud van de doelstelling van die organisatie. In dit verband wordt onder meer verwezen naar Hoofdstuk IV van de Overeenkomst dat bepalingen bevat met betrekking tot ‘kapitaal en andere middelen’. Zo zijn de artikelen 7 en 8 in overeenstemming gebracht met de na oprichting van het Gemeenschappelijk Fonds ontstane feitelijke situatie en bijdragen in het Fonds. Verder bevat de Overeenkomst geen bepaling meer over een gedwongen winkelnering van h</w:t>
      </w:r>
      <w:r w:rsidR="006E5C88">
        <w:rPr>
          <w:rFonts w:cs="Times New Roman"/>
          <w:lang w:val="nl-NL"/>
        </w:rPr>
        <w:t xml:space="preserve">et Gemeenschappelijk Fonds bij </w:t>
      </w:r>
      <w:r>
        <w:rPr>
          <w:rFonts w:cs="Times New Roman"/>
          <w:lang w:val="nl-NL"/>
        </w:rPr>
        <w:t xml:space="preserve">Internationale grondstoffenorganen/organisaties (‘International Commodity Boards’). Voorts wordt er ingevolge artikel 13 een reserve tot zekerheidsstelling ingesteld. Dat artikel bevat een beschrijving van de wijze waarop over een aanwending van de fondsen wordt besloten. </w:t>
      </w:r>
      <w:r>
        <w:rPr>
          <w:rFonts w:cs="Times New Roman"/>
          <w:lang w:val="nl-NL"/>
        </w:rPr>
        <w:br/>
        <w:t>Tot slot hebben de wij</w:t>
      </w:r>
      <w:r w:rsidRPr="00A91B19">
        <w:rPr>
          <w:rFonts w:cs="Times New Roman"/>
          <w:lang w:val="nl-NL"/>
        </w:rPr>
        <w:t xml:space="preserve">zigingen </w:t>
      </w:r>
      <w:r>
        <w:rPr>
          <w:rFonts w:cs="Times New Roman"/>
          <w:lang w:val="nl-NL"/>
        </w:rPr>
        <w:t xml:space="preserve">het gevolg </w:t>
      </w:r>
      <w:r w:rsidRPr="00A91B19">
        <w:rPr>
          <w:rFonts w:cs="Times New Roman"/>
          <w:lang w:val="nl-NL"/>
        </w:rPr>
        <w:t xml:space="preserve">dat in de Overeenkomst </w:t>
      </w:r>
      <w:r w:rsidRPr="00A91B19">
        <w:rPr>
          <w:lang w:val="nl-NL"/>
        </w:rPr>
        <w:t>alleen essentiële hoofdzaken worden vermeld en dat de operationele</w:t>
      </w:r>
      <w:r>
        <w:rPr>
          <w:lang w:val="nl-NL"/>
        </w:rPr>
        <w:t>/procedurele</w:t>
      </w:r>
      <w:r w:rsidRPr="00A91B19">
        <w:rPr>
          <w:lang w:val="nl-NL"/>
        </w:rPr>
        <w:t xml:space="preserve"> </w:t>
      </w:r>
      <w:r>
        <w:rPr>
          <w:lang w:val="nl-NL"/>
        </w:rPr>
        <w:t>aspecten in nadere regels worden opgenomen.</w:t>
      </w:r>
      <w:r>
        <w:rPr>
          <w:b/>
          <w:lang w:val="nl-NL"/>
        </w:rPr>
        <w:t xml:space="preserve"> </w:t>
      </w:r>
      <w:r w:rsidRPr="004834A6">
        <w:rPr>
          <w:lang w:val="nl-NL"/>
        </w:rPr>
        <w:t>B</w:t>
      </w:r>
      <w:r>
        <w:rPr>
          <w:rFonts w:cs="Times New Roman"/>
          <w:lang w:val="nl-NL"/>
        </w:rPr>
        <w:t xml:space="preserve">ijvoorbeeld met betrekking tot de kapitaalrekening bevat artikel 18 geen procedure beschrijving meer, maar worden in het artikel alleen de </w:t>
      </w:r>
      <w:r w:rsidRPr="00340CA2">
        <w:rPr>
          <w:rFonts w:cs="Times New Roman"/>
          <w:lang w:val="nl-NL"/>
        </w:rPr>
        <w:t xml:space="preserve">aard en </w:t>
      </w:r>
      <w:r>
        <w:rPr>
          <w:rFonts w:cs="Times New Roman"/>
          <w:lang w:val="nl-NL"/>
        </w:rPr>
        <w:t xml:space="preserve">de </w:t>
      </w:r>
      <w:r w:rsidRPr="00340CA2">
        <w:rPr>
          <w:rFonts w:cs="Times New Roman"/>
          <w:lang w:val="nl-NL"/>
        </w:rPr>
        <w:t xml:space="preserve">specificatie van </w:t>
      </w:r>
      <w:r>
        <w:rPr>
          <w:rFonts w:cs="Times New Roman"/>
          <w:lang w:val="nl-NL"/>
        </w:rPr>
        <w:t xml:space="preserve">de </w:t>
      </w:r>
      <w:r w:rsidRPr="00340CA2">
        <w:rPr>
          <w:rFonts w:cs="Times New Roman"/>
          <w:lang w:val="nl-NL"/>
        </w:rPr>
        <w:t>te financieren activiteiten op hoofdlijnen beschreven</w:t>
      </w:r>
      <w:r>
        <w:rPr>
          <w:rFonts w:cs="Times New Roman"/>
          <w:lang w:val="nl-NL"/>
        </w:rPr>
        <w:t>. De procedures zelf worden opgenomen in regels en voorschriften die door de Raad van Bestuur worden aangenomen (zie artikel 16, vijfde lid). Met deze gewijzigde opzet wordt voorkomen d</w:t>
      </w:r>
      <w:r w:rsidRPr="00340CA2">
        <w:rPr>
          <w:rFonts w:cs="Times New Roman"/>
          <w:lang w:val="nl-NL"/>
        </w:rPr>
        <w:t>at voor noodzakelijke aanpassingen in operationele project</w:t>
      </w:r>
      <w:r>
        <w:rPr>
          <w:rFonts w:cs="Times New Roman"/>
          <w:lang w:val="nl-NL"/>
        </w:rPr>
        <w:t>en,</w:t>
      </w:r>
      <w:r w:rsidRPr="00340CA2">
        <w:rPr>
          <w:rFonts w:cs="Times New Roman"/>
          <w:lang w:val="nl-NL"/>
        </w:rPr>
        <w:t xml:space="preserve"> criteria en regelingen</w:t>
      </w:r>
      <w:r>
        <w:rPr>
          <w:rFonts w:cs="Times New Roman"/>
          <w:lang w:val="nl-NL"/>
        </w:rPr>
        <w:t xml:space="preserve">, </w:t>
      </w:r>
      <w:r w:rsidRPr="00340CA2">
        <w:rPr>
          <w:rFonts w:cs="Times New Roman"/>
          <w:lang w:val="nl-NL"/>
        </w:rPr>
        <w:t xml:space="preserve">elke keer het hele verdrag </w:t>
      </w:r>
      <w:r>
        <w:rPr>
          <w:rFonts w:cs="Times New Roman"/>
          <w:lang w:val="nl-NL"/>
        </w:rPr>
        <w:t xml:space="preserve">gewijzigd moet worden waardoor </w:t>
      </w:r>
      <w:r w:rsidRPr="00340CA2">
        <w:rPr>
          <w:rFonts w:cs="Times New Roman"/>
          <w:lang w:val="nl-NL"/>
        </w:rPr>
        <w:t xml:space="preserve">vertragingen aan de orde </w:t>
      </w:r>
      <w:r>
        <w:rPr>
          <w:rFonts w:cs="Times New Roman"/>
          <w:lang w:val="nl-NL"/>
        </w:rPr>
        <w:t>zijn. Verder, a</w:t>
      </w:r>
      <w:r>
        <w:rPr>
          <w:lang w:val="nl-NL"/>
        </w:rPr>
        <w:t>rtikel 25 geeft de beschikbaarheid en plaats van het Raadgevend Comité als onderdeel van het Gemeenschappelijk Fonds weer. De rol en taken van het Comité, alsmede de toetsingscriteria voor projecten en de wijze van werken worden opgenomen in de door de Raad van Bestuur aangenomen regels en voorschriften.</w:t>
      </w:r>
      <w:r>
        <w:rPr>
          <w:rFonts w:cs="Times New Roman"/>
          <w:lang w:val="nl-NL"/>
        </w:rPr>
        <w:t xml:space="preserve"> </w:t>
      </w:r>
    </w:p>
    <w:p w:rsidR="006F22F0" w:rsidP="00BB3E3F" w:rsidRDefault="00014F99">
      <w:pPr>
        <w:tabs>
          <w:tab w:val="left" w:pos="487"/>
          <w:tab w:val="left" w:pos="1394"/>
        </w:tabs>
        <w:suppressAutoHyphens/>
        <w:spacing w:line="360" w:lineRule="auto"/>
        <w:rPr>
          <w:rFonts w:cs="Times New Roman"/>
          <w:lang w:val="nl-NL"/>
        </w:rPr>
      </w:pPr>
      <w:r>
        <w:rPr>
          <w:rFonts w:cs="Times New Roman"/>
          <w:lang w:val="nl-NL"/>
        </w:rPr>
        <w:t xml:space="preserve">De </w:t>
      </w:r>
      <w:r w:rsidR="005F6335">
        <w:rPr>
          <w:rFonts w:cs="Times New Roman"/>
          <w:lang w:val="nl-NL"/>
        </w:rPr>
        <w:t xml:space="preserve">aangepaste </w:t>
      </w:r>
      <w:r>
        <w:rPr>
          <w:rFonts w:cs="Times New Roman"/>
          <w:lang w:val="nl-NL"/>
        </w:rPr>
        <w:t xml:space="preserve">procedure </w:t>
      </w:r>
      <w:r w:rsidR="006E5C88">
        <w:rPr>
          <w:rFonts w:cs="Times New Roman"/>
          <w:lang w:val="nl-NL"/>
        </w:rPr>
        <w:t xml:space="preserve">met betrekking tot </w:t>
      </w:r>
      <w:r w:rsidR="00093EEE">
        <w:rPr>
          <w:rFonts w:cs="Times New Roman"/>
          <w:lang w:val="nl-NL"/>
        </w:rPr>
        <w:t xml:space="preserve">het wijzigen van de Overeenkomst wordt beschreven in </w:t>
      </w:r>
      <w:r w:rsidR="002544DD">
        <w:rPr>
          <w:rFonts w:cs="Times New Roman"/>
          <w:lang w:val="nl-NL"/>
        </w:rPr>
        <w:t>artikel 50 (oud</w:t>
      </w:r>
      <w:r w:rsidR="00093EEE">
        <w:rPr>
          <w:rFonts w:cs="Times New Roman"/>
          <w:lang w:val="nl-NL"/>
        </w:rPr>
        <w:t> </w:t>
      </w:r>
      <w:r w:rsidR="002544DD">
        <w:rPr>
          <w:rFonts w:cs="Times New Roman"/>
          <w:lang w:val="nl-NL"/>
        </w:rPr>
        <w:t>artikel</w:t>
      </w:r>
      <w:r w:rsidR="00093EEE">
        <w:rPr>
          <w:rFonts w:cs="Times New Roman"/>
          <w:lang w:val="nl-NL"/>
        </w:rPr>
        <w:t> </w:t>
      </w:r>
      <w:r w:rsidR="002544DD">
        <w:rPr>
          <w:rFonts w:cs="Times New Roman"/>
          <w:lang w:val="nl-NL"/>
        </w:rPr>
        <w:t>51)</w:t>
      </w:r>
      <w:r w:rsidR="00893FAD">
        <w:rPr>
          <w:rFonts w:cs="Times New Roman"/>
          <w:lang w:val="nl-NL"/>
        </w:rPr>
        <w:t xml:space="preserve">. Ingevolge dat artikel zullen de verdragspartijen alle wijzigingen </w:t>
      </w:r>
      <w:r w:rsidR="00F639D5">
        <w:rPr>
          <w:rFonts w:cs="Times New Roman"/>
          <w:lang w:val="nl-NL"/>
        </w:rPr>
        <w:t xml:space="preserve">binnen zes maanden </w:t>
      </w:r>
      <w:r w:rsidR="00D6761C">
        <w:rPr>
          <w:rFonts w:cs="Times New Roman"/>
          <w:lang w:val="nl-NL"/>
        </w:rPr>
        <w:t xml:space="preserve">moeten aanvaarden. </w:t>
      </w:r>
      <w:r w:rsidR="00316577">
        <w:rPr>
          <w:rFonts w:cs="Times New Roman"/>
          <w:lang w:val="nl-NL"/>
        </w:rPr>
        <w:t>Voor deze wijziging in de procedure is gekozen om</w:t>
      </w:r>
      <w:r w:rsidR="001A3CC8">
        <w:rPr>
          <w:rFonts w:cs="Times New Roman"/>
          <w:lang w:val="nl-NL"/>
        </w:rPr>
        <w:t>dat</w:t>
      </w:r>
      <w:r w:rsidR="006F22F0">
        <w:rPr>
          <w:rFonts w:cs="Times New Roman"/>
          <w:lang w:val="nl-NL"/>
        </w:rPr>
        <w:t xml:space="preserve"> de tweedeling in de onderhandeling</w:t>
      </w:r>
      <w:r w:rsidR="001A3CC8">
        <w:rPr>
          <w:rFonts w:cs="Times New Roman"/>
          <w:lang w:val="nl-NL"/>
        </w:rPr>
        <w:t>en</w:t>
      </w:r>
      <w:r w:rsidR="006F22F0">
        <w:rPr>
          <w:rFonts w:cs="Times New Roman"/>
          <w:lang w:val="nl-NL"/>
        </w:rPr>
        <w:t xml:space="preserve"> een probleem bleek te zijn. </w:t>
      </w:r>
    </w:p>
    <w:p w:rsidR="00BB3E3F" w:rsidP="00BB3E3F" w:rsidRDefault="00316577">
      <w:pPr>
        <w:tabs>
          <w:tab w:val="left" w:pos="487"/>
          <w:tab w:val="left" w:pos="1394"/>
        </w:tabs>
        <w:suppressAutoHyphens/>
        <w:spacing w:line="360" w:lineRule="auto"/>
        <w:rPr>
          <w:szCs w:val="18"/>
          <w:lang w:val="nl-NL"/>
        </w:rPr>
      </w:pPr>
      <w:r w:rsidRPr="00290CB5">
        <w:rPr>
          <w:rFonts w:cs="Times New Roman"/>
          <w:bCs/>
          <w:lang w:val="nl-NL"/>
        </w:rPr>
        <w:t>D</w:t>
      </w:r>
      <w:r w:rsidR="00D6761C">
        <w:rPr>
          <w:rFonts w:cs="Times New Roman"/>
          <w:lang w:val="nl-NL"/>
        </w:rPr>
        <w:t>e</w:t>
      </w:r>
      <w:r w:rsidR="00893FAD">
        <w:rPr>
          <w:rFonts w:cs="Times New Roman"/>
          <w:lang w:val="nl-NL"/>
        </w:rPr>
        <w:t>ze</w:t>
      </w:r>
      <w:r w:rsidR="00D6761C">
        <w:rPr>
          <w:rFonts w:cs="Times New Roman"/>
          <w:lang w:val="nl-NL"/>
        </w:rPr>
        <w:t xml:space="preserve"> </w:t>
      </w:r>
      <w:r>
        <w:rPr>
          <w:rFonts w:cs="Times New Roman"/>
          <w:lang w:val="nl-NL"/>
        </w:rPr>
        <w:t xml:space="preserve">gewijzigde </w:t>
      </w:r>
      <w:r w:rsidR="00D6761C">
        <w:rPr>
          <w:rFonts w:cs="Times New Roman"/>
          <w:lang w:val="nl-NL"/>
        </w:rPr>
        <w:t xml:space="preserve">procedure geldt </w:t>
      </w:r>
      <w:r w:rsidR="00F639D5">
        <w:rPr>
          <w:rFonts w:cs="Times New Roman"/>
          <w:lang w:val="nl-NL"/>
        </w:rPr>
        <w:t xml:space="preserve">in de nieuwe situatie </w:t>
      </w:r>
      <w:r w:rsidR="00D6761C">
        <w:rPr>
          <w:rFonts w:cs="Times New Roman"/>
          <w:lang w:val="nl-NL"/>
        </w:rPr>
        <w:t>dus niet alleen voor de gevallen zoals hierboven beschreven onder de letters a</w:t>
      </w:r>
      <w:r w:rsidR="00F9622F">
        <w:rPr>
          <w:rFonts w:cs="Times New Roman"/>
          <w:lang w:val="nl-NL"/>
        </w:rPr>
        <w:t>)</w:t>
      </w:r>
      <w:r w:rsidR="00D6761C">
        <w:rPr>
          <w:rFonts w:cs="Times New Roman"/>
          <w:lang w:val="nl-NL"/>
        </w:rPr>
        <w:t xml:space="preserve"> ten met e</w:t>
      </w:r>
      <w:r w:rsidR="00F9622F">
        <w:rPr>
          <w:rFonts w:cs="Times New Roman"/>
          <w:lang w:val="nl-NL"/>
        </w:rPr>
        <w:t>)</w:t>
      </w:r>
      <w:r w:rsidR="00D6761C">
        <w:rPr>
          <w:rFonts w:cs="Times New Roman"/>
          <w:lang w:val="nl-NL"/>
        </w:rPr>
        <w:t xml:space="preserve">, maar voor alle wijzigingen van de Overeenkomst. </w:t>
      </w:r>
      <w:r w:rsidR="00346DC0">
        <w:rPr>
          <w:rFonts w:cs="Times New Roman"/>
          <w:lang w:val="nl-NL"/>
        </w:rPr>
        <w:t>Verder</w:t>
      </w:r>
      <w:r w:rsidR="00BF776D">
        <w:rPr>
          <w:rFonts w:cs="Times New Roman"/>
          <w:lang w:val="nl-NL"/>
        </w:rPr>
        <w:t xml:space="preserve"> </w:t>
      </w:r>
      <w:r w:rsidR="00224133">
        <w:rPr>
          <w:rFonts w:cs="Times New Roman"/>
          <w:lang w:val="nl-NL"/>
        </w:rPr>
        <w:t xml:space="preserve">blijven </w:t>
      </w:r>
      <w:r w:rsidR="00BF776D">
        <w:rPr>
          <w:rFonts w:cs="Times New Roman"/>
          <w:lang w:val="nl-NL"/>
        </w:rPr>
        <w:t xml:space="preserve">gehandhaafd: </w:t>
      </w:r>
      <w:r w:rsidR="00224133">
        <w:rPr>
          <w:rFonts w:cs="Times New Roman"/>
          <w:lang w:val="nl-NL"/>
        </w:rPr>
        <w:t>de veron</w:t>
      </w:r>
      <w:r w:rsidR="002F45BE">
        <w:rPr>
          <w:rFonts w:cs="Times New Roman"/>
          <w:lang w:val="nl-NL"/>
        </w:rPr>
        <w:t xml:space="preserve">derstelling </w:t>
      </w:r>
      <w:r w:rsidR="00F639D5">
        <w:rPr>
          <w:rFonts w:cs="Times New Roman"/>
          <w:lang w:val="nl-NL"/>
        </w:rPr>
        <w:t>dat een verdragspartij geacht wordt na zes maanden de wijziging te hebben aanvaard</w:t>
      </w:r>
      <w:r w:rsidR="00346DC0">
        <w:rPr>
          <w:rFonts w:cs="Times New Roman"/>
          <w:lang w:val="nl-NL"/>
        </w:rPr>
        <w:t xml:space="preserve"> als die partij niet binnen die termijn</w:t>
      </w:r>
      <w:r w:rsidR="00F9622F">
        <w:rPr>
          <w:rFonts w:cs="Times New Roman"/>
          <w:lang w:val="nl-NL"/>
        </w:rPr>
        <w:t xml:space="preserve"> b</w:t>
      </w:r>
      <w:r w:rsidR="00F639D5">
        <w:rPr>
          <w:rFonts w:cs="Times New Roman"/>
          <w:lang w:val="nl-NL"/>
        </w:rPr>
        <w:t xml:space="preserve">ezwaar </w:t>
      </w:r>
      <w:r w:rsidR="00346DC0">
        <w:rPr>
          <w:rFonts w:cs="Times New Roman"/>
          <w:lang w:val="nl-NL"/>
        </w:rPr>
        <w:t>tegen de wijzigingen heeft ingediend</w:t>
      </w:r>
      <w:r w:rsidR="00F9622F">
        <w:rPr>
          <w:rFonts w:cs="Times New Roman"/>
          <w:lang w:val="nl-NL"/>
        </w:rPr>
        <w:t xml:space="preserve"> </w:t>
      </w:r>
      <w:r w:rsidR="00F639D5">
        <w:rPr>
          <w:rFonts w:cs="Times New Roman"/>
          <w:lang w:val="nl-NL"/>
        </w:rPr>
        <w:t xml:space="preserve">en </w:t>
      </w:r>
      <w:r w:rsidR="00346DC0">
        <w:rPr>
          <w:rFonts w:cs="Times New Roman"/>
          <w:lang w:val="nl-NL"/>
        </w:rPr>
        <w:t>de mogelijkheid om</w:t>
      </w:r>
      <w:r w:rsidR="002A5361">
        <w:rPr>
          <w:rFonts w:cs="Times New Roman"/>
          <w:lang w:val="nl-NL"/>
        </w:rPr>
        <w:t xml:space="preserve"> </w:t>
      </w:r>
      <w:r w:rsidR="00224133">
        <w:rPr>
          <w:rFonts w:cs="Times New Roman"/>
          <w:lang w:val="nl-NL"/>
        </w:rPr>
        <w:t xml:space="preserve">de </w:t>
      </w:r>
      <w:r w:rsidR="00346DC0">
        <w:rPr>
          <w:rFonts w:cs="Times New Roman"/>
          <w:lang w:val="nl-NL"/>
        </w:rPr>
        <w:t xml:space="preserve">bezwaartermijn </w:t>
      </w:r>
      <w:r w:rsidR="00224133">
        <w:rPr>
          <w:rFonts w:cs="Times New Roman"/>
          <w:lang w:val="nl-NL"/>
        </w:rPr>
        <w:t>van zes maanden</w:t>
      </w:r>
      <w:r w:rsidR="00346DC0">
        <w:rPr>
          <w:szCs w:val="18"/>
          <w:lang w:val="nl-NL"/>
        </w:rPr>
        <w:t xml:space="preserve"> te verlengen</w:t>
      </w:r>
      <w:r w:rsidR="00224133">
        <w:rPr>
          <w:rFonts w:cs="Times New Roman"/>
          <w:lang w:val="nl-NL"/>
        </w:rPr>
        <w:t>.</w:t>
      </w:r>
      <w:r w:rsidR="00D6761C">
        <w:rPr>
          <w:rFonts w:cs="Times New Roman"/>
          <w:lang w:val="nl-NL"/>
        </w:rPr>
        <w:t xml:space="preserve"> </w:t>
      </w:r>
      <w:r w:rsidR="00BB3E3F">
        <w:rPr>
          <w:szCs w:val="18"/>
          <w:lang w:val="nl-NL"/>
        </w:rPr>
        <w:t xml:space="preserve">In het geval dat </w:t>
      </w:r>
      <w:r w:rsidRPr="00723A68" w:rsidR="00BB3E3F">
        <w:rPr>
          <w:szCs w:val="18"/>
          <w:lang w:val="nl-NL"/>
        </w:rPr>
        <w:t>door geen enkele verdragspartij tijd</w:t>
      </w:r>
      <w:r w:rsidR="00BB3E3F">
        <w:rPr>
          <w:szCs w:val="18"/>
          <w:lang w:val="nl-NL"/>
        </w:rPr>
        <w:t xml:space="preserve">ig </w:t>
      </w:r>
      <w:r w:rsidRPr="00723A68" w:rsidR="00BB3E3F">
        <w:rPr>
          <w:szCs w:val="18"/>
          <w:lang w:val="nl-NL"/>
        </w:rPr>
        <w:t>bezwaar wordt gemaakt, tre</w:t>
      </w:r>
      <w:r w:rsidR="00BB3E3F">
        <w:rPr>
          <w:szCs w:val="18"/>
          <w:lang w:val="nl-NL"/>
        </w:rPr>
        <w:t xml:space="preserve">den </w:t>
      </w:r>
      <w:r w:rsidRPr="00723A68" w:rsidR="00BB3E3F">
        <w:rPr>
          <w:szCs w:val="18"/>
          <w:lang w:val="nl-NL"/>
        </w:rPr>
        <w:t>de wijziging</w:t>
      </w:r>
      <w:r w:rsidR="00BB3E3F">
        <w:rPr>
          <w:szCs w:val="18"/>
          <w:lang w:val="nl-NL"/>
        </w:rPr>
        <w:t>en</w:t>
      </w:r>
      <w:r w:rsidRPr="00723A68" w:rsidR="00BB3E3F">
        <w:rPr>
          <w:szCs w:val="18"/>
          <w:lang w:val="nl-NL"/>
        </w:rPr>
        <w:t xml:space="preserve"> voor alle partijen in werking.</w:t>
      </w:r>
      <w:r w:rsidR="00BB3E3F">
        <w:rPr>
          <w:szCs w:val="18"/>
          <w:lang w:val="nl-NL"/>
        </w:rPr>
        <w:t xml:space="preserve"> </w:t>
      </w:r>
    </w:p>
    <w:p w:rsidR="00E15105" w:rsidP="00E15105" w:rsidRDefault="00BF776D">
      <w:pPr>
        <w:tabs>
          <w:tab w:val="left" w:pos="487"/>
          <w:tab w:val="left" w:pos="1394"/>
        </w:tabs>
        <w:suppressAutoHyphens/>
        <w:spacing w:line="360" w:lineRule="auto"/>
        <w:rPr>
          <w:szCs w:val="18"/>
          <w:lang w:val="nl-NL"/>
        </w:rPr>
      </w:pPr>
      <w:r>
        <w:rPr>
          <w:rFonts w:cs="Times New Roman"/>
          <w:lang w:val="nl-NL"/>
        </w:rPr>
        <w:t xml:space="preserve">Gelet op het voorgaande zullen </w:t>
      </w:r>
      <w:r w:rsidR="00CB1F26">
        <w:rPr>
          <w:rFonts w:cs="Times New Roman"/>
          <w:lang w:val="nl-NL"/>
        </w:rPr>
        <w:t xml:space="preserve">in de toekomst </w:t>
      </w:r>
      <w:r w:rsidR="00893FAD">
        <w:rPr>
          <w:rFonts w:cs="Times New Roman"/>
          <w:lang w:val="nl-NL"/>
        </w:rPr>
        <w:t xml:space="preserve">alle </w:t>
      </w:r>
      <w:r w:rsidR="00CF2E63">
        <w:rPr>
          <w:rFonts w:cs="Times New Roman"/>
          <w:lang w:val="nl-NL"/>
        </w:rPr>
        <w:t xml:space="preserve">wijzigingen, behalve die van de </w:t>
      </w:r>
      <w:r w:rsidR="0042700F">
        <w:rPr>
          <w:rFonts w:cs="Times New Roman"/>
          <w:lang w:val="nl-NL"/>
        </w:rPr>
        <w:t>B</w:t>
      </w:r>
      <w:r w:rsidR="00CF2E63">
        <w:rPr>
          <w:rFonts w:cs="Times New Roman"/>
          <w:lang w:val="nl-NL"/>
        </w:rPr>
        <w:t>ijlagen (zie hier</w:t>
      </w:r>
      <w:r w:rsidR="00F9622F">
        <w:rPr>
          <w:rFonts w:cs="Times New Roman"/>
          <w:lang w:val="nl-NL"/>
        </w:rPr>
        <w:t xml:space="preserve"> </w:t>
      </w:r>
      <w:r w:rsidR="00CF2E63">
        <w:rPr>
          <w:rFonts w:cs="Times New Roman"/>
          <w:lang w:val="nl-NL"/>
        </w:rPr>
        <w:t xml:space="preserve">onder), </w:t>
      </w:r>
      <w:r w:rsidR="00067935">
        <w:rPr>
          <w:rFonts w:cs="Times New Roman"/>
          <w:lang w:val="nl-NL"/>
        </w:rPr>
        <w:t xml:space="preserve">ter </w:t>
      </w:r>
      <w:r w:rsidR="00CF2E63">
        <w:rPr>
          <w:rFonts w:cs="Times New Roman"/>
          <w:lang w:val="nl-NL"/>
        </w:rPr>
        <w:t>goedkeuring</w:t>
      </w:r>
      <w:r>
        <w:rPr>
          <w:rFonts w:cs="Times New Roman"/>
          <w:lang w:val="nl-NL"/>
        </w:rPr>
        <w:t xml:space="preserve"> </w:t>
      </w:r>
      <w:r w:rsidR="00F9622F">
        <w:rPr>
          <w:rFonts w:cs="Times New Roman"/>
          <w:lang w:val="nl-NL"/>
        </w:rPr>
        <w:t xml:space="preserve">aan de Staten-Generaal </w:t>
      </w:r>
      <w:r w:rsidR="00067935">
        <w:rPr>
          <w:rFonts w:cs="Times New Roman"/>
          <w:lang w:val="nl-NL"/>
        </w:rPr>
        <w:t xml:space="preserve">aangeboden worden. </w:t>
      </w:r>
      <w:r w:rsidR="00290CB5">
        <w:rPr>
          <w:rFonts w:cs="Times New Roman"/>
          <w:lang w:val="nl-NL"/>
        </w:rPr>
        <w:t>De</w:t>
      </w:r>
      <w:r w:rsidRPr="00723A68" w:rsidR="00E15105">
        <w:rPr>
          <w:szCs w:val="18"/>
          <w:lang w:val="nl-NL"/>
        </w:rPr>
        <w:t xml:space="preserve"> nationale procedure </w:t>
      </w:r>
      <w:r w:rsidR="00290CB5">
        <w:rPr>
          <w:szCs w:val="18"/>
          <w:lang w:val="nl-NL"/>
        </w:rPr>
        <w:t xml:space="preserve">dient </w:t>
      </w:r>
      <w:r w:rsidRPr="00723A68" w:rsidR="00E15105">
        <w:rPr>
          <w:szCs w:val="18"/>
          <w:lang w:val="nl-NL"/>
        </w:rPr>
        <w:t xml:space="preserve">binnen zes maanden </w:t>
      </w:r>
      <w:r w:rsidR="00CF2E63">
        <w:rPr>
          <w:szCs w:val="18"/>
          <w:lang w:val="nl-NL"/>
        </w:rPr>
        <w:t xml:space="preserve">(of langer bij verlenging) </w:t>
      </w:r>
      <w:r w:rsidRPr="00723A68" w:rsidR="00E15105">
        <w:rPr>
          <w:szCs w:val="18"/>
          <w:lang w:val="nl-NL"/>
        </w:rPr>
        <w:t xml:space="preserve">na de mededeling van de </w:t>
      </w:r>
      <w:r w:rsidR="00E15105">
        <w:rPr>
          <w:szCs w:val="18"/>
          <w:lang w:val="nl-NL"/>
        </w:rPr>
        <w:t xml:space="preserve">Raad van Bestuur </w:t>
      </w:r>
      <w:r w:rsidRPr="00723A68" w:rsidR="00E15105">
        <w:rPr>
          <w:szCs w:val="18"/>
          <w:lang w:val="nl-NL"/>
        </w:rPr>
        <w:t>te zijn afgerond.</w:t>
      </w:r>
      <w:r w:rsidRPr="00E15105" w:rsidR="00E15105">
        <w:rPr>
          <w:szCs w:val="18"/>
          <w:lang w:val="nl-NL"/>
        </w:rPr>
        <w:t xml:space="preserve"> </w:t>
      </w:r>
      <w:r w:rsidR="007E6986">
        <w:rPr>
          <w:szCs w:val="18"/>
          <w:lang w:val="nl-NL"/>
        </w:rPr>
        <w:t xml:space="preserve">Het Koninkrijk der Nederlanden zal standaard gebruik maken van het recht om te verzoeken de periode, waarbinnen een verdragspartij </w:t>
      </w:r>
      <w:r w:rsidR="001A3CC8">
        <w:rPr>
          <w:szCs w:val="18"/>
          <w:lang w:val="nl-NL"/>
        </w:rPr>
        <w:t xml:space="preserve">tegen </w:t>
      </w:r>
      <w:r w:rsidR="007E6986">
        <w:rPr>
          <w:szCs w:val="18"/>
          <w:lang w:val="nl-NL"/>
        </w:rPr>
        <w:t>een wijziging bezwaar kan indienen, te verlengen.</w:t>
      </w:r>
      <w:r w:rsidRPr="00BB3E3F" w:rsidR="007E6986">
        <w:rPr>
          <w:szCs w:val="18"/>
          <w:lang w:val="nl-NL"/>
        </w:rPr>
        <w:t xml:space="preserve"> </w:t>
      </w:r>
      <w:r w:rsidRPr="00723A68" w:rsidR="00E15105">
        <w:rPr>
          <w:szCs w:val="18"/>
          <w:lang w:val="nl-NL"/>
        </w:rPr>
        <w:t>Indien geen parlementaire goedkeuring wordt verkregen, zal tegen de wijziging</w:t>
      </w:r>
      <w:r w:rsidR="00E15105">
        <w:rPr>
          <w:szCs w:val="18"/>
          <w:lang w:val="nl-NL"/>
        </w:rPr>
        <w:t>en</w:t>
      </w:r>
      <w:r w:rsidRPr="00723A68" w:rsidR="00E15105">
        <w:rPr>
          <w:szCs w:val="18"/>
          <w:lang w:val="nl-NL"/>
        </w:rPr>
        <w:t xml:space="preserve"> uiteraard bezwaar worden gemaakt. </w:t>
      </w:r>
    </w:p>
    <w:p w:rsidRPr="00290CB5" w:rsidR="007E6986" w:rsidP="00736E2A" w:rsidRDefault="007E6986">
      <w:pPr>
        <w:pStyle w:val="ListParagraph"/>
        <w:numPr>
          <w:ilvl w:val="0"/>
          <w:numId w:val="17"/>
        </w:numPr>
        <w:tabs>
          <w:tab w:val="left" w:pos="567"/>
          <w:tab w:val="left" w:pos="1394"/>
        </w:tabs>
        <w:suppressAutoHyphens/>
        <w:spacing w:line="360" w:lineRule="auto"/>
        <w:rPr>
          <w:rFonts w:cs="Times New Roman"/>
          <w:b/>
          <w:lang w:val="nl-NL"/>
        </w:rPr>
      </w:pPr>
      <w:r w:rsidRPr="00290CB5">
        <w:rPr>
          <w:rFonts w:cs="Times New Roman"/>
          <w:b/>
          <w:lang w:val="nl-NL"/>
        </w:rPr>
        <w:t>Bijlagen</w:t>
      </w:r>
    </w:p>
    <w:p w:rsidRPr="0048341F" w:rsidR="007E6986" w:rsidP="00A539B0" w:rsidRDefault="0048341F">
      <w:pPr>
        <w:tabs>
          <w:tab w:val="left" w:pos="487"/>
          <w:tab w:val="left" w:pos="1394"/>
        </w:tabs>
        <w:suppressAutoHyphens/>
        <w:spacing w:line="360" w:lineRule="auto"/>
        <w:rPr>
          <w:rFonts w:cs="Times New Roman"/>
          <w:lang w:val="nl-NL"/>
        </w:rPr>
      </w:pPr>
      <w:r w:rsidRPr="0048341F">
        <w:rPr>
          <w:rFonts w:cs="Times New Roman"/>
          <w:lang w:val="nl-NL"/>
        </w:rPr>
        <w:t xml:space="preserve">De </w:t>
      </w:r>
      <w:r>
        <w:rPr>
          <w:rFonts w:cs="Times New Roman"/>
          <w:lang w:val="nl-NL"/>
        </w:rPr>
        <w:t xml:space="preserve">Overeenkomst bevat </w:t>
      </w:r>
      <w:r w:rsidR="00004740">
        <w:rPr>
          <w:rFonts w:cs="Times New Roman"/>
          <w:lang w:val="nl-NL"/>
        </w:rPr>
        <w:t>zes Bijlagen. Zo bevat B</w:t>
      </w:r>
      <w:r>
        <w:rPr>
          <w:rFonts w:cs="Times New Roman"/>
          <w:lang w:val="nl-NL"/>
        </w:rPr>
        <w:t xml:space="preserve">ijlage A een overzicht van de inschrijvingen op de aandelen in het rechtstreeks bijgedragen kapitaal. Bijlage B beschrijft de bijzondere betalingsregelingen voor de minst-ontwikkelde landen. In Bijlage C worden de criteria genoemd waaraan internationale grondstoffenorganen moeten voldoen. </w:t>
      </w:r>
      <w:r w:rsidR="00AE2827">
        <w:rPr>
          <w:rFonts w:cs="Times New Roman"/>
          <w:lang w:val="nl-NL"/>
        </w:rPr>
        <w:t xml:space="preserve">De Bijlagen D en E hebben betrekking op het toewijzen van stemmen </w:t>
      </w:r>
      <w:r w:rsidR="00B41733">
        <w:rPr>
          <w:rFonts w:cs="Times New Roman"/>
          <w:lang w:val="nl-NL"/>
        </w:rPr>
        <w:t xml:space="preserve">aan de lidstaten </w:t>
      </w:r>
      <w:r w:rsidR="00AE2827">
        <w:rPr>
          <w:rFonts w:cs="Times New Roman"/>
          <w:lang w:val="nl-NL"/>
        </w:rPr>
        <w:t xml:space="preserve">respectievelijk de verkiezing van de </w:t>
      </w:r>
      <w:r w:rsidR="00B41733">
        <w:rPr>
          <w:rFonts w:cs="Times New Roman"/>
          <w:lang w:val="nl-NL"/>
        </w:rPr>
        <w:t>b</w:t>
      </w:r>
      <w:r w:rsidR="00AE2827">
        <w:rPr>
          <w:rFonts w:cs="Times New Roman"/>
          <w:lang w:val="nl-NL"/>
        </w:rPr>
        <w:t>ewindvoerders. Bijlage F bevat een overzicht van de rekeneenheden, te weten de Euro, de Amerikaanse dollar, de Japanse Yen en</w:t>
      </w:r>
      <w:r w:rsidR="001814F9">
        <w:rPr>
          <w:rFonts w:cs="Times New Roman"/>
          <w:lang w:val="nl-NL"/>
        </w:rPr>
        <w:t xml:space="preserve"> </w:t>
      </w:r>
      <w:r w:rsidR="00B41733">
        <w:rPr>
          <w:rFonts w:cs="Times New Roman"/>
          <w:lang w:val="nl-NL"/>
        </w:rPr>
        <w:t xml:space="preserve">het </w:t>
      </w:r>
      <w:r w:rsidR="00AE2827">
        <w:rPr>
          <w:rFonts w:cs="Times New Roman"/>
          <w:lang w:val="nl-NL"/>
        </w:rPr>
        <w:t>Pond</w:t>
      </w:r>
      <w:r w:rsidR="00B41733">
        <w:rPr>
          <w:rFonts w:cs="Times New Roman"/>
          <w:lang w:val="nl-NL"/>
        </w:rPr>
        <w:t xml:space="preserve"> sterling</w:t>
      </w:r>
      <w:r w:rsidR="00AE2827">
        <w:rPr>
          <w:rFonts w:cs="Times New Roman"/>
          <w:lang w:val="nl-NL"/>
        </w:rPr>
        <w:t xml:space="preserve">. </w:t>
      </w:r>
    </w:p>
    <w:p w:rsidRPr="00A539B0" w:rsidR="00A539B0" w:rsidP="00A539B0" w:rsidRDefault="00A539B0">
      <w:pPr>
        <w:tabs>
          <w:tab w:val="left" w:pos="487"/>
          <w:tab w:val="left" w:pos="1394"/>
        </w:tabs>
        <w:suppressAutoHyphens/>
        <w:spacing w:line="360" w:lineRule="auto"/>
        <w:rPr>
          <w:lang w:val="nl-NL"/>
        </w:rPr>
      </w:pPr>
      <w:r>
        <w:rPr>
          <w:rFonts w:cs="Times New Roman"/>
          <w:lang w:val="nl-NL"/>
        </w:rPr>
        <w:t>De</w:t>
      </w:r>
      <w:r w:rsidR="00AE2827">
        <w:rPr>
          <w:rFonts w:cs="Times New Roman"/>
          <w:lang w:val="nl-NL"/>
        </w:rPr>
        <w:t>ze</w:t>
      </w:r>
      <w:r>
        <w:rPr>
          <w:rFonts w:cs="Times New Roman"/>
          <w:lang w:val="nl-NL"/>
        </w:rPr>
        <w:t xml:space="preserve"> Bijlagen</w:t>
      </w:r>
      <w:r w:rsidR="000C319A">
        <w:rPr>
          <w:rFonts w:cs="Times New Roman"/>
          <w:lang w:val="nl-NL"/>
        </w:rPr>
        <w:t xml:space="preserve"> </w:t>
      </w:r>
      <w:r w:rsidRPr="00A539B0">
        <w:rPr>
          <w:lang w:val="nl-NL"/>
        </w:rPr>
        <w:t>vorm</w:t>
      </w:r>
      <w:r>
        <w:rPr>
          <w:lang w:val="nl-NL"/>
        </w:rPr>
        <w:t>en</w:t>
      </w:r>
      <w:r w:rsidRPr="00A539B0">
        <w:rPr>
          <w:lang w:val="nl-NL"/>
        </w:rPr>
        <w:t xml:space="preserve"> een integrerend onderdeel van </w:t>
      </w:r>
      <w:r>
        <w:rPr>
          <w:lang w:val="nl-NL"/>
        </w:rPr>
        <w:t xml:space="preserve">de Overeenkomst </w:t>
      </w:r>
      <w:r w:rsidRPr="00A539B0">
        <w:rPr>
          <w:lang w:val="nl-NL"/>
        </w:rPr>
        <w:t xml:space="preserve">en </w:t>
      </w:r>
      <w:r>
        <w:rPr>
          <w:lang w:val="nl-NL"/>
        </w:rPr>
        <w:t xml:space="preserve">zijn </w:t>
      </w:r>
      <w:r w:rsidRPr="00A539B0">
        <w:rPr>
          <w:lang w:val="nl-NL"/>
        </w:rPr>
        <w:t xml:space="preserve">aan te merken als zijnde van uitvoerende aard. </w:t>
      </w:r>
      <w:r w:rsidR="00AE2827">
        <w:rPr>
          <w:lang w:val="nl-NL"/>
        </w:rPr>
        <w:t>In de toekomst zullen w</w:t>
      </w:r>
      <w:r w:rsidRPr="00A539B0">
        <w:rPr>
          <w:lang w:val="nl-NL"/>
        </w:rPr>
        <w:t>ijziging</w:t>
      </w:r>
      <w:r>
        <w:rPr>
          <w:lang w:val="nl-NL"/>
        </w:rPr>
        <w:t>en</w:t>
      </w:r>
      <w:r w:rsidRPr="00A539B0">
        <w:rPr>
          <w:lang w:val="nl-NL"/>
        </w:rPr>
        <w:t xml:space="preserve"> van de </w:t>
      </w:r>
      <w:r>
        <w:rPr>
          <w:lang w:val="nl-NL"/>
        </w:rPr>
        <w:t>B</w:t>
      </w:r>
      <w:r w:rsidRPr="00A539B0">
        <w:rPr>
          <w:lang w:val="nl-NL"/>
        </w:rPr>
        <w:t>ijlage</w:t>
      </w:r>
      <w:r>
        <w:rPr>
          <w:lang w:val="nl-NL"/>
        </w:rPr>
        <w:t>n</w:t>
      </w:r>
      <w:r w:rsidRPr="00A539B0">
        <w:rPr>
          <w:lang w:val="nl-NL"/>
        </w:rPr>
        <w:t xml:space="preserve"> op grond van artikel 7, onderdeel f, van de Rijkswet goedkeuring en bekendmaking verdragen geen parlementaire goedkeuring</w:t>
      </w:r>
      <w:r w:rsidR="00AE2827">
        <w:rPr>
          <w:lang w:val="nl-NL"/>
        </w:rPr>
        <w:t xml:space="preserve"> behoeven</w:t>
      </w:r>
      <w:r w:rsidRPr="00A539B0">
        <w:rPr>
          <w:lang w:val="nl-NL"/>
        </w:rPr>
        <w:t>, tenzij de Staten-Generaal zich thans het recht tot goedkeuring terzake voorbehouden.</w:t>
      </w:r>
    </w:p>
    <w:p w:rsidRPr="00290CB5" w:rsidR="007C468B" w:rsidP="00736E2A" w:rsidRDefault="005F6335">
      <w:pPr>
        <w:pStyle w:val="ListParagraph"/>
        <w:numPr>
          <w:ilvl w:val="0"/>
          <w:numId w:val="13"/>
        </w:numPr>
        <w:tabs>
          <w:tab w:val="left" w:pos="567"/>
        </w:tabs>
        <w:spacing w:line="360" w:lineRule="auto"/>
        <w:ind w:hanging="1080"/>
        <w:rPr>
          <w:rFonts w:cs="Times New Roman"/>
          <w:b/>
          <w:lang w:val="nl-NL"/>
        </w:rPr>
      </w:pPr>
      <w:r>
        <w:rPr>
          <w:rFonts w:cs="Times New Roman"/>
          <w:b/>
          <w:lang w:val="nl-NL"/>
        </w:rPr>
        <w:br w:type="column"/>
      </w:r>
      <w:r w:rsidRPr="00290CB5" w:rsidR="007C468B">
        <w:rPr>
          <w:rFonts w:cs="Times New Roman"/>
          <w:b/>
          <w:lang w:val="nl-NL"/>
        </w:rPr>
        <w:t>Koninkrijkspositie</w:t>
      </w:r>
    </w:p>
    <w:p w:rsidR="00E72C19" w:rsidP="007C468B" w:rsidRDefault="00E72C19">
      <w:pPr>
        <w:spacing w:line="360" w:lineRule="auto"/>
        <w:rPr>
          <w:rFonts w:cs="Times New Roman"/>
          <w:lang w:val="nl-NL"/>
        </w:rPr>
      </w:pPr>
      <w:r>
        <w:rPr>
          <w:rFonts w:cs="Times New Roman"/>
          <w:lang w:val="nl-NL"/>
        </w:rPr>
        <w:t xml:space="preserve">Zoals in de inleiding is aangegeven geldt de </w:t>
      </w:r>
      <w:r w:rsidR="007C468B">
        <w:rPr>
          <w:rFonts w:cs="Times New Roman"/>
          <w:lang w:val="nl-NL"/>
        </w:rPr>
        <w:t>Overeenkomst voor het gehele Koninkrijk</w:t>
      </w:r>
      <w:r>
        <w:rPr>
          <w:rFonts w:cs="Times New Roman"/>
          <w:lang w:val="nl-NL"/>
        </w:rPr>
        <w:t xml:space="preserve">. De wijzigingen van de Overeenkomst zullen dan ook voor het gehele Koninkrijk gelden. </w:t>
      </w:r>
      <w:r w:rsidR="00222450">
        <w:rPr>
          <w:rFonts w:cs="Times New Roman"/>
          <w:lang w:val="nl-NL"/>
        </w:rPr>
        <w:t xml:space="preserve">Aruba en </w:t>
      </w:r>
      <w:r w:rsidRPr="00222450" w:rsidR="00A91B19">
        <w:rPr>
          <w:rFonts w:cs="Times New Roman"/>
          <w:lang w:val="nl-NL"/>
        </w:rPr>
        <w:t>Curaçao h</w:t>
      </w:r>
      <w:r w:rsidR="00222450">
        <w:rPr>
          <w:rFonts w:cs="Times New Roman"/>
          <w:lang w:val="nl-NL"/>
        </w:rPr>
        <w:t xml:space="preserve">ebben de medegelding bevestigd. </w:t>
      </w:r>
      <w:r w:rsidRPr="00222450">
        <w:rPr>
          <w:rFonts w:cs="Times New Roman"/>
          <w:lang w:val="nl-NL"/>
        </w:rPr>
        <w:t>De regering van Sint Maarten he</w:t>
      </w:r>
      <w:r w:rsidR="00222450">
        <w:rPr>
          <w:rFonts w:cs="Times New Roman"/>
          <w:lang w:val="nl-NL"/>
        </w:rPr>
        <w:t xml:space="preserve">eft </w:t>
      </w:r>
      <w:r w:rsidRPr="00222450" w:rsidR="00A91B19">
        <w:rPr>
          <w:rFonts w:cs="Times New Roman"/>
          <w:lang w:val="nl-NL"/>
        </w:rPr>
        <w:t xml:space="preserve">nog geen besluit over de </w:t>
      </w:r>
      <w:r w:rsidRPr="00222450">
        <w:rPr>
          <w:rFonts w:cs="Times New Roman"/>
          <w:lang w:val="nl-NL"/>
        </w:rPr>
        <w:t>medegelding</w:t>
      </w:r>
      <w:r w:rsidR="00222450">
        <w:rPr>
          <w:rFonts w:cs="Times New Roman"/>
          <w:lang w:val="nl-NL"/>
        </w:rPr>
        <w:t xml:space="preserve"> kunnen </w:t>
      </w:r>
      <w:r w:rsidRPr="00222450" w:rsidR="00A91B19">
        <w:rPr>
          <w:rFonts w:cs="Times New Roman"/>
          <w:lang w:val="nl-NL"/>
        </w:rPr>
        <w:t>n</w:t>
      </w:r>
      <w:r w:rsidR="00222450">
        <w:rPr>
          <w:rFonts w:cs="Times New Roman"/>
          <w:lang w:val="nl-NL"/>
        </w:rPr>
        <w:t>emen</w:t>
      </w:r>
      <w:r w:rsidRPr="00222450" w:rsidR="0070422A">
        <w:rPr>
          <w:rFonts w:cs="Times New Roman"/>
          <w:lang w:val="nl-NL"/>
        </w:rPr>
        <w:t>.</w:t>
      </w:r>
      <w:r>
        <w:rPr>
          <w:rFonts w:cs="Times New Roman"/>
          <w:lang w:val="nl-NL"/>
        </w:rPr>
        <w:t xml:space="preserve"> </w:t>
      </w:r>
    </w:p>
    <w:p w:rsidR="00E72C19" w:rsidP="00E72C19" w:rsidRDefault="00E72C19">
      <w:pPr>
        <w:rPr>
          <w:lang w:val="nl-NL"/>
        </w:rPr>
      </w:pPr>
    </w:p>
    <w:p w:rsidR="00E72C19" w:rsidP="00E72C19" w:rsidRDefault="00E72C19">
      <w:pPr>
        <w:rPr>
          <w:lang w:val="nl-NL"/>
        </w:rPr>
      </w:pPr>
      <w:r>
        <w:rPr>
          <w:lang w:val="nl-NL"/>
        </w:rPr>
        <w:t>De Minister voor Buitenlandse Handel en Ontwikkelingssamenwerking,</w:t>
      </w:r>
    </w:p>
    <w:p w:rsidR="00AE2827" w:rsidP="00E15105" w:rsidRDefault="00AE2827">
      <w:pPr>
        <w:rPr>
          <w:lang w:val="nl-NL"/>
        </w:rPr>
      </w:pPr>
    </w:p>
    <w:p w:rsidR="00A2442E" w:rsidP="00E15105" w:rsidRDefault="00A2442E">
      <w:pPr>
        <w:rPr>
          <w:lang w:val="nl-NL"/>
        </w:rPr>
      </w:pPr>
    </w:p>
    <w:p w:rsidR="00A2442E" w:rsidP="00E15105" w:rsidRDefault="00A2442E">
      <w:pPr>
        <w:rPr>
          <w:lang w:val="nl-NL"/>
        </w:rPr>
      </w:pPr>
    </w:p>
    <w:p w:rsidR="00A2442E" w:rsidP="00E15105" w:rsidRDefault="00A2442E">
      <w:pPr>
        <w:rPr>
          <w:lang w:val="nl-NL"/>
        </w:rPr>
      </w:pPr>
    </w:p>
    <w:p w:rsidRPr="00C76DC8" w:rsidR="00C76DC8" w:rsidP="00663564" w:rsidRDefault="00E72C19">
      <w:pPr>
        <w:rPr>
          <w:lang w:val="nl-NL"/>
        </w:rPr>
      </w:pPr>
      <w:r>
        <w:rPr>
          <w:lang w:val="nl-NL"/>
        </w:rPr>
        <w:t>De Minister van Buitenlandse Zaken,</w:t>
      </w:r>
      <w:r w:rsidRPr="00132B35" w:rsidR="00132B35">
        <w:rPr>
          <w:rFonts w:cs="Times New Roman"/>
          <w:lang w:val="nl-NL"/>
        </w:rPr>
        <w:t xml:space="preserve"> </w:t>
      </w:r>
    </w:p>
    <w:sectPr w:rsidRPr="00C76DC8" w:rsidR="00C76DC8" w:rsidSect="00C21B27">
      <w:headerReference w:type="default" r:id="rId9"/>
      <w:footerReference w:type="default" r:id="rId10"/>
      <w:footerReference w:type="first" r:id="rId11"/>
      <w:pgSz w:w="12240" w:h="15840"/>
      <w:pgMar w:top="1418" w:right="1440" w:bottom="1418"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B1" w:rsidRDefault="00FF34B1" w:rsidP="008B0B33">
      <w:pPr>
        <w:spacing w:after="0"/>
      </w:pPr>
      <w:r>
        <w:separator/>
      </w:r>
    </w:p>
  </w:endnote>
  <w:endnote w:type="continuationSeparator" w:id="0">
    <w:p w:rsidR="00FF34B1" w:rsidRDefault="00FF34B1" w:rsidP="008B0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201383"/>
      <w:docPartObj>
        <w:docPartGallery w:val="Page Numbers (Bottom of Page)"/>
        <w:docPartUnique/>
      </w:docPartObj>
    </w:sdtPr>
    <w:sdtEndPr>
      <w:rPr>
        <w:noProof/>
      </w:rPr>
    </w:sdtEndPr>
    <w:sdtContent>
      <w:p w:rsidR="00C21B27" w:rsidRDefault="00C21B27">
        <w:pPr>
          <w:pStyle w:val="Footer"/>
          <w:jc w:val="right"/>
        </w:pPr>
        <w:r>
          <w:fldChar w:fldCharType="begin"/>
        </w:r>
        <w:r>
          <w:instrText xml:space="preserve"> PAGE   \* MERGEFORMAT </w:instrText>
        </w:r>
        <w:r>
          <w:fldChar w:fldCharType="separate"/>
        </w:r>
        <w:r w:rsidR="000D0258">
          <w:rPr>
            <w:noProof/>
          </w:rPr>
          <w:t>3</w:t>
        </w:r>
        <w:r>
          <w:rPr>
            <w:noProof/>
          </w:rPr>
          <w:fldChar w:fldCharType="end"/>
        </w:r>
      </w:p>
    </w:sdtContent>
  </w:sdt>
  <w:p w:rsidR="008277AA" w:rsidRPr="00C21B27" w:rsidRDefault="008277AA">
    <w:pPr>
      <w:pStyle w:val="Foote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27" w:rsidRDefault="00C21B27">
    <w:pPr>
      <w:pStyle w:val="Footer"/>
      <w:pBdr>
        <w:bottom w:val="single" w:sz="12" w:space="1" w:color="auto"/>
      </w:pBdr>
      <w:rPr>
        <w:lang w:val="nl-NL"/>
      </w:rPr>
    </w:pPr>
  </w:p>
  <w:p w:rsidR="00C21B27" w:rsidRPr="00C21B27" w:rsidRDefault="00C21B27">
    <w:pPr>
      <w:pStyle w:val="Footer"/>
      <w:rPr>
        <w:lang w:val="nl-NL"/>
      </w:rPr>
    </w:pPr>
    <w:r w:rsidRPr="00C21B27">
      <w:rPr>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B1" w:rsidRDefault="00FF34B1" w:rsidP="008B0B33">
      <w:pPr>
        <w:spacing w:after="0"/>
      </w:pPr>
      <w:r>
        <w:separator/>
      </w:r>
    </w:p>
  </w:footnote>
  <w:footnote w:type="continuationSeparator" w:id="0">
    <w:p w:rsidR="00FF34B1" w:rsidRDefault="00FF34B1" w:rsidP="008B0B33">
      <w:pPr>
        <w:spacing w:after="0"/>
      </w:pPr>
      <w:r>
        <w:continuationSeparator/>
      </w:r>
    </w:p>
  </w:footnote>
  <w:footnote w:id="1">
    <w:p w:rsidR="0066334E" w:rsidRPr="001810BC" w:rsidRDefault="0066334E" w:rsidP="0066334E">
      <w:pPr>
        <w:pStyle w:val="FootnoteText"/>
        <w:rPr>
          <w:sz w:val="16"/>
          <w:szCs w:val="16"/>
          <w:lang w:val="nl-NL"/>
        </w:rPr>
      </w:pPr>
      <w:r w:rsidRPr="001810BC">
        <w:rPr>
          <w:rStyle w:val="FootnoteReference"/>
          <w:sz w:val="16"/>
          <w:szCs w:val="16"/>
        </w:rPr>
        <w:footnoteRef/>
      </w:r>
      <w:r w:rsidRPr="001810BC">
        <w:rPr>
          <w:sz w:val="16"/>
          <w:szCs w:val="16"/>
          <w:lang w:val="nl-NL"/>
        </w:rPr>
        <w:t xml:space="preserve"> </w:t>
      </w:r>
      <w:r w:rsidRPr="001810BC">
        <w:rPr>
          <w:rFonts w:cs="Times New Roman"/>
          <w:sz w:val="16"/>
          <w:szCs w:val="16"/>
          <w:lang w:val="nl-NL"/>
        </w:rPr>
        <w:t>Zie Kamerstukken II 1981/82, 17 374 (R1204), nrs. 1 – 4, blz. 14: “</w:t>
      </w:r>
      <w:r w:rsidRPr="001810BC">
        <w:rPr>
          <w:sz w:val="16"/>
          <w:szCs w:val="16"/>
          <w:lang w:val="nl-NL"/>
        </w:rPr>
        <w:t>… in het algemeen komen de wijzigingen dus tot stand en treden zij in werking door middel van een besluit van een orgaan van een volkenrechtelijke organisatie in de zin van artikel 67 (noot</w:t>
      </w:r>
      <w:r w:rsidR="006E00DA" w:rsidRPr="001810BC">
        <w:rPr>
          <w:sz w:val="16"/>
          <w:szCs w:val="16"/>
          <w:lang w:val="nl-NL"/>
        </w:rPr>
        <w:t>:</w:t>
      </w:r>
      <w:r w:rsidRPr="001810BC">
        <w:rPr>
          <w:sz w:val="16"/>
          <w:szCs w:val="16"/>
          <w:lang w:val="nl-NL"/>
        </w:rPr>
        <w:t xml:space="preserve"> thans artikel 92) van de Grondwet en behoeven zij derhalve niet de goedkeuring der Staten-Generaal. ….” </w:t>
      </w:r>
    </w:p>
    <w:p w:rsidR="0066334E" w:rsidRPr="001810BC" w:rsidRDefault="0066334E" w:rsidP="0066334E">
      <w:pPr>
        <w:pStyle w:val="FootnoteText"/>
        <w:rPr>
          <w:sz w:val="16"/>
          <w:szCs w:val="16"/>
          <w:lang w:val="nl-NL"/>
        </w:rPr>
      </w:pPr>
    </w:p>
  </w:footnote>
  <w:footnote w:id="2">
    <w:p w:rsidR="003333B5" w:rsidRPr="008B0B33" w:rsidRDefault="003333B5" w:rsidP="003333B5">
      <w:pPr>
        <w:pStyle w:val="FootnoteText"/>
        <w:rPr>
          <w:lang w:val="nl-NL"/>
        </w:rPr>
      </w:pPr>
      <w:r w:rsidRPr="001810BC">
        <w:rPr>
          <w:rStyle w:val="FootnoteReference"/>
          <w:sz w:val="16"/>
          <w:szCs w:val="16"/>
        </w:rPr>
        <w:footnoteRef/>
      </w:r>
      <w:r w:rsidRPr="001810BC">
        <w:rPr>
          <w:sz w:val="16"/>
          <w:szCs w:val="16"/>
          <w:lang w:val="nl-NL"/>
        </w:rPr>
        <w:t xml:space="preserve"> </w:t>
      </w:r>
      <w:r w:rsidRPr="001810BC">
        <w:rPr>
          <w:rFonts w:cs="Times New Roman"/>
          <w:sz w:val="16"/>
          <w:szCs w:val="16"/>
          <w:lang w:val="nl-NL"/>
        </w:rPr>
        <w:t xml:space="preserve">Zie Kamerstukken II 1981/82, 17 374 (R1204), nrs. 1 – 4, blz. 14: </w:t>
      </w:r>
      <w:r w:rsidR="006E00DA" w:rsidRPr="001810BC">
        <w:rPr>
          <w:sz w:val="16"/>
          <w:szCs w:val="16"/>
          <w:lang w:val="nl-NL"/>
        </w:rPr>
        <w:t xml:space="preserve">“Voor de inwerkingtreding van de door de Raad van Bestuur aanvaarde wijzigingen betreffende de onder artikel 51, derde lid, onder (a) tot en met (e), genoemde gevallen is aanvaarding door alle lid-staten vereist. Met betrekking tot de laatstbedoelde wijzigingen is artikel 60, tweede lid, van de Grondwet (noot: thans artikel 91) van toepassing en de goedkeuring van de Staten-Generaal vereist.” </w:t>
      </w:r>
    </w:p>
    <w:p w:rsidR="003333B5" w:rsidRPr="007F3617" w:rsidRDefault="003333B5" w:rsidP="003333B5">
      <w:pPr>
        <w:pStyle w:val="FootnoteText"/>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AA" w:rsidRPr="00A55A2B" w:rsidRDefault="00A55A2B">
    <w:pPr>
      <w:pStyle w:val="Header"/>
      <w:rPr>
        <w:sz w:val="16"/>
        <w:szCs w:val="16"/>
        <w:u w:val="single"/>
        <w:lang w:val="nl-NL"/>
      </w:rPr>
    </w:pPr>
    <w:r>
      <w:rPr>
        <w:lang w:val="nl-NL"/>
      </w:rPr>
      <w:tab/>
    </w:r>
    <w:r>
      <w:rPr>
        <w:lang w:val="nl-N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AF"/>
    <w:multiLevelType w:val="hybridMultilevel"/>
    <w:tmpl w:val="1EE22D7C"/>
    <w:lvl w:ilvl="0" w:tplc="3318B0DE">
      <w:start w:val="6"/>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A00FC9"/>
    <w:multiLevelType w:val="hybridMultilevel"/>
    <w:tmpl w:val="6BE25C72"/>
    <w:lvl w:ilvl="0" w:tplc="A0EC2630">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99314E"/>
    <w:multiLevelType w:val="hybridMultilevel"/>
    <w:tmpl w:val="8BE6847C"/>
    <w:lvl w:ilvl="0" w:tplc="014E8590">
      <w:start w:val="1"/>
      <w:numFmt w:val="upperRoman"/>
      <w:lvlText w:val="%1V."/>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47125F"/>
    <w:multiLevelType w:val="hybridMultilevel"/>
    <w:tmpl w:val="139CC840"/>
    <w:lvl w:ilvl="0" w:tplc="199A7904">
      <w:start w:val="5"/>
      <w:numFmt w:val="upperRoman"/>
      <w:lvlText w:val="%1."/>
      <w:lvlJc w:val="left"/>
      <w:pPr>
        <w:ind w:left="720" w:hanging="72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A45032B"/>
    <w:multiLevelType w:val="hybridMultilevel"/>
    <w:tmpl w:val="548278D4"/>
    <w:lvl w:ilvl="0" w:tplc="04130013">
      <w:start w:val="1"/>
      <w:numFmt w:val="upp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
    <w:nsid w:val="1ED515E2"/>
    <w:multiLevelType w:val="hybridMultilevel"/>
    <w:tmpl w:val="51548BE6"/>
    <w:lvl w:ilvl="0" w:tplc="D6089882">
      <w:start w:val="5"/>
      <w:numFmt w:val="upperRoman"/>
      <w:lvlText w:val="%1V."/>
      <w:lvlJc w:val="righ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FF74B7C"/>
    <w:multiLevelType w:val="hybridMultilevel"/>
    <w:tmpl w:val="B5200ADC"/>
    <w:lvl w:ilvl="0" w:tplc="3318B0DE">
      <w:start w:val="6"/>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DF823D2"/>
    <w:multiLevelType w:val="hybridMultilevel"/>
    <w:tmpl w:val="D982DF88"/>
    <w:lvl w:ilvl="0" w:tplc="04130013">
      <w:start w:val="1"/>
      <w:numFmt w:val="upperRoman"/>
      <w:lvlText w:val="%1."/>
      <w:lvlJc w:val="righ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3E504671"/>
    <w:multiLevelType w:val="hybridMultilevel"/>
    <w:tmpl w:val="DB78435C"/>
    <w:lvl w:ilvl="0" w:tplc="D7C41F94">
      <w:start w:val="1"/>
      <w:numFmt w:val="upperRoman"/>
      <w:lvlText w:val="%1I."/>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E7C61ED"/>
    <w:multiLevelType w:val="hybridMultilevel"/>
    <w:tmpl w:val="3F8E7E76"/>
    <w:lvl w:ilvl="0" w:tplc="1FD0BF74">
      <w:start w:val="1"/>
      <w:numFmt w:val="upperRoman"/>
      <w:lvlText w:val="II.%1"/>
      <w:lvlJc w:val="righ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540D366B"/>
    <w:multiLevelType w:val="hybridMultilevel"/>
    <w:tmpl w:val="A42C982C"/>
    <w:lvl w:ilvl="0" w:tplc="6EFE80A4">
      <w:start w:val="1"/>
      <w:numFmt w:val="upperRoman"/>
      <w:lvlText w:val="%1II."/>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54B02AA5"/>
    <w:multiLevelType w:val="hybridMultilevel"/>
    <w:tmpl w:val="5462AEC6"/>
    <w:lvl w:ilvl="0" w:tplc="6EFE80A4">
      <w:start w:val="1"/>
      <w:numFmt w:val="upperRoman"/>
      <w:lvlText w:val="%1II."/>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591D02D3"/>
    <w:multiLevelType w:val="hybridMultilevel"/>
    <w:tmpl w:val="28362590"/>
    <w:lvl w:ilvl="0" w:tplc="A0EC2630">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B4829D9"/>
    <w:multiLevelType w:val="hybridMultilevel"/>
    <w:tmpl w:val="8BE6847C"/>
    <w:lvl w:ilvl="0" w:tplc="014E8590">
      <w:start w:val="1"/>
      <w:numFmt w:val="upperRoman"/>
      <w:lvlText w:val="%1V."/>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8640495"/>
    <w:multiLevelType w:val="hybridMultilevel"/>
    <w:tmpl w:val="FFCE3530"/>
    <w:lvl w:ilvl="0" w:tplc="56F2EBCE">
      <w:start w:val="1"/>
      <w:numFmt w:val="upperRoman"/>
      <w:lvlText w:val="%1."/>
      <w:lvlJc w:val="left"/>
      <w:pPr>
        <w:ind w:left="862" w:hanging="720"/>
      </w:pPr>
      <w:rPr>
        <w:rFonts w:cs="Times New Roman"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5">
    <w:nsid w:val="7077621A"/>
    <w:multiLevelType w:val="hybridMultilevel"/>
    <w:tmpl w:val="96E43FEE"/>
    <w:lvl w:ilvl="0" w:tplc="3318B0DE">
      <w:start w:val="6"/>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740A71DC"/>
    <w:multiLevelType w:val="hybridMultilevel"/>
    <w:tmpl w:val="523C2F00"/>
    <w:lvl w:ilvl="0" w:tplc="53BCE628">
      <w:start w:val="1"/>
      <w:numFmt w:val="upperRoman"/>
      <w:lvlText w:val="%1."/>
      <w:lvlJc w:val="left"/>
      <w:pPr>
        <w:ind w:left="720" w:hanging="72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5E8233F"/>
    <w:multiLevelType w:val="hybridMultilevel"/>
    <w:tmpl w:val="A58699E2"/>
    <w:lvl w:ilvl="0" w:tplc="014E8590">
      <w:start w:val="1"/>
      <w:numFmt w:val="upperRoman"/>
      <w:lvlText w:val="%1V."/>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nsid w:val="7B541732"/>
    <w:multiLevelType w:val="hybridMultilevel"/>
    <w:tmpl w:val="005C31C6"/>
    <w:lvl w:ilvl="0" w:tplc="014E8590">
      <w:start w:val="1"/>
      <w:numFmt w:val="upperRoman"/>
      <w:lvlText w:val="%1V."/>
      <w:lvlJc w:val="right"/>
      <w:pPr>
        <w:ind w:left="862" w:hanging="7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9">
    <w:nsid w:val="7D1031BF"/>
    <w:multiLevelType w:val="hybridMultilevel"/>
    <w:tmpl w:val="44444A54"/>
    <w:lvl w:ilvl="0" w:tplc="014E8590">
      <w:start w:val="1"/>
      <w:numFmt w:val="upperRoman"/>
      <w:lvlText w:val="%1V."/>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
  </w:num>
  <w:num w:numId="3">
    <w:abstractNumId w:val="9"/>
  </w:num>
  <w:num w:numId="4">
    <w:abstractNumId w:val="7"/>
  </w:num>
  <w:num w:numId="5">
    <w:abstractNumId w:val="4"/>
  </w:num>
  <w:num w:numId="6">
    <w:abstractNumId w:val="8"/>
  </w:num>
  <w:num w:numId="7">
    <w:abstractNumId w:val="10"/>
  </w:num>
  <w:num w:numId="8">
    <w:abstractNumId w:val="11"/>
  </w:num>
  <w:num w:numId="9">
    <w:abstractNumId w:val="19"/>
  </w:num>
  <w:num w:numId="10">
    <w:abstractNumId w:val="17"/>
  </w:num>
  <w:num w:numId="11">
    <w:abstractNumId w:val="2"/>
  </w:num>
  <w:num w:numId="12">
    <w:abstractNumId w:val="12"/>
  </w:num>
  <w:num w:numId="13">
    <w:abstractNumId w:val="6"/>
  </w:num>
  <w:num w:numId="14">
    <w:abstractNumId w:val="14"/>
  </w:num>
  <w:num w:numId="15">
    <w:abstractNumId w:val="18"/>
  </w:num>
  <w:num w:numId="16">
    <w:abstractNumId w:val="5"/>
  </w:num>
  <w:num w:numId="17">
    <w:abstractNumId w:val="3"/>
  </w:num>
  <w:num w:numId="18">
    <w:abstractNumId w:val="13"/>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C8"/>
    <w:rsid w:val="00002F47"/>
    <w:rsid w:val="00004740"/>
    <w:rsid w:val="000131BA"/>
    <w:rsid w:val="00014F99"/>
    <w:rsid w:val="00040AD6"/>
    <w:rsid w:val="00062694"/>
    <w:rsid w:val="00067935"/>
    <w:rsid w:val="00072DBC"/>
    <w:rsid w:val="00093EEE"/>
    <w:rsid w:val="000C319A"/>
    <w:rsid w:val="000D0258"/>
    <w:rsid w:val="000D7CD8"/>
    <w:rsid w:val="000E72FA"/>
    <w:rsid w:val="000F7F9A"/>
    <w:rsid w:val="00123638"/>
    <w:rsid w:val="00132B35"/>
    <w:rsid w:val="00133CED"/>
    <w:rsid w:val="0014049B"/>
    <w:rsid w:val="001509ED"/>
    <w:rsid w:val="0015327B"/>
    <w:rsid w:val="00157333"/>
    <w:rsid w:val="001810BC"/>
    <w:rsid w:val="001814F9"/>
    <w:rsid w:val="001918F1"/>
    <w:rsid w:val="00196463"/>
    <w:rsid w:val="001A3CC8"/>
    <w:rsid w:val="001A42C7"/>
    <w:rsid w:val="001B3F1C"/>
    <w:rsid w:val="001E3AD3"/>
    <w:rsid w:val="001E6C20"/>
    <w:rsid w:val="00217193"/>
    <w:rsid w:val="002220CB"/>
    <w:rsid w:val="00222450"/>
    <w:rsid w:val="00224133"/>
    <w:rsid w:val="002252B0"/>
    <w:rsid w:val="00225914"/>
    <w:rsid w:val="002274D9"/>
    <w:rsid w:val="00227579"/>
    <w:rsid w:val="00230EEE"/>
    <w:rsid w:val="0024774F"/>
    <w:rsid w:val="002544DD"/>
    <w:rsid w:val="00290CB5"/>
    <w:rsid w:val="0029405B"/>
    <w:rsid w:val="00297E51"/>
    <w:rsid w:val="002A02E7"/>
    <w:rsid w:val="002A0A77"/>
    <w:rsid w:val="002A5361"/>
    <w:rsid w:val="002A72E5"/>
    <w:rsid w:val="002B0850"/>
    <w:rsid w:val="002D31C1"/>
    <w:rsid w:val="002D3399"/>
    <w:rsid w:val="002D7DC4"/>
    <w:rsid w:val="002F0ABF"/>
    <w:rsid w:val="002F45BE"/>
    <w:rsid w:val="002F7113"/>
    <w:rsid w:val="002F7CA5"/>
    <w:rsid w:val="00311507"/>
    <w:rsid w:val="00316577"/>
    <w:rsid w:val="00317B20"/>
    <w:rsid w:val="003223BB"/>
    <w:rsid w:val="003333B5"/>
    <w:rsid w:val="003364C0"/>
    <w:rsid w:val="00336EA7"/>
    <w:rsid w:val="00340CA2"/>
    <w:rsid w:val="00343490"/>
    <w:rsid w:val="00343F44"/>
    <w:rsid w:val="00346DC0"/>
    <w:rsid w:val="003A4D2D"/>
    <w:rsid w:val="003B311D"/>
    <w:rsid w:val="003B482E"/>
    <w:rsid w:val="003C4CE5"/>
    <w:rsid w:val="003F4620"/>
    <w:rsid w:val="003F716F"/>
    <w:rsid w:val="00401884"/>
    <w:rsid w:val="00404AFF"/>
    <w:rsid w:val="004136C2"/>
    <w:rsid w:val="00417D3F"/>
    <w:rsid w:val="0042700F"/>
    <w:rsid w:val="00431E09"/>
    <w:rsid w:val="00451FFE"/>
    <w:rsid w:val="00462213"/>
    <w:rsid w:val="00465E97"/>
    <w:rsid w:val="00466BAB"/>
    <w:rsid w:val="00481F1E"/>
    <w:rsid w:val="0048341F"/>
    <w:rsid w:val="004834A6"/>
    <w:rsid w:val="00504FB3"/>
    <w:rsid w:val="005252B8"/>
    <w:rsid w:val="00533DC5"/>
    <w:rsid w:val="005408D0"/>
    <w:rsid w:val="0054268F"/>
    <w:rsid w:val="00544539"/>
    <w:rsid w:val="00544902"/>
    <w:rsid w:val="00584669"/>
    <w:rsid w:val="00596950"/>
    <w:rsid w:val="005C1EC8"/>
    <w:rsid w:val="005F6335"/>
    <w:rsid w:val="0061157A"/>
    <w:rsid w:val="00632587"/>
    <w:rsid w:val="0066334E"/>
    <w:rsid w:val="00663564"/>
    <w:rsid w:val="00695359"/>
    <w:rsid w:val="006B7FE5"/>
    <w:rsid w:val="006C0942"/>
    <w:rsid w:val="006E00DA"/>
    <w:rsid w:val="006E4EAC"/>
    <w:rsid w:val="006E5C88"/>
    <w:rsid w:val="006F22F0"/>
    <w:rsid w:val="0070422A"/>
    <w:rsid w:val="00704FD0"/>
    <w:rsid w:val="0070619C"/>
    <w:rsid w:val="00723A68"/>
    <w:rsid w:val="007317AC"/>
    <w:rsid w:val="00736E2A"/>
    <w:rsid w:val="007452C7"/>
    <w:rsid w:val="007517B4"/>
    <w:rsid w:val="00767629"/>
    <w:rsid w:val="00794DBD"/>
    <w:rsid w:val="007C468B"/>
    <w:rsid w:val="007E64E3"/>
    <w:rsid w:val="007E6986"/>
    <w:rsid w:val="007E6B6E"/>
    <w:rsid w:val="007F3617"/>
    <w:rsid w:val="00814208"/>
    <w:rsid w:val="00825CC0"/>
    <w:rsid w:val="008277AA"/>
    <w:rsid w:val="008279FF"/>
    <w:rsid w:val="008317EB"/>
    <w:rsid w:val="00835A1E"/>
    <w:rsid w:val="00840192"/>
    <w:rsid w:val="00845119"/>
    <w:rsid w:val="00854988"/>
    <w:rsid w:val="00893FAD"/>
    <w:rsid w:val="008A1446"/>
    <w:rsid w:val="008A32A1"/>
    <w:rsid w:val="008B0B33"/>
    <w:rsid w:val="008B2B68"/>
    <w:rsid w:val="009202CF"/>
    <w:rsid w:val="00937EA8"/>
    <w:rsid w:val="00961DF6"/>
    <w:rsid w:val="009639F2"/>
    <w:rsid w:val="00964B59"/>
    <w:rsid w:val="00974432"/>
    <w:rsid w:val="009D6EE0"/>
    <w:rsid w:val="009E4073"/>
    <w:rsid w:val="009F3ADB"/>
    <w:rsid w:val="009F54A2"/>
    <w:rsid w:val="00A11620"/>
    <w:rsid w:val="00A21016"/>
    <w:rsid w:val="00A2442E"/>
    <w:rsid w:val="00A30BED"/>
    <w:rsid w:val="00A34094"/>
    <w:rsid w:val="00A41049"/>
    <w:rsid w:val="00A44083"/>
    <w:rsid w:val="00A539B0"/>
    <w:rsid w:val="00A55A2B"/>
    <w:rsid w:val="00A5630A"/>
    <w:rsid w:val="00A91B19"/>
    <w:rsid w:val="00AA3780"/>
    <w:rsid w:val="00AB5814"/>
    <w:rsid w:val="00AB59DF"/>
    <w:rsid w:val="00AE2827"/>
    <w:rsid w:val="00B171E7"/>
    <w:rsid w:val="00B41733"/>
    <w:rsid w:val="00B93CD7"/>
    <w:rsid w:val="00B95AFF"/>
    <w:rsid w:val="00B9696B"/>
    <w:rsid w:val="00BB3E3F"/>
    <w:rsid w:val="00BC0934"/>
    <w:rsid w:val="00BE12C9"/>
    <w:rsid w:val="00BF776D"/>
    <w:rsid w:val="00C02FE6"/>
    <w:rsid w:val="00C10008"/>
    <w:rsid w:val="00C21B27"/>
    <w:rsid w:val="00C256EC"/>
    <w:rsid w:val="00C5475B"/>
    <w:rsid w:val="00C65190"/>
    <w:rsid w:val="00C76DC8"/>
    <w:rsid w:val="00CB1F26"/>
    <w:rsid w:val="00CB504B"/>
    <w:rsid w:val="00CB7067"/>
    <w:rsid w:val="00CC1B99"/>
    <w:rsid w:val="00CD1583"/>
    <w:rsid w:val="00CE5AA5"/>
    <w:rsid w:val="00CF2E63"/>
    <w:rsid w:val="00D03DAD"/>
    <w:rsid w:val="00D309B7"/>
    <w:rsid w:val="00D52FC9"/>
    <w:rsid w:val="00D6761C"/>
    <w:rsid w:val="00D71714"/>
    <w:rsid w:val="00D816AA"/>
    <w:rsid w:val="00D84CA2"/>
    <w:rsid w:val="00DB2113"/>
    <w:rsid w:val="00DB3729"/>
    <w:rsid w:val="00DB4165"/>
    <w:rsid w:val="00DB4BAC"/>
    <w:rsid w:val="00DC59D1"/>
    <w:rsid w:val="00E11EA4"/>
    <w:rsid w:val="00E15105"/>
    <w:rsid w:val="00E175F3"/>
    <w:rsid w:val="00E25F94"/>
    <w:rsid w:val="00E3637B"/>
    <w:rsid w:val="00E72C19"/>
    <w:rsid w:val="00E732B3"/>
    <w:rsid w:val="00E92661"/>
    <w:rsid w:val="00EA032B"/>
    <w:rsid w:val="00EA2347"/>
    <w:rsid w:val="00EB11F5"/>
    <w:rsid w:val="00ED1507"/>
    <w:rsid w:val="00EE5362"/>
    <w:rsid w:val="00F16F6B"/>
    <w:rsid w:val="00F271C5"/>
    <w:rsid w:val="00F37620"/>
    <w:rsid w:val="00F639D5"/>
    <w:rsid w:val="00F843CD"/>
    <w:rsid w:val="00F9622F"/>
    <w:rsid w:val="00FC01C1"/>
    <w:rsid w:val="00FE0A3C"/>
    <w:rsid w:val="00FF34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B35"/>
    <w:pPr>
      <w:ind w:left="720"/>
      <w:contextualSpacing/>
    </w:pPr>
  </w:style>
  <w:style w:type="paragraph" w:styleId="FootnoteText">
    <w:name w:val="footnote text"/>
    <w:basedOn w:val="Normal"/>
    <w:link w:val="FootnoteTextChar"/>
    <w:uiPriority w:val="99"/>
    <w:semiHidden/>
    <w:unhideWhenUsed/>
    <w:rsid w:val="008B0B33"/>
    <w:pPr>
      <w:spacing w:after="0"/>
    </w:pPr>
    <w:rPr>
      <w:sz w:val="20"/>
      <w:szCs w:val="20"/>
    </w:rPr>
  </w:style>
  <w:style w:type="character" w:customStyle="1" w:styleId="FootnoteTextChar">
    <w:name w:val="Footnote Text Char"/>
    <w:basedOn w:val="DefaultParagraphFont"/>
    <w:link w:val="FootnoteText"/>
    <w:uiPriority w:val="99"/>
    <w:semiHidden/>
    <w:rsid w:val="008B0B33"/>
    <w:rPr>
      <w:sz w:val="20"/>
      <w:szCs w:val="20"/>
    </w:rPr>
  </w:style>
  <w:style w:type="character" w:styleId="FootnoteReference">
    <w:name w:val="footnote reference"/>
    <w:basedOn w:val="DefaultParagraphFont"/>
    <w:uiPriority w:val="99"/>
    <w:semiHidden/>
    <w:unhideWhenUsed/>
    <w:rsid w:val="008B0B33"/>
    <w:rPr>
      <w:vertAlign w:val="superscript"/>
    </w:rPr>
  </w:style>
  <w:style w:type="paragraph" w:styleId="Header">
    <w:name w:val="header"/>
    <w:basedOn w:val="Normal"/>
    <w:link w:val="HeaderChar"/>
    <w:uiPriority w:val="99"/>
    <w:unhideWhenUsed/>
    <w:rsid w:val="008277AA"/>
    <w:pPr>
      <w:tabs>
        <w:tab w:val="center" w:pos="4680"/>
        <w:tab w:val="right" w:pos="9360"/>
      </w:tabs>
      <w:spacing w:after="0"/>
    </w:pPr>
  </w:style>
  <w:style w:type="character" w:customStyle="1" w:styleId="HeaderChar">
    <w:name w:val="Header Char"/>
    <w:basedOn w:val="DefaultParagraphFont"/>
    <w:link w:val="Header"/>
    <w:uiPriority w:val="99"/>
    <w:rsid w:val="008277AA"/>
  </w:style>
  <w:style w:type="paragraph" w:styleId="Footer">
    <w:name w:val="footer"/>
    <w:basedOn w:val="Normal"/>
    <w:link w:val="FooterChar"/>
    <w:uiPriority w:val="99"/>
    <w:unhideWhenUsed/>
    <w:rsid w:val="008277AA"/>
    <w:pPr>
      <w:tabs>
        <w:tab w:val="center" w:pos="4680"/>
        <w:tab w:val="right" w:pos="9360"/>
      </w:tabs>
      <w:spacing w:after="0"/>
    </w:pPr>
  </w:style>
  <w:style w:type="character" w:customStyle="1" w:styleId="FooterChar">
    <w:name w:val="Footer Char"/>
    <w:basedOn w:val="DefaultParagraphFont"/>
    <w:link w:val="Footer"/>
    <w:uiPriority w:val="99"/>
    <w:rsid w:val="008277AA"/>
  </w:style>
  <w:style w:type="paragraph" w:styleId="BalloonText">
    <w:name w:val="Balloon Text"/>
    <w:basedOn w:val="Normal"/>
    <w:link w:val="BalloonTextChar"/>
    <w:uiPriority w:val="99"/>
    <w:semiHidden/>
    <w:unhideWhenUsed/>
    <w:rsid w:val="00427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00F"/>
    <w:rPr>
      <w:rFonts w:ascii="Tahoma" w:hAnsi="Tahoma" w:cs="Tahoma"/>
      <w:sz w:val="16"/>
      <w:szCs w:val="16"/>
    </w:rPr>
  </w:style>
  <w:style w:type="character" w:styleId="CommentReference">
    <w:name w:val="annotation reference"/>
    <w:basedOn w:val="DefaultParagraphFont"/>
    <w:uiPriority w:val="99"/>
    <w:semiHidden/>
    <w:unhideWhenUsed/>
    <w:rsid w:val="007517B4"/>
    <w:rPr>
      <w:sz w:val="16"/>
      <w:szCs w:val="16"/>
    </w:rPr>
  </w:style>
  <w:style w:type="paragraph" w:styleId="CommentText">
    <w:name w:val="annotation text"/>
    <w:basedOn w:val="Normal"/>
    <w:link w:val="CommentTextChar"/>
    <w:uiPriority w:val="99"/>
    <w:semiHidden/>
    <w:unhideWhenUsed/>
    <w:rsid w:val="007517B4"/>
    <w:rPr>
      <w:sz w:val="20"/>
      <w:szCs w:val="20"/>
    </w:rPr>
  </w:style>
  <w:style w:type="character" w:customStyle="1" w:styleId="CommentTextChar">
    <w:name w:val="Comment Text Char"/>
    <w:basedOn w:val="DefaultParagraphFont"/>
    <w:link w:val="CommentText"/>
    <w:uiPriority w:val="99"/>
    <w:semiHidden/>
    <w:rsid w:val="007517B4"/>
    <w:rPr>
      <w:sz w:val="20"/>
      <w:szCs w:val="20"/>
    </w:rPr>
  </w:style>
  <w:style w:type="paragraph" w:styleId="CommentSubject">
    <w:name w:val="annotation subject"/>
    <w:basedOn w:val="CommentText"/>
    <w:next w:val="CommentText"/>
    <w:link w:val="CommentSubjectChar"/>
    <w:uiPriority w:val="99"/>
    <w:semiHidden/>
    <w:unhideWhenUsed/>
    <w:rsid w:val="007517B4"/>
    <w:rPr>
      <w:b/>
      <w:bCs/>
    </w:rPr>
  </w:style>
  <w:style w:type="character" w:customStyle="1" w:styleId="CommentSubjectChar">
    <w:name w:val="Comment Subject Char"/>
    <w:basedOn w:val="CommentTextChar"/>
    <w:link w:val="CommentSubject"/>
    <w:uiPriority w:val="99"/>
    <w:semiHidden/>
    <w:rsid w:val="007517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B35"/>
    <w:pPr>
      <w:ind w:left="720"/>
      <w:contextualSpacing/>
    </w:pPr>
  </w:style>
  <w:style w:type="paragraph" w:styleId="FootnoteText">
    <w:name w:val="footnote text"/>
    <w:basedOn w:val="Normal"/>
    <w:link w:val="FootnoteTextChar"/>
    <w:uiPriority w:val="99"/>
    <w:semiHidden/>
    <w:unhideWhenUsed/>
    <w:rsid w:val="008B0B33"/>
    <w:pPr>
      <w:spacing w:after="0"/>
    </w:pPr>
    <w:rPr>
      <w:sz w:val="20"/>
      <w:szCs w:val="20"/>
    </w:rPr>
  </w:style>
  <w:style w:type="character" w:customStyle="1" w:styleId="FootnoteTextChar">
    <w:name w:val="Footnote Text Char"/>
    <w:basedOn w:val="DefaultParagraphFont"/>
    <w:link w:val="FootnoteText"/>
    <w:uiPriority w:val="99"/>
    <w:semiHidden/>
    <w:rsid w:val="008B0B33"/>
    <w:rPr>
      <w:sz w:val="20"/>
      <w:szCs w:val="20"/>
    </w:rPr>
  </w:style>
  <w:style w:type="character" w:styleId="FootnoteReference">
    <w:name w:val="footnote reference"/>
    <w:basedOn w:val="DefaultParagraphFont"/>
    <w:uiPriority w:val="99"/>
    <w:semiHidden/>
    <w:unhideWhenUsed/>
    <w:rsid w:val="008B0B33"/>
    <w:rPr>
      <w:vertAlign w:val="superscript"/>
    </w:rPr>
  </w:style>
  <w:style w:type="paragraph" w:styleId="Header">
    <w:name w:val="header"/>
    <w:basedOn w:val="Normal"/>
    <w:link w:val="HeaderChar"/>
    <w:uiPriority w:val="99"/>
    <w:unhideWhenUsed/>
    <w:rsid w:val="008277AA"/>
    <w:pPr>
      <w:tabs>
        <w:tab w:val="center" w:pos="4680"/>
        <w:tab w:val="right" w:pos="9360"/>
      </w:tabs>
      <w:spacing w:after="0"/>
    </w:pPr>
  </w:style>
  <w:style w:type="character" w:customStyle="1" w:styleId="HeaderChar">
    <w:name w:val="Header Char"/>
    <w:basedOn w:val="DefaultParagraphFont"/>
    <w:link w:val="Header"/>
    <w:uiPriority w:val="99"/>
    <w:rsid w:val="008277AA"/>
  </w:style>
  <w:style w:type="paragraph" w:styleId="Footer">
    <w:name w:val="footer"/>
    <w:basedOn w:val="Normal"/>
    <w:link w:val="FooterChar"/>
    <w:uiPriority w:val="99"/>
    <w:unhideWhenUsed/>
    <w:rsid w:val="008277AA"/>
    <w:pPr>
      <w:tabs>
        <w:tab w:val="center" w:pos="4680"/>
        <w:tab w:val="right" w:pos="9360"/>
      </w:tabs>
      <w:spacing w:after="0"/>
    </w:pPr>
  </w:style>
  <w:style w:type="character" w:customStyle="1" w:styleId="FooterChar">
    <w:name w:val="Footer Char"/>
    <w:basedOn w:val="DefaultParagraphFont"/>
    <w:link w:val="Footer"/>
    <w:uiPriority w:val="99"/>
    <w:rsid w:val="008277AA"/>
  </w:style>
  <w:style w:type="paragraph" w:styleId="BalloonText">
    <w:name w:val="Balloon Text"/>
    <w:basedOn w:val="Normal"/>
    <w:link w:val="BalloonTextChar"/>
    <w:uiPriority w:val="99"/>
    <w:semiHidden/>
    <w:unhideWhenUsed/>
    <w:rsid w:val="00427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00F"/>
    <w:rPr>
      <w:rFonts w:ascii="Tahoma" w:hAnsi="Tahoma" w:cs="Tahoma"/>
      <w:sz w:val="16"/>
      <w:szCs w:val="16"/>
    </w:rPr>
  </w:style>
  <w:style w:type="character" w:styleId="CommentReference">
    <w:name w:val="annotation reference"/>
    <w:basedOn w:val="DefaultParagraphFont"/>
    <w:uiPriority w:val="99"/>
    <w:semiHidden/>
    <w:unhideWhenUsed/>
    <w:rsid w:val="007517B4"/>
    <w:rPr>
      <w:sz w:val="16"/>
      <w:szCs w:val="16"/>
    </w:rPr>
  </w:style>
  <w:style w:type="paragraph" w:styleId="CommentText">
    <w:name w:val="annotation text"/>
    <w:basedOn w:val="Normal"/>
    <w:link w:val="CommentTextChar"/>
    <w:uiPriority w:val="99"/>
    <w:semiHidden/>
    <w:unhideWhenUsed/>
    <w:rsid w:val="007517B4"/>
    <w:rPr>
      <w:sz w:val="20"/>
      <w:szCs w:val="20"/>
    </w:rPr>
  </w:style>
  <w:style w:type="character" w:customStyle="1" w:styleId="CommentTextChar">
    <w:name w:val="Comment Text Char"/>
    <w:basedOn w:val="DefaultParagraphFont"/>
    <w:link w:val="CommentText"/>
    <w:uiPriority w:val="99"/>
    <w:semiHidden/>
    <w:rsid w:val="007517B4"/>
    <w:rPr>
      <w:sz w:val="20"/>
      <w:szCs w:val="20"/>
    </w:rPr>
  </w:style>
  <w:style w:type="paragraph" w:styleId="CommentSubject">
    <w:name w:val="annotation subject"/>
    <w:basedOn w:val="CommentText"/>
    <w:next w:val="CommentText"/>
    <w:link w:val="CommentSubjectChar"/>
    <w:uiPriority w:val="99"/>
    <w:semiHidden/>
    <w:unhideWhenUsed/>
    <w:rsid w:val="007517B4"/>
    <w:rPr>
      <w:b/>
      <w:bCs/>
    </w:rPr>
  </w:style>
  <w:style w:type="character" w:customStyle="1" w:styleId="CommentSubjectChar">
    <w:name w:val="Comment Subject Char"/>
    <w:basedOn w:val="CommentTextChar"/>
    <w:link w:val="CommentSubject"/>
    <w:uiPriority w:val="99"/>
    <w:semiHidden/>
    <w:rsid w:val="00751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1713</ap:Words>
  <ap:Characters>9422</ap:Characters>
  <ap:DocSecurity>4</ap:DocSecurity>
  <ap:Lines>78</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2015-08-25T13:52:00.0000000Z</lastPrinted>
  <dcterms:created xsi:type="dcterms:W3CDTF">2015-09-03T10:36:00.0000000Z</dcterms:created>
  <dcterms:modified xsi:type="dcterms:W3CDTF">2015-09-03T10:36:00.0000000Z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0x010100238D9151B444D748813A31A3A19A4407</vt:lpwstr>
  </property>
</Properties>
</file>