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210C3" w:rsidR="001210C3" w:rsidP="001210C3" w:rsidRDefault="001210C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1210C3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="001210C3" w:rsidP="001210C3" w:rsidRDefault="001210C3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1210C3">
        <w:rPr>
          <w:rFonts w:ascii="Arial" w:hAnsi="Arial" w:cs="Arial"/>
          <w:sz w:val="22"/>
          <w:szCs w:val="22"/>
        </w:rPr>
        <w:t>Aan de orde is de behandeling van:</w:t>
      </w:r>
      <w:r w:rsidRPr="001210C3">
        <w:rPr>
          <w:rFonts w:ascii="Arial" w:hAnsi="Arial" w:cs="Arial"/>
          <w:sz w:val="22"/>
          <w:szCs w:val="22"/>
        </w:rPr>
        <w:br/>
      </w:r>
    </w:p>
    <w:p w:rsidRPr="001210C3" w:rsidR="001210C3" w:rsidP="001210C3" w:rsidRDefault="001210C3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1210C3">
        <w:rPr>
          <w:rFonts w:ascii="Arial" w:hAnsi="Arial" w:cs="Arial"/>
          <w:b/>
          <w:bCs/>
          <w:sz w:val="22"/>
          <w:szCs w:val="22"/>
        </w:rPr>
        <w:t>- het wetsvoorstel Wijziging van de Wet luchtvaart ter implementatie van Verordening (EU) nr. 390/2013 en Verordening (EU) nr. 391/2013 inzake heffingen en prestaties in het kader van luchtvaartnavigatiediensten alsmede Verordening (EU) nr. 996/2010 inzake noodplanverplichtingen in het kader van ongevallen en incidenten in de burgerluchtvaart (34084).</w:t>
      </w:r>
      <w:r w:rsidRPr="001210C3">
        <w:rPr>
          <w:rFonts w:ascii="Arial" w:hAnsi="Arial" w:cs="Arial"/>
          <w:sz w:val="22"/>
          <w:szCs w:val="22"/>
        </w:rPr>
        <w:br/>
      </w:r>
      <w:r w:rsidRPr="001210C3"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C3"/>
    <w:rsid w:val="001210C3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2017-05-03T08:20:00.0000000Z</dcterms:created>
  <dcterms:modified xsi:type="dcterms:W3CDTF">2017-05-03T08:20:00.0000000Z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0x0101006317A6B04AB2F34C9D71776FF5651B29</vt:lpwstr>
  </property>
</Properties>
</file>