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6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E4B" w:rsidRDefault="00C5732E">
      <w:pPr>
        <w:pStyle w:val="Pagedecouverture"/>
        <w:rPr>
          <w:noProof/>
        </w:rPr>
      </w:pPr>
      <w:bookmarkStart w:name="LW_BM_COVERPAGE" w:id="0"/>
      <w:bookmarkStart w:name="_GoBack" w:id="1"/>
      <w:bookmarkEnd w:id="1"/>
      <w:r>
        <w:rPr>
          <w:noProof/>
        </w:rPr>
        <w:pict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450.75pt;height:408pt" alt="677D1E0BC5064A3788B1A04852FCBDD0" type="#_x0000_t75">
            <v:imagedata o:title="" r:id="rId8"/>
          </v:shape>
        </w:pict>
      </w:r>
    </w:p>
    <w:bookmarkEnd w:id="0"/>
    <w:p w:rsidR="00D50E4B" w:rsidRDefault="00D50E4B">
      <w:pPr>
        <w:rPr>
          <w:noProof/>
        </w:rPr>
        <w:sectPr w:rsidR="00D50E4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:rsidR="00D50E4B" w:rsidRDefault="00C5732E">
      <w:pPr>
        <w:jc w:val="center"/>
        <w:rPr>
          <w:b/>
          <w:noProof/>
          <w:sz w:val="24"/>
          <w:szCs w:val="24"/>
          <w:u w:val="single"/>
        </w:rPr>
      </w:pPr>
      <w:r>
        <w:rPr>
          <w:b/>
          <w:noProof/>
          <w:sz w:val="24"/>
          <w:u w:val="single"/>
        </w:rPr>
        <w:lastRenderedPageBreak/>
        <w:t xml:space="preserve">BIJLAGE </w:t>
      </w:r>
    </w:p>
    <w:p w:rsidR="00D50E4B" w:rsidRDefault="00C5732E">
      <w:pPr>
        <w:jc w:val="center"/>
        <w:rPr>
          <w:noProof/>
          <w:sz w:val="24"/>
          <w:szCs w:val="24"/>
        </w:rPr>
      </w:pPr>
      <w:r>
        <w:rPr>
          <w:noProof/>
          <w:sz w:val="24"/>
        </w:rPr>
        <w:t>Gemeenschappelijke EU-lijst van veilige landen van herkomst bedoeld in artikel 2</w:t>
      </w:r>
    </w:p>
    <w:p w:rsidR="00D50E4B" w:rsidRDefault="00C5732E">
      <w:pPr>
        <w:rPr>
          <w:noProof/>
          <w:sz w:val="24"/>
          <w:szCs w:val="24"/>
        </w:rPr>
      </w:pPr>
      <w:r>
        <w:rPr>
          <w:noProof/>
          <w:sz w:val="24"/>
        </w:rPr>
        <w:t xml:space="preserve">Albanië, </w:t>
      </w:r>
    </w:p>
    <w:p w:rsidR="00D50E4B" w:rsidRDefault="00C5732E">
      <w:pPr>
        <w:rPr>
          <w:noProof/>
          <w:sz w:val="24"/>
          <w:szCs w:val="24"/>
        </w:rPr>
      </w:pPr>
      <w:r>
        <w:rPr>
          <w:noProof/>
          <w:sz w:val="24"/>
        </w:rPr>
        <w:t xml:space="preserve">Bosnië en Herzegovina, </w:t>
      </w:r>
    </w:p>
    <w:p w:rsidR="00D50E4B" w:rsidRDefault="00C5732E">
      <w:pPr>
        <w:rPr>
          <w:noProof/>
          <w:sz w:val="24"/>
          <w:szCs w:val="24"/>
        </w:rPr>
      </w:pPr>
      <w:r>
        <w:rPr>
          <w:noProof/>
          <w:sz w:val="24"/>
        </w:rPr>
        <w:t xml:space="preserve">voormalige Joegoslavische Republiek Macedonië, </w:t>
      </w:r>
    </w:p>
    <w:p w:rsidR="00D50E4B" w:rsidRDefault="00C5732E">
      <w:pPr>
        <w:rPr>
          <w:noProof/>
          <w:sz w:val="24"/>
          <w:szCs w:val="24"/>
        </w:rPr>
      </w:pPr>
      <w:r>
        <w:rPr>
          <w:noProof/>
          <w:sz w:val="24"/>
        </w:rPr>
        <w:t>Kosovo*</w:t>
      </w:r>
      <w:r>
        <w:rPr>
          <w:rStyle w:val="Voetnootmarkering"/>
          <w:noProof/>
          <w:sz w:val="24"/>
        </w:rPr>
        <w:footnoteReference w:id="1"/>
      </w:r>
      <w:r>
        <w:rPr>
          <w:noProof/>
          <w:sz w:val="24"/>
        </w:rPr>
        <w:t xml:space="preserve">, </w:t>
      </w:r>
    </w:p>
    <w:p w:rsidR="00D50E4B" w:rsidRDefault="00C5732E">
      <w:pPr>
        <w:rPr>
          <w:noProof/>
          <w:sz w:val="24"/>
          <w:szCs w:val="24"/>
        </w:rPr>
      </w:pPr>
      <w:r>
        <w:rPr>
          <w:noProof/>
          <w:sz w:val="24"/>
        </w:rPr>
        <w:t xml:space="preserve">Montenegro, </w:t>
      </w:r>
    </w:p>
    <w:p w:rsidR="00D50E4B" w:rsidRDefault="00C5732E">
      <w:pPr>
        <w:rPr>
          <w:noProof/>
          <w:sz w:val="24"/>
          <w:szCs w:val="24"/>
        </w:rPr>
      </w:pPr>
      <w:r>
        <w:rPr>
          <w:noProof/>
          <w:sz w:val="24"/>
        </w:rPr>
        <w:t>Servië,</w:t>
      </w:r>
    </w:p>
    <w:p w:rsidR="00D50E4B" w:rsidRDefault="00C5732E">
      <w:pPr>
        <w:rPr>
          <w:noProof/>
          <w:sz w:val="24"/>
          <w:szCs w:val="24"/>
        </w:rPr>
      </w:pPr>
      <w:r>
        <w:rPr>
          <w:noProof/>
          <w:sz w:val="24"/>
        </w:rPr>
        <w:t>Turkije.</w:t>
      </w:r>
    </w:p>
    <w:sectPr w:rsidR="00D50E4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/>
      <w:pgMar w:top="1134" w:right="1417" w:bottom="1134" w:left="1417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E4B" w:rsidRDefault="00C5732E">
      <w:pPr>
        <w:spacing w:after="0" w:line="240" w:lineRule="auto"/>
      </w:pPr>
      <w:r>
        <w:separator/>
      </w:r>
    </w:p>
  </w:endnote>
  <w:endnote w:type="continuationSeparator" w:id="0">
    <w:p w:rsidR="00D50E4B" w:rsidRDefault="00C57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E4B" w:rsidRDefault="00D50E4B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E4B" w:rsidRDefault="00C5732E"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NL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proofErr w:type="spellStart"/>
    <w:r>
      <w:rPr>
        <w:rFonts w:ascii="Arial" w:hAnsi="Arial" w:cs="Arial"/>
        <w:b/>
        <w:sz w:val="48"/>
      </w:rPr>
      <w:t>NL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E4B" w:rsidRDefault="00D50E4B">
    <w:pPr>
      <w:pStyle w:val="FooterCover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E4B" w:rsidRDefault="00D50E4B">
    <w:pPr>
      <w:pStyle w:val="Voetteks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E4B" w:rsidRDefault="00D50E4B">
    <w:pPr>
      <w:pStyle w:val="Voetteks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E4B" w:rsidRDefault="00D50E4B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E4B" w:rsidRDefault="00C5732E">
      <w:pPr>
        <w:spacing w:after="0" w:line="240" w:lineRule="auto"/>
      </w:pPr>
      <w:r>
        <w:separator/>
      </w:r>
    </w:p>
  </w:footnote>
  <w:footnote w:type="continuationSeparator" w:id="0">
    <w:p w:rsidR="00D50E4B" w:rsidRDefault="00C5732E">
      <w:pPr>
        <w:spacing w:after="0" w:line="240" w:lineRule="auto"/>
      </w:pPr>
      <w:r>
        <w:continuationSeparator/>
      </w:r>
    </w:p>
  </w:footnote>
  <w:footnote w:id="1">
    <w:p w:rsidR="00D50E4B" w:rsidRDefault="00C5732E">
      <w:pPr>
        <w:pStyle w:val="Voetnoottekst"/>
      </w:pPr>
      <w:r>
        <w:rPr>
          <w:rStyle w:val="Voetnootmarkering"/>
        </w:rPr>
        <w:footnoteRef/>
      </w:r>
      <w:r>
        <w:t xml:space="preserve">  * Deze benaming laat de standpunten over de status van Kosovo onverlet en is in overeenstemming met Resolutie 1244/99 van de VN-Veiligheidsraad en het advies van het Internationaal Gerechtshof over de onafhankelijkheidsverklaring van Kosovo.</w:t>
      </w:r>
    </w:p>
    <w:p w:rsidR="00D50E4B" w:rsidRDefault="00D50E4B">
      <w:pPr>
        <w:pStyle w:val="Voetnootteks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E4B" w:rsidRDefault="00D50E4B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E4B" w:rsidRDefault="00D50E4B">
    <w:pPr>
      <w:pStyle w:val="HeaderCoverPa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E4B" w:rsidRDefault="00D50E4B">
    <w:pPr>
      <w:pStyle w:val="HeaderCover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E4B" w:rsidRDefault="00D50E4B">
    <w:pPr>
      <w:pStyle w:val="Kopteks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E4B" w:rsidRDefault="00D50E4B">
    <w:pPr>
      <w:pStyle w:val="HeaderCoverPage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E4B" w:rsidRDefault="00D50E4B">
    <w:pPr>
      <w:pStyle w:val="HeaderCoverPag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VERPAGE_EXISTS" w:val="True"/>
    <w:docVar w:name="DocStatus" w:val="Green"/>
    <w:docVar w:name="LW_ACCOMPAGNANT.CP" w:val="bij het"/>
    <w:docVar w:name="LW_ANNEX_NBR_FIRST" w:val="1"/>
    <w:docVar w:name="LW_ANNEX_NBR_LAST" w:val="1"/>
    <w:docVar w:name="LW_CONFIDENCE" w:val=" "/>
    <w:docVar w:name="LW_CONST_RESTREINT_UE" w:val="RESTREINT UE"/>
    <w:docVar w:name="LW_CORRIGENDUM" w:val="&lt;UNUSED&gt;"/>
    <w:docVar w:name="LW_COVERPAGE_GUID" w:val="677D1E0BC5064A3788B1A04852FCBDD0"/>
    <w:docVar w:name="LW_CROSSREFERENCE" w:val="&lt;UNUSED&gt;"/>
    <w:docVar w:name="LW_DocType" w:val="NORMAL"/>
    <w:docVar w:name="LW_EMISSION" w:val="9.9.2015"/>
    <w:docVar w:name="LW_EMISSION_ISODATE" w:val="2015-09-09"/>
    <w:docVar w:name="LW_EMISSION_LOCATION" w:val="BRX"/>
    <w:docVar w:name="LW_EMISSION_PREFIX" w:val="Brussel, "/>
    <w:docVar w:name="LW_EMISSION_SUFFIX" w:val=" "/>
    <w:docVar w:name="LW_ID_DOCTYPE_NONLW" w:val="CP-036"/>
    <w:docVar w:name="LW_LANGUE" w:val="NL"/>
    <w:docVar w:name="LW_MARKING" w:val="&lt;UNUSED&gt;"/>
    <w:docVar w:name="LW_NOM.INST" w:val="EUROPESE COMMISSIE"/>
    <w:docVar w:name="LW_NOM.INST_JOINTDOC" w:val="&lt;EMPTY&gt;"/>
    <w:docVar w:name="LW_OBJETACTEPRINCIPAL.CP" w:val="Voorstel voor een_x000b_VERORDENING VAN HET EUROPEES PARLEMENT EN DE RAAD_x000b_tot vaststelling van een gemeenschappelijke EU-lijst van veilige landen van herkomst voor de toepassing van Richtlijn 2013/32/EU van het Europees Parlement en de Raad betreffende gemeenschappelijke procedures voor de toekenning en intrekking van de internationale bescherming, en tot wijziging van Richtlijn 2013/32/EU"/>
    <w:docVar w:name="LW_PART_NBR" w:val="1"/>
    <w:docVar w:name="LW_PART_NBR_TOTAL" w:val="1"/>
    <w:docVar w:name="LW_REF.INST.NEW" w:val="COM"/>
    <w:docVar w:name="LW_REF.INST.NEW_ADOPTED" w:val="final"/>
    <w:docVar w:name="LW_REF.INST.NEW_TEXT" w:val="(2015) 452"/>
    <w:docVar w:name="LW_REF.INTERNE" w:val="&lt;UNUSED&gt;"/>
    <w:docVar w:name="LW_SUPERTITRE" w:val="&lt;UNUSED&gt;"/>
    <w:docVar w:name="LW_TITRE.OBJ.CP" w:val="&lt;UNUSED&gt;"/>
    <w:docVar w:name="LW_TYPE.DOC.CP" w:val="BIJLAGE_x000b_"/>
    <w:docVar w:name="LW_TYPEACTEPRINCIPAL.CP" w:val="&lt;UNUSED&gt;"/>
  </w:docVars>
  <w:rsids>
    <w:rsidRoot w:val="00D50E4B"/>
    <w:rsid w:val="00C5732E"/>
    <w:rsid w:val="00D5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nl-N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Pr>
      <w:rFonts w:ascii="Tahoma" w:hAnsi="Tahoma" w:cs="Tahoma"/>
      <w:sz w:val="16"/>
      <w:szCs w:val="16"/>
      <w:lang w:eastAsia="nl-NL"/>
    </w:rPr>
  </w:style>
  <w:style w:type="character" w:customStyle="1" w:styleId="Marker">
    <w:name w:val="Marker"/>
    <w:basedOn w:val="Standaardalinea-lettertype"/>
    <w:rPr>
      <w:color w:val="0000FF"/>
      <w:shd w:val="clear" w:color="auto" w:fill="auto"/>
    </w:rPr>
  </w:style>
  <w:style w:type="paragraph" w:customStyle="1" w:styleId="Pagedecouverture">
    <w:name w:val="Page de couverture"/>
    <w:basedOn w:val="Standaard"/>
    <w:next w:val="Standaard"/>
    <w:pPr>
      <w:spacing w:after="0" w:line="240" w:lineRule="auto"/>
      <w:jc w:val="both"/>
    </w:pPr>
    <w:rPr>
      <w:rFonts w:eastAsiaTheme="minorHAnsi"/>
      <w:sz w:val="24"/>
      <w:szCs w:val="22"/>
    </w:rPr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Pr>
      <w:lang w:eastAsia="nl-NL"/>
    </w:rPr>
  </w:style>
  <w:style w:type="paragraph" w:styleId="Voettekst">
    <w:name w:val="footer"/>
    <w:basedOn w:val="Standaard"/>
    <w:link w:val="Voettekst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Pr>
      <w:lang w:eastAsia="nl-NL"/>
    </w:rPr>
  </w:style>
  <w:style w:type="paragraph" w:customStyle="1" w:styleId="FooterCoverPage">
    <w:name w:val="Footer Cover Page"/>
    <w:basedOn w:val="Standaard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sz w:val="24"/>
    </w:rPr>
  </w:style>
  <w:style w:type="character" w:customStyle="1" w:styleId="FooterCoverPageChar">
    <w:name w:val="Footer Cover Page Char"/>
    <w:basedOn w:val="Standaardalinea-lettertype"/>
    <w:link w:val="FooterCoverPage"/>
    <w:rPr>
      <w:sz w:val="24"/>
    </w:rPr>
  </w:style>
  <w:style w:type="paragraph" w:customStyle="1" w:styleId="HeaderCoverPage">
    <w:name w:val="Header Cover Page"/>
    <w:basedOn w:val="Standaard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sz w:val="24"/>
    </w:rPr>
  </w:style>
  <w:style w:type="character" w:customStyle="1" w:styleId="HeaderCoverPageChar">
    <w:name w:val="Header Cover Page Char"/>
    <w:basedOn w:val="Standaardalinea-lettertype"/>
    <w:link w:val="HeaderCoverPage"/>
    <w:rPr>
      <w:sz w:val="24"/>
    </w:rPr>
  </w:style>
  <w:style w:type="paragraph" w:styleId="Voetnoottekst">
    <w:name w:val="footnote text"/>
    <w:basedOn w:val="Standaard"/>
    <w:link w:val="VoetnoottekstChar"/>
    <w:semiHidden/>
    <w:unhideWhenUsed/>
    <w:pPr>
      <w:spacing w:after="0" w:line="240" w:lineRule="auto"/>
      <w:ind w:left="720" w:hanging="720"/>
      <w:jc w:val="both"/>
    </w:pPr>
    <w:rPr>
      <w:rFonts w:eastAsiaTheme="minorHAnsi"/>
    </w:rPr>
  </w:style>
  <w:style w:type="character" w:customStyle="1" w:styleId="VoetnoottekstChar">
    <w:name w:val="Voetnoottekst Char"/>
    <w:basedOn w:val="Standaardalinea-lettertype"/>
    <w:link w:val="Voetnoottekst"/>
    <w:semiHidden/>
    <w:rPr>
      <w:rFonts w:eastAsiaTheme="minorHAnsi"/>
    </w:rPr>
  </w:style>
  <w:style w:type="character" w:styleId="Voetnootmarkering">
    <w:name w:val="footnote reference"/>
    <w:basedOn w:val="Standaardalinea-lettertype"/>
    <w:uiPriority w:val="99"/>
    <w:semiHidden/>
    <w:unhideWhenUsed/>
    <w:rPr>
      <w:shd w:val="clear" w:color="auto" w:fill="auto"/>
      <w:vertAlign w:val="superscript"/>
    </w:rPr>
  </w:style>
  <w:style w:type="paragraph" w:customStyle="1" w:styleId="Titrearticle">
    <w:name w:val="Titre article"/>
    <w:basedOn w:val="Standaard"/>
    <w:next w:val="Standaard"/>
    <w:pPr>
      <w:keepNext/>
      <w:spacing w:before="360" w:after="120" w:line="240" w:lineRule="auto"/>
      <w:jc w:val="center"/>
    </w:pPr>
    <w:rPr>
      <w:rFonts w:eastAsiaTheme="minorHAnsi"/>
      <w:i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nl-N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Pr>
      <w:rFonts w:ascii="Tahoma" w:hAnsi="Tahoma" w:cs="Tahoma"/>
      <w:sz w:val="16"/>
      <w:szCs w:val="16"/>
      <w:lang w:eastAsia="nl-NL"/>
    </w:rPr>
  </w:style>
  <w:style w:type="character" w:customStyle="1" w:styleId="Marker">
    <w:name w:val="Marker"/>
    <w:basedOn w:val="Standaardalinea-lettertype"/>
    <w:rPr>
      <w:color w:val="0000FF"/>
      <w:shd w:val="clear" w:color="auto" w:fill="auto"/>
    </w:rPr>
  </w:style>
  <w:style w:type="paragraph" w:customStyle="1" w:styleId="Pagedecouverture">
    <w:name w:val="Page de couverture"/>
    <w:basedOn w:val="Standaard"/>
    <w:next w:val="Standaard"/>
    <w:pPr>
      <w:spacing w:after="0" w:line="240" w:lineRule="auto"/>
      <w:jc w:val="both"/>
    </w:pPr>
    <w:rPr>
      <w:rFonts w:eastAsiaTheme="minorHAnsi"/>
      <w:sz w:val="24"/>
      <w:szCs w:val="22"/>
    </w:rPr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Pr>
      <w:lang w:eastAsia="nl-NL"/>
    </w:rPr>
  </w:style>
  <w:style w:type="paragraph" w:styleId="Voettekst">
    <w:name w:val="footer"/>
    <w:basedOn w:val="Standaard"/>
    <w:link w:val="Voettekst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Pr>
      <w:lang w:eastAsia="nl-NL"/>
    </w:rPr>
  </w:style>
  <w:style w:type="paragraph" w:customStyle="1" w:styleId="FooterCoverPage">
    <w:name w:val="Footer Cover Page"/>
    <w:basedOn w:val="Standaard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sz w:val="24"/>
    </w:rPr>
  </w:style>
  <w:style w:type="character" w:customStyle="1" w:styleId="FooterCoverPageChar">
    <w:name w:val="Footer Cover Page Char"/>
    <w:basedOn w:val="Standaardalinea-lettertype"/>
    <w:link w:val="FooterCoverPage"/>
    <w:rPr>
      <w:sz w:val="24"/>
    </w:rPr>
  </w:style>
  <w:style w:type="paragraph" w:customStyle="1" w:styleId="HeaderCoverPage">
    <w:name w:val="Header Cover Page"/>
    <w:basedOn w:val="Standaard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sz w:val="24"/>
    </w:rPr>
  </w:style>
  <w:style w:type="character" w:customStyle="1" w:styleId="HeaderCoverPageChar">
    <w:name w:val="Header Cover Page Char"/>
    <w:basedOn w:val="Standaardalinea-lettertype"/>
    <w:link w:val="HeaderCoverPage"/>
    <w:rPr>
      <w:sz w:val="24"/>
    </w:rPr>
  </w:style>
  <w:style w:type="paragraph" w:styleId="Voetnoottekst">
    <w:name w:val="footnote text"/>
    <w:basedOn w:val="Standaard"/>
    <w:link w:val="VoetnoottekstChar"/>
    <w:semiHidden/>
    <w:unhideWhenUsed/>
    <w:pPr>
      <w:spacing w:after="0" w:line="240" w:lineRule="auto"/>
      <w:ind w:left="720" w:hanging="720"/>
      <w:jc w:val="both"/>
    </w:pPr>
    <w:rPr>
      <w:rFonts w:eastAsiaTheme="minorHAnsi"/>
    </w:rPr>
  </w:style>
  <w:style w:type="character" w:customStyle="1" w:styleId="VoetnoottekstChar">
    <w:name w:val="Voetnoottekst Char"/>
    <w:basedOn w:val="Standaardalinea-lettertype"/>
    <w:link w:val="Voetnoottekst"/>
    <w:semiHidden/>
    <w:rPr>
      <w:rFonts w:eastAsiaTheme="minorHAnsi"/>
    </w:rPr>
  </w:style>
  <w:style w:type="character" w:styleId="Voetnootmarkering">
    <w:name w:val="footnote reference"/>
    <w:basedOn w:val="Standaardalinea-lettertype"/>
    <w:uiPriority w:val="99"/>
    <w:semiHidden/>
    <w:unhideWhenUsed/>
    <w:rPr>
      <w:shd w:val="clear" w:color="auto" w:fill="auto"/>
      <w:vertAlign w:val="superscript"/>
    </w:rPr>
  </w:style>
  <w:style w:type="paragraph" w:customStyle="1" w:styleId="Titrearticle">
    <w:name w:val="Titre article"/>
    <w:basedOn w:val="Standaard"/>
    <w:next w:val="Standaard"/>
    <w:pPr>
      <w:keepNext/>
      <w:spacing w:before="360" w:after="120" w:line="240" w:lineRule="auto"/>
      <w:jc w:val="center"/>
    </w:pPr>
    <w:rPr>
      <w:rFonts w:eastAsiaTheme="minorHAnsi"/>
      <w:i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emf" Id="rId8" /><Relationship Type="http://schemas.openxmlformats.org/officeDocument/2006/relationships/header" Target="header3.xml" Id="rId13" /><Relationship Type="http://schemas.openxmlformats.org/officeDocument/2006/relationships/footer" Target="footer5.xml" Id="rId18" /><Relationship Type="http://schemas.microsoft.com/office/2007/relationships/stylesWithEffects" Target="stylesWithEffects.xml" Id="rId3" /><Relationship Type="http://schemas.openxmlformats.org/officeDocument/2006/relationships/fontTable" Target="fontTable.xml" Id="rId21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oter" Target="footer4.xml" Id="rId17" /><Relationship Type="http://schemas.openxmlformats.org/officeDocument/2006/relationships/styles" Target="styles.xml" Id="rId2" /><Relationship Type="http://schemas.openxmlformats.org/officeDocument/2006/relationships/header" Target="header5.xml" Id="rId16" /><Relationship Type="http://schemas.openxmlformats.org/officeDocument/2006/relationships/footer" Target="footer6.xml" Id="rId20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header" Target="header6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theme" Target="theme/theme1.xm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33</ap:Words>
  <ap:Characters>183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2015-09-17T15:37:00.0000000Z</dcterms:created>
  <dcterms:modified xsi:type="dcterms:W3CDTF">2015-09-17T15:37:00.0000000Z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rst annex">
    <vt:lpwstr>1</vt:lpwstr>
  </property>
  <property fmtid="{D5CDD505-2E9C-101B-9397-08002B2CF9AE}" pid="3" name="Last annex">
    <vt:lpwstr>1</vt:lpwstr>
  </property>
  <property fmtid="{D5CDD505-2E9C-101B-9397-08002B2CF9AE}" pid="4" name="Part">
    <vt:lpwstr>1</vt:lpwstr>
  </property>
  <property fmtid="{D5CDD505-2E9C-101B-9397-08002B2CF9AE}" pid="5" name="Total parts">
    <vt:lpwstr>1</vt:lpwstr>
  </property>
  <property fmtid="{D5CDD505-2E9C-101B-9397-08002B2CF9AE}" pid="6" name="Classification">
    <vt:lpwstr> </vt:lpwstr>
  </property>
  <property fmtid="{D5CDD505-2E9C-101B-9397-08002B2CF9AE}" pid="7" name="DocStatus">
    <vt:lpwstr>Green</vt:lpwstr>
  </property>
  <property fmtid="{D5CDD505-2E9C-101B-9397-08002B2CF9AE}" pid="8" name="ContentTypeId">
    <vt:lpwstr>0x010100A2A6005E0635364CAB810D55EEC46A7E</vt:lpwstr>
  </property>
</Properties>
</file>