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C5" w:rsidRDefault="00645BC5"/>
    <w:p w:rsidR="00645BC5" w:rsidRDefault="00645BC5">
      <w:r w:rsidRPr="00704D34">
        <w:rPr>
          <w:b/>
          <w:noProof/>
          <w:lang w:eastAsia="nl-NL"/>
        </w:rPr>
        <w:drawing>
          <wp:anchor distT="0" distB="0" distL="114300" distR="114300" simplePos="0" relativeHeight="251658240" behindDoc="0" locked="0" layoutInCell="1" allowOverlap="1" wp14:editId="2E0D9E66" wp14:anchorId="45C19212">
            <wp:simplePos x="0" y="0"/>
            <wp:positionH relativeFrom="column">
              <wp:posOffset>4824730</wp:posOffset>
            </wp:positionH>
            <wp:positionV relativeFrom="paragraph">
              <wp:posOffset>-566420</wp:posOffset>
            </wp:positionV>
            <wp:extent cx="1571625" cy="389890"/>
            <wp:effectExtent l="0" t="0" r="9525" b="0"/>
            <wp:wrapSquare wrapText="bothSides"/>
            <wp:docPr id="1" name="Afbeelding 1" descr="http://www.emiclaer.nl/portals/39/winkellogo/IN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miclaer.nl/portals/39/winkellogo/ING-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D34">
        <w:rPr>
          <w:b/>
        </w:rPr>
        <w:t xml:space="preserve">Notitie ING </w:t>
      </w:r>
      <w:r w:rsidR="00116507">
        <w:rPr>
          <w:b/>
        </w:rPr>
        <w:t xml:space="preserve">Bank </w:t>
      </w:r>
      <w:r w:rsidRPr="00704D34">
        <w:rPr>
          <w:b/>
        </w:rPr>
        <w:t>over de beoogde nieuwe financieringssystematiek voor Kinderopvang t</w:t>
      </w:r>
      <w:r w:rsidRPr="00704D34" w:rsidR="00704D34">
        <w:rPr>
          <w:b/>
        </w:rPr>
        <w:t xml:space="preserve">.b.v. </w:t>
      </w:r>
      <w:r w:rsidRPr="00704D34">
        <w:rPr>
          <w:b/>
        </w:rPr>
        <w:t xml:space="preserve">het </w:t>
      </w:r>
      <w:proofErr w:type="spellStart"/>
      <w:r w:rsidRPr="00704D34">
        <w:rPr>
          <w:b/>
        </w:rPr>
        <w:t>Rondetafel</w:t>
      </w:r>
      <w:proofErr w:type="spellEnd"/>
      <w:r w:rsidR="00FC2629">
        <w:rPr>
          <w:b/>
        </w:rPr>
        <w:t xml:space="preserve"> </w:t>
      </w:r>
      <w:r w:rsidRPr="00704D34">
        <w:rPr>
          <w:b/>
        </w:rPr>
        <w:t xml:space="preserve">gesprek van de Vaste commissie van Sociale Zaken en Werkgelegenheid van de Tweede Kamer </w:t>
      </w:r>
      <w:r w:rsidR="00FC2629">
        <w:rPr>
          <w:b/>
        </w:rPr>
        <w:t xml:space="preserve">op </w:t>
      </w:r>
      <w:r w:rsidRPr="00704D34">
        <w:rPr>
          <w:b/>
        </w:rPr>
        <w:t xml:space="preserve">2 september </w:t>
      </w:r>
      <w:r w:rsidR="00FC2629">
        <w:rPr>
          <w:b/>
        </w:rPr>
        <w:t xml:space="preserve">as. </w:t>
      </w:r>
    </w:p>
    <w:p w:rsidR="00645BC5" w:rsidRDefault="00645BC5">
      <w:r>
        <w:t>Allereerst spreekt ING haar waardering uit dat stakeholders uit de sector in de gelegenheid worden gesteld hun visie te geven op de voorgenomen kabinetsplannen. ING is nauw betrokken bij de</w:t>
      </w:r>
      <w:r w:rsidR="00116507">
        <w:t>ze</w:t>
      </w:r>
      <w:r>
        <w:t xml:space="preserve"> sector en heeft ook posities in de sector en </w:t>
      </w:r>
      <w:r w:rsidR="00116507">
        <w:t>stelt</w:t>
      </w:r>
      <w:r>
        <w:t xml:space="preserve"> het daarom </w:t>
      </w:r>
      <w:r w:rsidR="00116507">
        <w:t>op prij</w:t>
      </w:r>
      <w:r w:rsidR="00AD7D41">
        <w:t>s</w:t>
      </w:r>
      <w:r>
        <w:t xml:space="preserve">  de kans te krijgen gehoord te worden. </w:t>
      </w:r>
      <w:r w:rsidR="00597D70">
        <w:t xml:space="preserve">ING is het van harte eens met de </w:t>
      </w:r>
      <w:r w:rsidR="00704D34">
        <w:t>beweegreden</w:t>
      </w:r>
      <w:r w:rsidR="00116507">
        <w:t>en</w:t>
      </w:r>
      <w:r w:rsidR="00704D34">
        <w:t xml:space="preserve"> voor de stelselwijziging</w:t>
      </w:r>
      <w:r w:rsidR="00597D70">
        <w:t xml:space="preserve">: vermindering van de complexiteit, alsmede het aanpakken van fraude en fouten. </w:t>
      </w:r>
      <w:r w:rsidR="005912FC">
        <w:t>Met de gepresenteerde denkrichting van het nieuwe financieringsstelsel dr</w:t>
      </w:r>
      <w:r w:rsidR="00355149">
        <w:t xml:space="preserve">eigt evenwel het kind met het badwater weggegooid te worden. Aanpak van enkele storende </w:t>
      </w:r>
      <w:r w:rsidR="00704D34">
        <w:t xml:space="preserve"> items  </w:t>
      </w:r>
      <w:r w:rsidR="00355149">
        <w:t xml:space="preserve">is ook mogelijk met behoud van het huidige </w:t>
      </w:r>
      <w:r w:rsidR="00CE54C1">
        <w:t xml:space="preserve">grotendeels </w:t>
      </w:r>
      <w:r w:rsidR="00355149">
        <w:t xml:space="preserve">goed functionerende stelsel. </w:t>
      </w:r>
    </w:p>
    <w:p w:rsidRPr="00597D70" w:rsidR="006130AF" w:rsidRDefault="006130AF">
      <w:pPr>
        <w:rPr>
          <w:b/>
        </w:rPr>
      </w:pPr>
      <w:r w:rsidRPr="00597D70">
        <w:rPr>
          <w:b/>
        </w:rPr>
        <w:t>Enkele fundamentele overwegingen.</w:t>
      </w:r>
    </w:p>
    <w:p w:rsidR="006130AF" w:rsidRDefault="006130AF">
      <w:r>
        <w:t>Sinds de inwerkingtreding van de W</w:t>
      </w:r>
      <w:r w:rsidR="00B03A96">
        <w:t>et Kinderopvang in 2005 vormden marktwerking</w:t>
      </w:r>
      <w:r w:rsidR="00597D70">
        <w:t xml:space="preserve">, keuzevrijheid voor ouders </w:t>
      </w:r>
      <w:r w:rsidR="00B03A96">
        <w:t xml:space="preserve"> en  vraagsturing  de uitgangspunten van het overheidsbeleid en diende</w:t>
      </w:r>
      <w:r w:rsidR="00597D70">
        <w:t>n deze elementen vaak</w:t>
      </w:r>
      <w:r w:rsidR="00B03A96">
        <w:t xml:space="preserve"> als voorbeeld voor overige sectoren. </w:t>
      </w:r>
      <w:r w:rsidR="00597D70">
        <w:t xml:space="preserve"> </w:t>
      </w:r>
      <w:r w:rsidR="00355149">
        <w:t xml:space="preserve">De </w:t>
      </w:r>
      <w:r w:rsidR="00116507">
        <w:t xml:space="preserve">thans </w:t>
      </w:r>
      <w:r w:rsidR="00355149">
        <w:t xml:space="preserve">beoogde financieringssystematiek roept enkele fundamentele </w:t>
      </w:r>
      <w:r w:rsidR="005912FC">
        <w:t>vragen</w:t>
      </w:r>
      <w:r w:rsidR="00631E38">
        <w:t xml:space="preserve"> op:</w:t>
      </w:r>
    </w:p>
    <w:p w:rsidR="00704D34" w:rsidP="00355149" w:rsidRDefault="00355149">
      <w:pPr>
        <w:pStyle w:val="Lijstalinea"/>
        <w:numPr>
          <w:ilvl w:val="0"/>
          <w:numId w:val="8"/>
        </w:numPr>
      </w:pPr>
      <w:r>
        <w:t>Wat is nu eigenlijk het probleem dat moet worden opgelost</w:t>
      </w:r>
      <w:r w:rsidR="00704D34">
        <w:t xml:space="preserve"> en rechtvaardigt dat een geheel nieuw systeem</w:t>
      </w:r>
      <w:r w:rsidR="00631E38">
        <w:t xml:space="preserve">? </w:t>
      </w:r>
    </w:p>
    <w:p w:rsidR="00631E38" w:rsidP="00355149" w:rsidRDefault="00631E38">
      <w:pPr>
        <w:pStyle w:val="Lijstalinea"/>
        <w:numPr>
          <w:ilvl w:val="0"/>
          <w:numId w:val="8"/>
        </w:numPr>
      </w:pPr>
      <w:r>
        <w:t xml:space="preserve">Een </w:t>
      </w:r>
      <w:r w:rsidR="00704D34">
        <w:t xml:space="preserve">werkende </w:t>
      </w:r>
      <w:r>
        <w:t xml:space="preserve">marktgerichte systematiek </w:t>
      </w:r>
      <w:r w:rsidR="00704D34">
        <w:t xml:space="preserve">wordt </w:t>
      </w:r>
      <w:r>
        <w:t>ingeruild  voor een centraal gedirigeerde financierings</w:t>
      </w:r>
      <w:r w:rsidR="00704D34">
        <w:t xml:space="preserve">- </w:t>
      </w:r>
      <w:r>
        <w:t>systematiek op grote afstand van lokale ondernemers met extra administratieve schakels en instanties.</w:t>
      </w:r>
    </w:p>
    <w:p w:rsidR="005912FC" w:rsidP="00355149" w:rsidRDefault="005912FC">
      <w:pPr>
        <w:pStyle w:val="Lijstalinea"/>
        <w:numPr>
          <w:ilvl w:val="0"/>
          <w:numId w:val="8"/>
        </w:numPr>
      </w:pPr>
      <w:r>
        <w:t xml:space="preserve">De Kinderopvang verkeert nog steeds in zwaar weer. 2015 en 2016 zullen nog hele lastige jaren worden voor de sector. Reserves zijn nagenoeg verdwenen.  ING </w:t>
      </w:r>
      <w:r w:rsidR="007F11C9">
        <w:t xml:space="preserve">kan de </w:t>
      </w:r>
      <w:r>
        <w:t xml:space="preserve">rationale </w:t>
      </w:r>
      <w:r w:rsidR="007F11C9">
        <w:t xml:space="preserve">achter de </w:t>
      </w:r>
      <w:r>
        <w:t>wijziging van de financierings</w:t>
      </w:r>
      <w:r w:rsidR="00DF51B8">
        <w:t xml:space="preserve">- </w:t>
      </w:r>
      <w:r>
        <w:t xml:space="preserve">systematiek </w:t>
      </w:r>
      <w:r w:rsidR="007F11C9">
        <w:t>moeilijk doorgronden, temeer daar deze aanleiding kan zijn voor s</w:t>
      </w:r>
      <w:r>
        <w:t xml:space="preserve">tevige liquiditeitsproblemen bij </w:t>
      </w:r>
      <w:r w:rsidR="007F11C9">
        <w:t xml:space="preserve">kinderopvangorganisaties. Stabiliteit de komende jaren is van wezenlijk belang voor een sector die alle zeilen </w:t>
      </w:r>
      <w:r w:rsidR="00116507">
        <w:t xml:space="preserve">al </w:t>
      </w:r>
      <w:r w:rsidR="007F11C9">
        <w:t xml:space="preserve">bij moet zetten om te overleven. </w:t>
      </w:r>
      <w:r w:rsidR="00A179FD">
        <w:t xml:space="preserve"> De gepresenteerde denkrichting draagt daar niet aan bij.</w:t>
      </w:r>
    </w:p>
    <w:p w:rsidR="00631E38" w:rsidP="00355149" w:rsidRDefault="00631E38">
      <w:pPr>
        <w:pStyle w:val="Lijstalinea"/>
        <w:numPr>
          <w:ilvl w:val="0"/>
          <w:numId w:val="8"/>
        </w:numPr>
      </w:pPr>
      <w:r>
        <w:t>In hoeverre voldoet het nieuwe stelsel aan de principes van:</w:t>
      </w:r>
    </w:p>
    <w:p w:rsidR="00631E38" w:rsidP="00631E38" w:rsidRDefault="00631E38">
      <w:pPr>
        <w:pStyle w:val="Lijstalinea"/>
        <w:numPr>
          <w:ilvl w:val="1"/>
          <w:numId w:val="8"/>
        </w:numPr>
      </w:pPr>
      <w:r>
        <w:t xml:space="preserve">Decentraal wat kan, centraal </w:t>
      </w:r>
      <w:r w:rsidR="007F11C9">
        <w:t>wat moet</w:t>
      </w:r>
      <w:r w:rsidR="00116507">
        <w:t>,</w:t>
      </w:r>
    </w:p>
    <w:p w:rsidR="00631E38" w:rsidP="00631E38" w:rsidRDefault="00631E38">
      <w:pPr>
        <w:pStyle w:val="Lijstalinea"/>
        <w:numPr>
          <w:ilvl w:val="1"/>
          <w:numId w:val="8"/>
        </w:numPr>
      </w:pPr>
      <w:r>
        <w:t>Meer verantw</w:t>
      </w:r>
      <w:r w:rsidR="007F11C9">
        <w:t>oordelijkheid richting de markt</w:t>
      </w:r>
      <w:r w:rsidR="00116507">
        <w:t>,</w:t>
      </w:r>
    </w:p>
    <w:p w:rsidR="00631E38" w:rsidP="00631E38" w:rsidRDefault="00631E38">
      <w:pPr>
        <w:pStyle w:val="Lijstalinea"/>
        <w:numPr>
          <w:ilvl w:val="1"/>
          <w:numId w:val="8"/>
        </w:numPr>
      </w:pPr>
      <w:r>
        <w:t>Minder bemoeienis door de overheid.</w:t>
      </w:r>
    </w:p>
    <w:p w:rsidRPr="008C27F4" w:rsidR="006130AF" w:rsidP="006130AF" w:rsidRDefault="008C27F4">
      <w:pPr>
        <w:spacing w:after="0" w:line="240" w:lineRule="auto"/>
        <w:rPr>
          <w:rFonts w:ascii="Calibri" w:hAnsi="Calibri" w:eastAsia="Calibri" w:cs="Calibri"/>
          <w:b/>
        </w:rPr>
      </w:pPr>
      <w:r w:rsidRPr="008C27F4">
        <w:rPr>
          <w:rFonts w:ascii="Calibri" w:hAnsi="Calibri" w:eastAsia="Calibri" w:cs="Calibri"/>
          <w:b/>
        </w:rPr>
        <w:t>Inhoudelijke overwegingen.</w:t>
      </w:r>
    </w:p>
    <w:p w:rsidRPr="006130AF" w:rsidR="008C27F4" w:rsidP="006130AF" w:rsidRDefault="008C27F4">
      <w:pPr>
        <w:spacing w:after="0" w:line="240" w:lineRule="auto"/>
        <w:rPr>
          <w:rFonts w:ascii="Calibri" w:hAnsi="Calibri" w:eastAsia="Calibri" w:cs="Calibri"/>
        </w:rPr>
      </w:pPr>
    </w:p>
    <w:p w:rsidRPr="00DE6CA9" w:rsidR="00DE6CA9" w:rsidP="00DE6CA9" w:rsidRDefault="00DE6CA9">
      <w:pPr>
        <w:spacing w:after="0" w:line="240" w:lineRule="auto"/>
        <w:rPr>
          <w:rFonts w:ascii="Calibri" w:hAnsi="Calibri" w:eastAsia="Calibri" w:cs="Calibri"/>
          <w:i/>
        </w:rPr>
      </w:pPr>
      <w:r w:rsidRPr="00DE6CA9">
        <w:rPr>
          <w:rFonts w:ascii="Calibri" w:hAnsi="Calibri" w:eastAsia="Calibri" w:cs="Calibri"/>
          <w:i/>
        </w:rPr>
        <w:t>Aanpassing van het huidige stelsel, een reële optie!</w:t>
      </w:r>
    </w:p>
    <w:p w:rsidR="00DE6CA9" w:rsidP="00DE6CA9" w:rsidRDefault="00DE6CA9">
      <w:pPr>
        <w:spacing w:after="0" w:line="240" w:lineRule="auto"/>
        <w:rPr>
          <w:rFonts w:ascii="Calibri" w:hAnsi="Calibri" w:eastAsia="Calibri" w:cs="Calibri"/>
        </w:rPr>
      </w:pPr>
    </w:p>
    <w:p w:rsidR="00DE6CA9" w:rsidP="00DE6CA9" w:rsidRDefault="008C27F4">
      <w:pPr>
        <w:spacing w:after="0" w:line="240" w:lineRule="auto"/>
        <w:rPr>
          <w:rFonts w:ascii="Calibri" w:hAnsi="Calibri" w:eastAsia="Calibri" w:cs="Calibri"/>
        </w:rPr>
      </w:pPr>
      <w:r>
        <w:rPr>
          <w:rFonts w:ascii="Calibri" w:hAnsi="Calibri" w:eastAsia="Calibri" w:cs="Calibri"/>
        </w:rPr>
        <w:t>Het kabinet noemt in haar brief de bevoorschotting met terugvorderingsproblematiek en de gevoeligheid voor fouten en fraude</w:t>
      </w:r>
      <w:r w:rsidR="00B44B19">
        <w:rPr>
          <w:rFonts w:ascii="Calibri" w:hAnsi="Calibri" w:eastAsia="Calibri" w:cs="Calibri"/>
        </w:rPr>
        <w:t xml:space="preserve"> als de redenen voor aanpassing van het huidige stelsel</w:t>
      </w:r>
      <w:r>
        <w:rPr>
          <w:rFonts w:ascii="Calibri" w:hAnsi="Calibri" w:eastAsia="Calibri" w:cs="Calibri"/>
        </w:rPr>
        <w:t xml:space="preserve">.  </w:t>
      </w:r>
      <w:r w:rsidR="007F11C9">
        <w:rPr>
          <w:rFonts w:ascii="Calibri" w:hAnsi="Calibri" w:eastAsia="Calibri" w:cs="Calibri"/>
        </w:rPr>
        <w:t xml:space="preserve">Begrijpelijke overwegingen.  Maar rechtvaardigen die </w:t>
      </w:r>
      <w:r w:rsidR="00B44B19">
        <w:rPr>
          <w:rFonts w:ascii="Calibri" w:hAnsi="Calibri" w:eastAsia="Calibri" w:cs="Calibri"/>
        </w:rPr>
        <w:t xml:space="preserve">zo </w:t>
      </w:r>
      <w:r w:rsidR="007F11C9">
        <w:rPr>
          <w:rFonts w:ascii="Calibri" w:hAnsi="Calibri" w:eastAsia="Calibri" w:cs="Calibri"/>
        </w:rPr>
        <w:t xml:space="preserve">een majeure wijziging in het financieringsstelsel, dat op zich feitelijk heel goed </w:t>
      </w:r>
      <w:r w:rsidR="00A179FD">
        <w:rPr>
          <w:rFonts w:ascii="Calibri" w:hAnsi="Calibri" w:eastAsia="Calibri" w:cs="Calibri"/>
        </w:rPr>
        <w:t>functioneert</w:t>
      </w:r>
      <w:r w:rsidR="007F11C9">
        <w:rPr>
          <w:rFonts w:ascii="Calibri" w:hAnsi="Calibri" w:eastAsia="Calibri" w:cs="Calibri"/>
        </w:rPr>
        <w:t xml:space="preserve">. </w:t>
      </w:r>
      <w:r>
        <w:rPr>
          <w:rFonts w:ascii="Calibri" w:hAnsi="Calibri" w:eastAsia="Calibri" w:cs="Calibri"/>
        </w:rPr>
        <w:t xml:space="preserve">Aanpak van bevoorschotting is </w:t>
      </w:r>
      <w:r w:rsidR="007F11C9">
        <w:rPr>
          <w:rFonts w:ascii="Calibri" w:hAnsi="Calibri" w:eastAsia="Calibri" w:cs="Calibri"/>
        </w:rPr>
        <w:t xml:space="preserve">op </w:t>
      </w:r>
      <w:r>
        <w:rPr>
          <w:rFonts w:ascii="Calibri" w:hAnsi="Calibri" w:eastAsia="Calibri" w:cs="Calibri"/>
        </w:rPr>
        <w:t>eenvoudig</w:t>
      </w:r>
      <w:r w:rsidR="007F11C9">
        <w:rPr>
          <w:rFonts w:ascii="Calibri" w:hAnsi="Calibri" w:eastAsia="Calibri" w:cs="Calibri"/>
        </w:rPr>
        <w:t xml:space="preserve">e wijze </w:t>
      </w:r>
      <w:r>
        <w:rPr>
          <w:rFonts w:ascii="Calibri" w:hAnsi="Calibri" w:eastAsia="Calibri" w:cs="Calibri"/>
        </w:rPr>
        <w:t>te realiseren door de</w:t>
      </w:r>
      <w:r w:rsidR="007F11C9">
        <w:rPr>
          <w:rFonts w:ascii="Calibri" w:hAnsi="Calibri" w:eastAsia="Calibri" w:cs="Calibri"/>
        </w:rPr>
        <w:t xml:space="preserve"> voorgestelde</w:t>
      </w:r>
      <w:r>
        <w:rPr>
          <w:rFonts w:ascii="Calibri" w:hAnsi="Calibri" w:eastAsia="Calibri" w:cs="Calibri"/>
        </w:rPr>
        <w:t xml:space="preserve"> T-2 systematiek in het huidige stelsel in te voeren. Geen enkel stelsel is ongevoelig voor fouten en fraude, zo ook het nieuw beoogde stelsel niet, zeker niet daar waar sprake is van </w:t>
      </w:r>
      <w:r w:rsidR="00DE6CA9">
        <w:rPr>
          <w:rFonts w:ascii="Calibri" w:hAnsi="Calibri" w:eastAsia="Calibri" w:cs="Calibri"/>
        </w:rPr>
        <w:t>‘</w:t>
      </w:r>
      <w:r>
        <w:rPr>
          <w:rFonts w:ascii="Calibri" w:hAnsi="Calibri" w:eastAsia="Calibri" w:cs="Calibri"/>
        </w:rPr>
        <w:t>te kwader trouw situaties</w:t>
      </w:r>
      <w:r w:rsidR="00DE6CA9">
        <w:rPr>
          <w:rFonts w:ascii="Calibri" w:hAnsi="Calibri" w:eastAsia="Calibri" w:cs="Calibri"/>
        </w:rPr>
        <w:t>’</w:t>
      </w:r>
      <w:r>
        <w:rPr>
          <w:rFonts w:ascii="Calibri" w:hAnsi="Calibri" w:eastAsia="Calibri" w:cs="Calibri"/>
        </w:rPr>
        <w:t xml:space="preserve">, die </w:t>
      </w:r>
      <w:r w:rsidR="005912FC">
        <w:rPr>
          <w:rFonts w:ascii="Calibri" w:hAnsi="Calibri" w:eastAsia="Calibri" w:cs="Calibri"/>
        </w:rPr>
        <w:t xml:space="preserve">in de </w:t>
      </w:r>
      <w:r w:rsidR="007F11C9">
        <w:rPr>
          <w:rFonts w:ascii="Calibri" w:hAnsi="Calibri" w:eastAsia="Calibri" w:cs="Calibri"/>
        </w:rPr>
        <w:t>brief</w:t>
      </w:r>
      <w:r w:rsidR="005912FC">
        <w:rPr>
          <w:rFonts w:ascii="Calibri" w:hAnsi="Calibri" w:eastAsia="Calibri" w:cs="Calibri"/>
        </w:rPr>
        <w:t xml:space="preserve"> van 5 juni nadrukkelijk benoemd worden</w:t>
      </w:r>
      <w:r>
        <w:rPr>
          <w:rFonts w:ascii="Calibri" w:hAnsi="Calibri" w:eastAsia="Calibri" w:cs="Calibri"/>
        </w:rPr>
        <w:t>.</w:t>
      </w:r>
      <w:r w:rsidR="005912FC">
        <w:rPr>
          <w:rFonts w:ascii="Calibri" w:hAnsi="Calibri" w:eastAsia="Calibri" w:cs="Calibri"/>
        </w:rPr>
        <w:t xml:space="preserve"> </w:t>
      </w:r>
      <w:r>
        <w:rPr>
          <w:rFonts w:ascii="Calibri" w:hAnsi="Calibri" w:eastAsia="Calibri" w:cs="Calibri"/>
        </w:rPr>
        <w:t xml:space="preserve">Daarmee lijkt een nieuwe financieringssystematiek  uit dit oogpunt niet te rechtvaardigen. </w:t>
      </w:r>
      <w:r w:rsidR="00DE6CA9">
        <w:rPr>
          <w:rFonts w:ascii="Calibri" w:hAnsi="Calibri" w:eastAsia="Calibri" w:cs="Calibri"/>
        </w:rPr>
        <w:t xml:space="preserve"> </w:t>
      </w:r>
    </w:p>
    <w:p w:rsidR="007F11C9" w:rsidP="00DE6CA9" w:rsidRDefault="007F11C9">
      <w:pPr>
        <w:spacing w:after="0" w:line="240" w:lineRule="auto"/>
        <w:rPr>
          <w:rFonts w:ascii="Calibri" w:hAnsi="Calibri" w:eastAsia="Calibri" w:cs="Calibri"/>
          <w:i/>
        </w:rPr>
      </w:pPr>
    </w:p>
    <w:p w:rsidR="00DF51B8" w:rsidP="00DF51B8" w:rsidRDefault="00DF51B8">
      <w:pPr>
        <w:spacing w:after="0" w:line="240" w:lineRule="auto"/>
        <w:rPr>
          <w:rFonts w:ascii="Calibri" w:hAnsi="Calibri" w:eastAsia="Calibri" w:cs="Calibri"/>
          <w:i/>
        </w:rPr>
      </w:pPr>
      <w:r w:rsidRPr="003D473B">
        <w:rPr>
          <w:rFonts w:ascii="Calibri" w:hAnsi="Calibri" w:eastAsia="Calibri" w:cs="Calibri"/>
          <w:i/>
        </w:rPr>
        <w:t>Veel  vragen en opmerkingen over de contouren van de nieuwe systematiek</w:t>
      </w:r>
      <w:r>
        <w:rPr>
          <w:rFonts w:ascii="Calibri" w:hAnsi="Calibri" w:eastAsia="Calibri" w:cs="Calibri"/>
          <w:i/>
        </w:rPr>
        <w:t>, en vooral  t.a.v. de verdere uitwerking</w:t>
      </w:r>
    </w:p>
    <w:p w:rsidRPr="003D473B" w:rsidR="00DF51B8" w:rsidP="00DF51B8" w:rsidRDefault="00DF51B8">
      <w:pPr>
        <w:spacing w:after="0" w:line="240" w:lineRule="auto"/>
        <w:rPr>
          <w:rFonts w:ascii="Calibri" w:hAnsi="Calibri" w:eastAsia="Calibri" w:cs="Calibri"/>
          <w:i/>
        </w:rPr>
      </w:pPr>
    </w:p>
    <w:p w:rsidR="00DF51B8" w:rsidP="00DF51B8" w:rsidRDefault="00DF51B8">
      <w:pPr>
        <w:spacing w:after="0" w:line="240" w:lineRule="auto"/>
        <w:rPr>
          <w:rFonts w:ascii="Calibri" w:hAnsi="Calibri" w:eastAsia="Calibri" w:cs="Calibri"/>
        </w:rPr>
      </w:pPr>
      <w:r>
        <w:rPr>
          <w:rFonts w:ascii="Calibri" w:hAnsi="Calibri" w:eastAsia="Calibri" w:cs="Calibri"/>
        </w:rPr>
        <w:t xml:space="preserve">De analyse van kabinetsbrief en daarbij behorende </w:t>
      </w:r>
      <w:proofErr w:type="spellStart"/>
      <w:r>
        <w:rPr>
          <w:rFonts w:ascii="Calibri" w:hAnsi="Calibri" w:eastAsia="Calibri" w:cs="Calibri"/>
        </w:rPr>
        <w:t>factsheets</w:t>
      </w:r>
      <w:proofErr w:type="spellEnd"/>
      <w:r>
        <w:rPr>
          <w:rFonts w:ascii="Calibri" w:hAnsi="Calibri" w:eastAsia="Calibri" w:cs="Calibri"/>
        </w:rPr>
        <w:t xml:space="preserve"> roep</w:t>
      </w:r>
      <w:r w:rsidR="00B44B19">
        <w:rPr>
          <w:rFonts w:ascii="Calibri" w:hAnsi="Calibri" w:eastAsia="Calibri" w:cs="Calibri"/>
        </w:rPr>
        <w:t>en</w:t>
      </w:r>
      <w:r>
        <w:rPr>
          <w:rFonts w:ascii="Calibri" w:hAnsi="Calibri" w:eastAsia="Calibri" w:cs="Calibri"/>
        </w:rPr>
        <w:t xml:space="preserve"> bij ING de nodige vragen op. Gedeeltelijk zal daar in de </w:t>
      </w:r>
      <w:r w:rsidR="0058156B">
        <w:rPr>
          <w:rFonts w:ascii="Calibri" w:hAnsi="Calibri" w:eastAsia="Calibri" w:cs="Calibri"/>
        </w:rPr>
        <w:t xml:space="preserve">nadere </w:t>
      </w:r>
      <w:r>
        <w:rPr>
          <w:rFonts w:ascii="Calibri" w:hAnsi="Calibri" w:eastAsia="Calibri" w:cs="Calibri"/>
        </w:rPr>
        <w:t xml:space="preserve">uitwerking wel een antwoord op komen maar </w:t>
      </w:r>
      <w:r w:rsidR="00B44B19">
        <w:rPr>
          <w:rFonts w:ascii="Calibri" w:hAnsi="Calibri" w:eastAsia="Calibri" w:cs="Calibri"/>
        </w:rPr>
        <w:t xml:space="preserve">ze </w:t>
      </w:r>
      <w:r>
        <w:rPr>
          <w:rFonts w:ascii="Calibri" w:hAnsi="Calibri" w:eastAsia="Calibri" w:cs="Calibri"/>
        </w:rPr>
        <w:t>geven nu wel het beeld van een nog onvoldoende uitgewerkte denkrichting. Dat kan achteraf tot grote risico’s leiden.  De belangrijkste onduidelijkheden en vragen zijn hieronder opgesomd:</w:t>
      </w:r>
    </w:p>
    <w:p w:rsidR="00DF51B8" w:rsidP="00DF51B8" w:rsidRDefault="00DF51B8">
      <w:pPr>
        <w:spacing w:after="0" w:line="240" w:lineRule="auto"/>
        <w:rPr>
          <w:rFonts w:ascii="Calibri" w:hAnsi="Calibri" w:eastAsia="Calibri" w:cs="Calibri"/>
        </w:rPr>
      </w:pPr>
    </w:p>
    <w:p w:rsidRPr="00A756B8" w:rsidR="00704D34" w:rsidP="00704D34" w:rsidRDefault="00704D34">
      <w:pPr>
        <w:numPr>
          <w:ilvl w:val="0"/>
          <w:numId w:val="4"/>
        </w:numPr>
        <w:spacing w:after="0" w:line="240" w:lineRule="auto"/>
        <w:ind w:left="284" w:hanging="284"/>
        <w:rPr>
          <w:rFonts w:ascii="Calibri" w:hAnsi="Calibri" w:eastAsia="Calibri" w:cs="Calibri"/>
        </w:rPr>
      </w:pPr>
      <w:r w:rsidRPr="00A756B8">
        <w:rPr>
          <w:rFonts w:ascii="Calibri" w:hAnsi="Calibri" w:eastAsia="Calibri" w:cs="Calibri"/>
        </w:rPr>
        <w:t>Een automatische incasso verandert in een complex systeem van maandelijkse d</w:t>
      </w:r>
      <w:r>
        <w:rPr>
          <w:rFonts w:ascii="Calibri" w:hAnsi="Calibri" w:eastAsia="Calibri" w:cs="Calibri"/>
        </w:rPr>
        <w:t xml:space="preserve">igitale machtiging van facturen, met dus </w:t>
      </w:r>
      <w:r w:rsidRPr="00A756B8">
        <w:rPr>
          <w:rFonts w:ascii="Calibri" w:hAnsi="Calibri" w:eastAsia="Calibri" w:cs="Calibri"/>
        </w:rPr>
        <w:t xml:space="preserve"> extra </w:t>
      </w:r>
      <w:proofErr w:type="spellStart"/>
      <w:r w:rsidRPr="00A756B8">
        <w:rPr>
          <w:rFonts w:ascii="Calibri" w:hAnsi="Calibri" w:eastAsia="Calibri" w:cs="Calibri"/>
        </w:rPr>
        <w:t>facturerings</w:t>
      </w:r>
      <w:proofErr w:type="spellEnd"/>
      <w:r w:rsidRPr="00A756B8">
        <w:rPr>
          <w:rFonts w:ascii="Calibri" w:hAnsi="Calibri" w:eastAsia="Calibri" w:cs="Calibri"/>
        </w:rPr>
        <w:t xml:space="preserve"> en controle momenten, voor zowel ouders als DUO</w:t>
      </w:r>
      <w:r>
        <w:rPr>
          <w:rFonts w:ascii="Calibri" w:hAnsi="Calibri" w:eastAsia="Calibri" w:cs="Calibri"/>
        </w:rPr>
        <w:t xml:space="preserve">. Dit kan een nu </w:t>
      </w:r>
      <w:r w:rsidR="0058156B">
        <w:rPr>
          <w:rFonts w:ascii="Calibri" w:hAnsi="Calibri" w:eastAsia="Calibri" w:cs="Calibri"/>
        </w:rPr>
        <w:t xml:space="preserve">vrij </w:t>
      </w:r>
      <w:r>
        <w:rPr>
          <w:rFonts w:ascii="Calibri" w:hAnsi="Calibri" w:eastAsia="Calibri" w:cs="Calibri"/>
        </w:rPr>
        <w:t>geruisloos verlopend proces verstoren</w:t>
      </w:r>
      <w:r w:rsidR="00BE01CB">
        <w:rPr>
          <w:rFonts w:ascii="Calibri" w:hAnsi="Calibri" w:eastAsia="Calibri" w:cs="Calibri"/>
        </w:rPr>
        <w:t>;</w:t>
      </w:r>
    </w:p>
    <w:p w:rsidRPr="006E6E1B" w:rsidR="00BE01CB" w:rsidP="006E6E1B" w:rsidRDefault="006E6E1B">
      <w:pPr>
        <w:ind w:left="4956"/>
        <w:rPr>
          <w:color w:val="000000" w:themeColor="text1"/>
        </w:rPr>
      </w:pPr>
      <w:r w:rsidRPr="006E6E1B">
        <w:rPr>
          <w:color w:val="000000" w:themeColor="text1"/>
        </w:rPr>
        <w:t>1</w:t>
      </w:r>
    </w:p>
    <w:p w:rsidR="006E6E1B" w:rsidP="00DF51B8" w:rsidRDefault="006E6E1B">
      <w:pPr>
        <w:rPr>
          <w:color w:val="808080" w:themeColor="background1" w:themeShade="80"/>
        </w:rPr>
      </w:pPr>
    </w:p>
    <w:p w:rsidR="00FC2629" w:rsidP="00DF51B8" w:rsidRDefault="00FC2629">
      <w:pPr>
        <w:rPr>
          <w:color w:val="808080" w:themeColor="background1" w:themeShade="80"/>
        </w:rPr>
      </w:pPr>
    </w:p>
    <w:p w:rsidRPr="00D52CE8" w:rsidR="00DF51B8" w:rsidP="00DF51B8" w:rsidRDefault="00DF51B8">
      <w:pPr>
        <w:rPr>
          <w:color w:val="808080" w:themeColor="background1" w:themeShade="80"/>
        </w:rPr>
      </w:pPr>
      <w:r w:rsidRPr="00D52CE8">
        <w:rPr>
          <w:noProof/>
          <w:color w:val="808080" w:themeColor="background1" w:themeShade="80"/>
          <w:lang w:eastAsia="nl-NL"/>
        </w:rPr>
        <w:drawing>
          <wp:anchor distT="0" distB="0" distL="114300" distR="114300" simplePos="0" relativeHeight="251660288" behindDoc="0" locked="0" layoutInCell="1" allowOverlap="1" wp14:editId="2843E973" wp14:anchorId="370725DA">
            <wp:simplePos x="0" y="0"/>
            <wp:positionH relativeFrom="column">
              <wp:posOffset>4824730</wp:posOffset>
            </wp:positionH>
            <wp:positionV relativeFrom="paragraph">
              <wp:posOffset>-566420</wp:posOffset>
            </wp:positionV>
            <wp:extent cx="1571625" cy="389890"/>
            <wp:effectExtent l="0" t="0" r="9525" b="0"/>
            <wp:wrapSquare wrapText="bothSides"/>
            <wp:docPr id="2" name="Afbeelding 2" descr="http://www.emiclaer.nl/portals/39/winkellogo/IN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miclaer.nl/portals/39/winkellogo/ING-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CE8">
        <w:rPr>
          <w:color w:val="808080" w:themeColor="background1" w:themeShade="80"/>
        </w:rPr>
        <w:t xml:space="preserve">Notitie ING </w:t>
      </w:r>
      <w:r w:rsidR="00FC2629">
        <w:rPr>
          <w:color w:val="808080" w:themeColor="background1" w:themeShade="80"/>
        </w:rPr>
        <w:t xml:space="preserve">Bank </w:t>
      </w:r>
      <w:r w:rsidRPr="00D52CE8">
        <w:rPr>
          <w:color w:val="808080" w:themeColor="background1" w:themeShade="80"/>
        </w:rPr>
        <w:t xml:space="preserve">over de beoogde nieuwe financieringssystematiek voor Kinderopvang </w:t>
      </w:r>
      <w:proofErr w:type="spellStart"/>
      <w:r w:rsidRPr="00D52CE8">
        <w:rPr>
          <w:color w:val="808080" w:themeColor="background1" w:themeShade="80"/>
        </w:rPr>
        <w:t>t</w:t>
      </w:r>
      <w:r w:rsidR="00704D34">
        <w:rPr>
          <w:color w:val="808080" w:themeColor="background1" w:themeShade="80"/>
        </w:rPr>
        <w:t>.b.v</w:t>
      </w:r>
      <w:proofErr w:type="spellEnd"/>
      <w:r w:rsidR="00704D34">
        <w:rPr>
          <w:color w:val="808080" w:themeColor="background1" w:themeShade="80"/>
        </w:rPr>
        <w:t xml:space="preserve"> . </w:t>
      </w:r>
      <w:r w:rsidRPr="00D52CE8">
        <w:rPr>
          <w:color w:val="808080" w:themeColor="background1" w:themeShade="80"/>
        </w:rPr>
        <w:t>het Rondetafelgesprek van de Vaste commissie van Sociale Zaken en Werkgelegenheid van de Tweede Kamer d.d. 2 september 2015</w:t>
      </w:r>
    </w:p>
    <w:p w:rsidR="006130AF" w:rsidP="00DE6CA9" w:rsidRDefault="006130AF">
      <w:pPr>
        <w:numPr>
          <w:ilvl w:val="0"/>
          <w:numId w:val="4"/>
        </w:numPr>
        <w:spacing w:after="0" w:line="240" w:lineRule="auto"/>
        <w:ind w:left="284" w:hanging="284"/>
        <w:rPr>
          <w:rFonts w:ascii="Calibri" w:hAnsi="Calibri" w:eastAsia="Calibri" w:cs="Calibri"/>
        </w:rPr>
      </w:pPr>
      <w:r w:rsidRPr="006130AF">
        <w:rPr>
          <w:rFonts w:ascii="Calibri" w:hAnsi="Calibri" w:eastAsia="Calibri" w:cs="Calibri"/>
        </w:rPr>
        <w:t xml:space="preserve">Dubbele vastlegging van gegevens. Door </w:t>
      </w:r>
      <w:r w:rsidR="00B44B19">
        <w:rPr>
          <w:rFonts w:ascii="Calibri" w:hAnsi="Calibri" w:eastAsia="Calibri" w:cs="Calibri"/>
        </w:rPr>
        <w:t>de B</w:t>
      </w:r>
      <w:r w:rsidRPr="006130AF">
        <w:rPr>
          <w:rFonts w:ascii="Calibri" w:hAnsi="Calibri" w:eastAsia="Calibri" w:cs="Calibri"/>
        </w:rPr>
        <w:t xml:space="preserve">elastingdienst die moet toetsen en controleren en </w:t>
      </w:r>
      <w:r w:rsidR="00B44B19">
        <w:rPr>
          <w:rFonts w:ascii="Calibri" w:hAnsi="Calibri" w:eastAsia="Calibri" w:cs="Calibri"/>
        </w:rPr>
        <w:t xml:space="preserve">door </w:t>
      </w:r>
      <w:r w:rsidRPr="006130AF">
        <w:rPr>
          <w:rFonts w:ascii="Calibri" w:hAnsi="Calibri" w:eastAsia="Calibri" w:cs="Calibri"/>
        </w:rPr>
        <w:t>DUO als nieuwe uitvoeringsinstantie op afstand</w:t>
      </w:r>
      <w:r w:rsidR="00DE6CA9">
        <w:rPr>
          <w:rFonts w:ascii="Calibri" w:hAnsi="Calibri" w:eastAsia="Calibri" w:cs="Calibri"/>
        </w:rPr>
        <w:t xml:space="preserve"> en zonder ‘verantwoordelijkheidstaak’</w:t>
      </w:r>
      <w:r w:rsidR="006E6E1B">
        <w:rPr>
          <w:rFonts w:ascii="Calibri" w:hAnsi="Calibri" w:eastAsia="Calibri" w:cs="Calibri"/>
        </w:rPr>
        <w:t>;</w:t>
      </w:r>
    </w:p>
    <w:p w:rsidR="006130AF" w:rsidP="00DE6CA9" w:rsidRDefault="00514415">
      <w:pPr>
        <w:numPr>
          <w:ilvl w:val="0"/>
          <w:numId w:val="4"/>
        </w:numPr>
        <w:spacing w:after="0" w:line="240" w:lineRule="auto"/>
        <w:ind w:left="284" w:hanging="284"/>
        <w:rPr>
          <w:rFonts w:ascii="Calibri" w:hAnsi="Calibri" w:eastAsia="Calibri" w:cs="Calibri"/>
        </w:rPr>
      </w:pPr>
      <w:r>
        <w:rPr>
          <w:rFonts w:ascii="Calibri" w:hAnsi="Calibri" w:eastAsia="Calibri" w:cs="Calibri"/>
        </w:rPr>
        <w:t>Onduidelijkheid over a</w:t>
      </w:r>
      <w:r w:rsidRPr="006130AF" w:rsidR="006130AF">
        <w:rPr>
          <w:rFonts w:ascii="Calibri" w:hAnsi="Calibri" w:eastAsia="Calibri" w:cs="Calibri"/>
        </w:rPr>
        <w:t>dministratieve lasten consequenties</w:t>
      </w:r>
      <w:r>
        <w:rPr>
          <w:rFonts w:ascii="Calibri" w:hAnsi="Calibri" w:eastAsia="Calibri" w:cs="Calibri"/>
        </w:rPr>
        <w:t xml:space="preserve">. </w:t>
      </w:r>
      <w:r w:rsidR="005C2503">
        <w:rPr>
          <w:rFonts w:ascii="Calibri" w:hAnsi="Calibri" w:eastAsia="Calibri" w:cs="Calibri"/>
        </w:rPr>
        <w:t>E</w:t>
      </w:r>
      <w:r w:rsidRPr="006130AF" w:rsidR="006130AF">
        <w:rPr>
          <w:rFonts w:ascii="Calibri" w:hAnsi="Calibri" w:eastAsia="Calibri" w:cs="Calibri"/>
        </w:rPr>
        <w:t>en stevige verzwaring</w:t>
      </w:r>
      <w:r w:rsidR="003D473B">
        <w:rPr>
          <w:rFonts w:ascii="Calibri" w:hAnsi="Calibri" w:eastAsia="Calibri" w:cs="Calibri"/>
        </w:rPr>
        <w:t xml:space="preserve"> </w:t>
      </w:r>
      <w:r w:rsidR="005C2503">
        <w:rPr>
          <w:rFonts w:ascii="Calibri" w:hAnsi="Calibri" w:eastAsia="Calibri" w:cs="Calibri"/>
        </w:rPr>
        <w:t>ligt op de loer</w:t>
      </w:r>
      <w:r w:rsidR="006E6E1B">
        <w:rPr>
          <w:rFonts w:ascii="Calibri" w:hAnsi="Calibri" w:eastAsia="Calibri" w:cs="Calibri"/>
        </w:rPr>
        <w:t>;</w:t>
      </w:r>
      <w:bookmarkStart w:name="_GoBack" w:id="0"/>
      <w:bookmarkEnd w:id="0"/>
    </w:p>
    <w:p w:rsidR="00891ED2" w:rsidP="00DE6CA9" w:rsidRDefault="00891ED2">
      <w:pPr>
        <w:numPr>
          <w:ilvl w:val="0"/>
          <w:numId w:val="4"/>
        </w:numPr>
        <w:spacing w:after="0" w:line="240" w:lineRule="auto"/>
        <w:ind w:left="284" w:hanging="284"/>
        <w:rPr>
          <w:rFonts w:ascii="Calibri" w:hAnsi="Calibri" w:eastAsia="Calibri" w:cs="Calibri"/>
        </w:rPr>
      </w:pPr>
      <w:r>
        <w:rPr>
          <w:rFonts w:ascii="Calibri" w:hAnsi="Calibri" w:eastAsia="Calibri" w:cs="Calibri"/>
        </w:rPr>
        <w:t>Het inrichten van vangnetconstructies voor inkomensdalingen en alternatieve kanalen door DUO staan haaks op de vereenvoudigingsgedachte achter de plannen.</w:t>
      </w:r>
      <w:r w:rsidR="00330913">
        <w:rPr>
          <w:rFonts w:ascii="Calibri" w:hAnsi="Calibri" w:eastAsia="Calibri" w:cs="Calibri"/>
        </w:rPr>
        <w:t xml:space="preserve">  Met </w:t>
      </w:r>
      <w:r>
        <w:rPr>
          <w:rFonts w:ascii="Calibri" w:hAnsi="Calibri" w:eastAsia="Calibri" w:cs="Calibri"/>
        </w:rPr>
        <w:t>consequenties voor uitvoerings- en beheerskosten</w:t>
      </w:r>
      <w:r w:rsidR="006E6E1B">
        <w:rPr>
          <w:rFonts w:ascii="Calibri" w:hAnsi="Calibri" w:eastAsia="Calibri" w:cs="Calibri"/>
        </w:rPr>
        <w:t>;</w:t>
      </w:r>
    </w:p>
    <w:p w:rsidRPr="00DF51B8" w:rsidR="00BE01CB" w:rsidP="00BE01CB" w:rsidRDefault="0052428B">
      <w:pPr>
        <w:numPr>
          <w:ilvl w:val="0"/>
          <w:numId w:val="4"/>
        </w:numPr>
        <w:spacing w:after="0" w:line="240" w:lineRule="auto"/>
        <w:ind w:left="284" w:hanging="284"/>
        <w:rPr>
          <w:rFonts w:ascii="Calibri" w:hAnsi="Calibri" w:eastAsia="Calibri" w:cs="Calibri"/>
          <w:i/>
        </w:rPr>
      </w:pPr>
      <w:r>
        <w:rPr>
          <w:rFonts w:ascii="Calibri" w:hAnsi="Calibri" w:eastAsia="Calibri" w:cs="Calibri"/>
        </w:rPr>
        <w:t xml:space="preserve">De </w:t>
      </w:r>
      <w:proofErr w:type="spellStart"/>
      <w:r>
        <w:rPr>
          <w:rFonts w:ascii="Calibri" w:hAnsi="Calibri" w:eastAsia="Calibri" w:cs="Calibri"/>
        </w:rPr>
        <w:t>g</w:t>
      </w:r>
      <w:r w:rsidRPr="00DF51B8" w:rsidR="00BE01CB">
        <w:rPr>
          <w:rFonts w:ascii="Calibri" w:hAnsi="Calibri" w:eastAsia="Calibri" w:cs="Calibri"/>
        </w:rPr>
        <w:t>emaksfunctie</w:t>
      </w:r>
      <w:proofErr w:type="spellEnd"/>
      <w:r w:rsidRPr="00DF51B8" w:rsidR="00BE01CB">
        <w:rPr>
          <w:rFonts w:ascii="Calibri" w:hAnsi="Calibri" w:eastAsia="Calibri" w:cs="Calibri"/>
        </w:rPr>
        <w:t xml:space="preserve"> richting ouders lijkt erg </w:t>
      </w:r>
      <w:r>
        <w:rPr>
          <w:rFonts w:ascii="Calibri" w:hAnsi="Calibri" w:eastAsia="Calibri" w:cs="Calibri"/>
        </w:rPr>
        <w:t>overbelicht</w:t>
      </w:r>
      <w:r w:rsidRPr="00DF51B8" w:rsidR="00BE01CB">
        <w:rPr>
          <w:rFonts w:ascii="Calibri" w:hAnsi="Calibri" w:eastAsia="Calibri" w:cs="Calibri"/>
        </w:rPr>
        <w:t xml:space="preserve"> te worden. Contracten dienen te worden opgesteld, ouders moeten elke maand digitaal de factuur controleren en </w:t>
      </w:r>
      <w:proofErr w:type="spellStart"/>
      <w:r w:rsidRPr="00DF51B8" w:rsidR="00BE01CB">
        <w:rPr>
          <w:rFonts w:ascii="Calibri" w:hAnsi="Calibri" w:eastAsia="Calibri" w:cs="Calibri"/>
        </w:rPr>
        <w:t>akkorderen</w:t>
      </w:r>
      <w:proofErr w:type="spellEnd"/>
      <w:r w:rsidRPr="00DF51B8" w:rsidR="00BE01CB">
        <w:rPr>
          <w:rFonts w:ascii="Calibri" w:hAnsi="Calibri" w:eastAsia="Calibri" w:cs="Calibri"/>
        </w:rPr>
        <w:t xml:space="preserve">. Hoe groot is de groep die dat niet doet en wat zijn de consequenties daarvan voor de bevoorschotting? Mooi is overigens wel dat de ouder één overzicht krijgt van wat voor zijn rekening komt; die </w:t>
      </w:r>
      <w:r w:rsidR="00CC67D8">
        <w:rPr>
          <w:rFonts w:ascii="Calibri" w:hAnsi="Calibri" w:eastAsia="Calibri" w:cs="Calibri"/>
        </w:rPr>
        <w:t xml:space="preserve">inzichtelijkheid </w:t>
      </w:r>
      <w:r w:rsidRPr="00DF51B8" w:rsidR="00BE01CB">
        <w:rPr>
          <w:rFonts w:ascii="Calibri" w:hAnsi="Calibri" w:eastAsia="Calibri" w:cs="Calibri"/>
        </w:rPr>
        <w:t xml:space="preserve">zou  ook in het huidige systeem </w:t>
      </w:r>
      <w:r w:rsidR="00CC67D8">
        <w:rPr>
          <w:rFonts w:ascii="Calibri" w:hAnsi="Calibri" w:eastAsia="Calibri" w:cs="Calibri"/>
        </w:rPr>
        <w:t>beschikbaar</w:t>
      </w:r>
      <w:r w:rsidRPr="00DF51B8" w:rsidR="00CC67D8">
        <w:rPr>
          <w:rFonts w:ascii="Calibri" w:hAnsi="Calibri" w:eastAsia="Calibri" w:cs="Calibri"/>
        </w:rPr>
        <w:t xml:space="preserve"> </w:t>
      </w:r>
      <w:r w:rsidRPr="00DF51B8" w:rsidR="00BE01CB">
        <w:rPr>
          <w:rFonts w:ascii="Calibri" w:hAnsi="Calibri" w:eastAsia="Calibri" w:cs="Calibri"/>
        </w:rPr>
        <w:t xml:space="preserve">moeten </w:t>
      </w:r>
      <w:r w:rsidR="00CC67D8">
        <w:rPr>
          <w:rFonts w:ascii="Calibri" w:hAnsi="Calibri" w:eastAsia="Calibri" w:cs="Calibri"/>
        </w:rPr>
        <w:t>zijn</w:t>
      </w:r>
      <w:r w:rsidR="006E6E1B">
        <w:rPr>
          <w:rFonts w:ascii="Calibri" w:hAnsi="Calibri" w:eastAsia="Calibri" w:cs="Calibri"/>
        </w:rPr>
        <w:t>;</w:t>
      </w:r>
    </w:p>
    <w:p w:rsidR="003D473B" w:rsidP="003D473B" w:rsidRDefault="003D473B">
      <w:pPr>
        <w:pStyle w:val="Lijstalinea"/>
        <w:numPr>
          <w:ilvl w:val="0"/>
          <w:numId w:val="4"/>
        </w:numPr>
        <w:spacing w:after="0" w:line="240" w:lineRule="auto"/>
        <w:ind w:left="284" w:hanging="284"/>
        <w:rPr>
          <w:rFonts w:ascii="Calibri" w:hAnsi="Calibri" w:eastAsia="Calibri" w:cs="Calibri"/>
        </w:rPr>
      </w:pPr>
      <w:r>
        <w:rPr>
          <w:rFonts w:ascii="Calibri" w:hAnsi="Calibri" w:eastAsia="Calibri" w:cs="Calibri"/>
        </w:rPr>
        <w:t>De werkelijkheid is meestal weerbarstiger dan de voornemens. Daar gaat de</w:t>
      </w:r>
      <w:r w:rsidR="0052428B">
        <w:rPr>
          <w:rFonts w:ascii="Calibri" w:hAnsi="Calibri" w:eastAsia="Calibri" w:cs="Calibri"/>
        </w:rPr>
        <w:t xml:space="preserve">ze denkrichting </w:t>
      </w:r>
      <w:r>
        <w:rPr>
          <w:rFonts w:ascii="Calibri" w:hAnsi="Calibri" w:eastAsia="Calibri" w:cs="Calibri"/>
        </w:rPr>
        <w:t>aan voorbij.</w:t>
      </w:r>
    </w:p>
    <w:p w:rsidR="006130AF" w:rsidP="006130AF" w:rsidRDefault="006130AF">
      <w:pPr>
        <w:spacing w:after="0" w:line="240" w:lineRule="auto"/>
        <w:rPr>
          <w:rFonts w:ascii="Calibri" w:hAnsi="Calibri" w:eastAsia="Calibri" w:cs="Calibri"/>
        </w:rPr>
      </w:pPr>
    </w:p>
    <w:p w:rsidR="006130AF" w:rsidP="00DD476A" w:rsidRDefault="006130AF">
      <w:pPr>
        <w:spacing w:after="0" w:line="240" w:lineRule="auto"/>
        <w:ind w:left="360" w:hanging="360"/>
        <w:rPr>
          <w:rFonts w:ascii="Calibri" w:hAnsi="Calibri" w:eastAsia="Calibri" w:cs="Calibri"/>
          <w:i/>
        </w:rPr>
      </w:pPr>
      <w:r w:rsidRPr="006130AF">
        <w:rPr>
          <w:rFonts w:ascii="Calibri" w:hAnsi="Calibri" w:eastAsia="Calibri" w:cs="Calibri"/>
          <w:i/>
        </w:rPr>
        <w:t>Toenemend liquiditeitsrisico.</w:t>
      </w:r>
    </w:p>
    <w:p w:rsidRPr="006130AF" w:rsidR="00356121" w:rsidP="00DD476A" w:rsidRDefault="00356121">
      <w:pPr>
        <w:spacing w:after="0" w:line="240" w:lineRule="auto"/>
        <w:ind w:left="360" w:hanging="360"/>
        <w:rPr>
          <w:rFonts w:ascii="Calibri" w:hAnsi="Calibri" w:eastAsia="Calibri" w:cs="Calibri"/>
          <w:i/>
        </w:rPr>
      </w:pPr>
    </w:p>
    <w:p w:rsidR="0052428B" w:rsidP="0052428B" w:rsidRDefault="0052428B">
      <w:pPr>
        <w:spacing w:after="0" w:line="240" w:lineRule="auto"/>
        <w:rPr>
          <w:rFonts w:ascii="Calibri" w:hAnsi="Calibri" w:eastAsia="Calibri" w:cs="Calibri"/>
        </w:rPr>
      </w:pPr>
      <w:r>
        <w:rPr>
          <w:rFonts w:ascii="Calibri" w:hAnsi="Calibri" w:eastAsia="Calibri" w:cs="Calibri"/>
        </w:rPr>
        <w:t xml:space="preserve">ING maakt zich vooral zorgen over liquiditeitsrisico’s die zullen ontstaan als gevolg van de nieuwe systematiek en als gevolg daarvan kan de </w:t>
      </w:r>
      <w:r w:rsidR="009F0235">
        <w:rPr>
          <w:rFonts w:ascii="Calibri" w:hAnsi="Calibri" w:eastAsia="Calibri" w:cs="Calibri"/>
        </w:rPr>
        <w:t>continuïteit</w:t>
      </w:r>
      <w:r>
        <w:rPr>
          <w:rFonts w:ascii="Calibri" w:hAnsi="Calibri" w:eastAsia="Calibri" w:cs="Calibri"/>
        </w:rPr>
        <w:t xml:space="preserve"> van individuele kinderopvangorganisaties gevaar lopen. Enkele punten:</w:t>
      </w:r>
    </w:p>
    <w:p w:rsidR="000B28AB" w:rsidP="000B28AB" w:rsidRDefault="000B28AB">
      <w:pPr>
        <w:numPr>
          <w:ilvl w:val="0"/>
          <w:numId w:val="5"/>
        </w:numPr>
        <w:spacing w:after="0" w:line="240" w:lineRule="auto"/>
        <w:ind w:left="284" w:hanging="284"/>
        <w:rPr>
          <w:rFonts w:ascii="Calibri" w:hAnsi="Calibri" w:eastAsia="Calibri" w:cs="Calibri"/>
        </w:rPr>
      </w:pPr>
      <w:r>
        <w:rPr>
          <w:rFonts w:ascii="Calibri" w:hAnsi="Calibri" w:eastAsia="Calibri" w:cs="Calibri"/>
        </w:rPr>
        <w:t xml:space="preserve">Door introductie van </w:t>
      </w:r>
      <w:r w:rsidRPr="006130AF">
        <w:rPr>
          <w:rFonts w:ascii="Calibri" w:hAnsi="Calibri" w:eastAsia="Calibri" w:cs="Calibri"/>
        </w:rPr>
        <w:t>DUO</w:t>
      </w:r>
      <w:r>
        <w:rPr>
          <w:rFonts w:ascii="Calibri" w:hAnsi="Calibri" w:eastAsia="Calibri" w:cs="Calibri"/>
        </w:rPr>
        <w:t>, wordt het debiteurenbeheer op grote afstand geplaatst van lokale ondernemer</w:t>
      </w:r>
      <w:r w:rsidR="0058156B">
        <w:rPr>
          <w:rFonts w:ascii="Calibri" w:hAnsi="Calibri" w:eastAsia="Calibri" w:cs="Calibri"/>
        </w:rPr>
        <w:t>s</w:t>
      </w:r>
      <w:r>
        <w:rPr>
          <w:rFonts w:ascii="Calibri" w:hAnsi="Calibri" w:eastAsia="Calibri" w:cs="Calibri"/>
        </w:rPr>
        <w:t xml:space="preserve">. </w:t>
      </w:r>
      <w:r w:rsidR="0052428B">
        <w:rPr>
          <w:rFonts w:ascii="Calibri" w:hAnsi="Calibri" w:eastAsia="Calibri" w:cs="Calibri"/>
        </w:rPr>
        <w:t xml:space="preserve"> </w:t>
      </w:r>
      <w:r>
        <w:rPr>
          <w:rFonts w:ascii="Calibri" w:hAnsi="Calibri" w:eastAsia="Calibri" w:cs="Calibri"/>
        </w:rPr>
        <w:t>De binding tussen ouder en kinderopvangorganisatie wordt veel minder hecht</w:t>
      </w:r>
      <w:r w:rsidR="0058156B">
        <w:rPr>
          <w:rFonts w:ascii="Calibri" w:hAnsi="Calibri" w:eastAsia="Calibri" w:cs="Calibri"/>
        </w:rPr>
        <w:t xml:space="preserve"> met minder ruimte voor maatwerk;</w:t>
      </w:r>
    </w:p>
    <w:p w:rsidRPr="00972647" w:rsidR="006130AF" w:rsidP="00972647" w:rsidRDefault="006130AF">
      <w:pPr>
        <w:numPr>
          <w:ilvl w:val="0"/>
          <w:numId w:val="5"/>
        </w:numPr>
        <w:spacing w:after="0" w:line="240" w:lineRule="auto"/>
        <w:ind w:left="284" w:hanging="284"/>
        <w:rPr>
          <w:rFonts w:ascii="Calibri" w:hAnsi="Calibri" w:eastAsia="Calibri" w:cs="Calibri"/>
        </w:rPr>
      </w:pPr>
      <w:r w:rsidRPr="00972647">
        <w:rPr>
          <w:rFonts w:ascii="Calibri" w:hAnsi="Calibri" w:eastAsia="Calibri" w:cs="Calibri"/>
        </w:rPr>
        <w:t xml:space="preserve">Risico op vertraging </w:t>
      </w:r>
      <w:r w:rsidRPr="00972647" w:rsidR="00A756B8">
        <w:rPr>
          <w:rFonts w:ascii="Calibri" w:hAnsi="Calibri" w:eastAsia="Calibri" w:cs="Calibri"/>
        </w:rPr>
        <w:t xml:space="preserve">van de bevoorschotting </w:t>
      </w:r>
      <w:r w:rsidR="00972647">
        <w:rPr>
          <w:rFonts w:ascii="Calibri" w:hAnsi="Calibri" w:eastAsia="Calibri" w:cs="Calibri"/>
        </w:rPr>
        <w:t>door</w:t>
      </w:r>
      <w:r w:rsidRPr="00972647">
        <w:rPr>
          <w:rFonts w:ascii="Calibri" w:hAnsi="Calibri" w:eastAsia="Calibri" w:cs="Calibri"/>
        </w:rPr>
        <w:t xml:space="preserve"> ouders </w:t>
      </w:r>
      <w:r w:rsidRPr="00972647" w:rsidR="003D473B">
        <w:rPr>
          <w:rFonts w:ascii="Calibri" w:hAnsi="Calibri" w:eastAsia="Calibri" w:cs="Calibri"/>
        </w:rPr>
        <w:t xml:space="preserve">(elke maand de digitale portemonnee </w:t>
      </w:r>
      <w:proofErr w:type="spellStart"/>
      <w:r w:rsidRPr="00972647" w:rsidR="003D473B">
        <w:rPr>
          <w:rFonts w:ascii="Calibri" w:hAnsi="Calibri" w:eastAsia="Calibri" w:cs="Calibri"/>
        </w:rPr>
        <w:t>akkorderen</w:t>
      </w:r>
      <w:proofErr w:type="spellEnd"/>
      <w:r w:rsidRPr="00972647" w:rsidR="00972647">
        <w:rPr>
          <w:rFonts w:ascii="Calibri" w:hAnsi="Calibri" w:eastAsia="Calibri" w:cs="Calibri"/>
        </w:rPr>
        <w:t xml:space="preserve">; wat gaat DUO doen als de digitale machtiging van de ouder niet binnen is? Moet de </w:t>
      </w:r>
      <w:r w:rsidR="00CC67D8">
        <w:rPr>
          <w:rFonts w:ascii="Calibri" w:hAnsi="Calibri" w:eastAsia="Calibri" w:cs="Calibri"/>
        </w:rPr>
        <w:t>kinderopvangorganisatie</w:t>
      </w:r>
      <w:r w:rsidRPr="00972647" w:rsidR="00CC67D8">
        <w:rPr>
          <w:rFonts w:ascii="Calibri" w:hAnsi="Calibri" w:eastAsia="Calibri" w:cs="Calibri"/>
        </w:rPr>
        <w:t xml:space="preserve"> </w:t>
      </w:r>
      <w:r w:rsidRPr="00972647" w:rsidR="00972647">
        <w:rPr>
          <w:rFonts w:ascii="Calibri" w:hAnsi="Calibri" w:eastAsia="Calibri" w:cs="Calibri"/>
        </w:rPr>
        <w:t xml:space="preserve">dan wachten op </w:t>
      </w:r>
      <w:r w:rsidR="00CC67D8">
        <w:rPr>
          <w:rFonts w:ascii="Calibri" w:hAnsi="Calibri" w:eastAsia="Calibri" w:cs="Calibri"/>
        </w:rPr>
        <w:t>haar</w:t>
      </w:r>
      <w:r w:rsidRPr="00972647" w:rsidR="00CC67D8">
        <w:rPr>
          <w:rFonts w:ascii="Calibri" w:hAnsi="Calibri" w:eastAsia="Calibri" w:cs="Calibri"/>
        </w:rPr>
        <w:t xml:space="preserve"> </w:t>
      </w:r>
      <w:r w:rsidRPr="00972647" w:rsidR="00972647">
        <w:rPr>
          <w:rFonts w:ascii="Calibri" w:hAnsi="Calibri" w:eastAsia="Calibri" w:cs="Calibri"/>
        </w:rPr>
        <w:t>geld?</w:t>
      </w:r>
      <w:r w:rsidRPr="00972647" w:rsidR="003D473B">
        <w:rPr>
          <w:rFonts w:ascii="Calibri" w:hAnsi="Calibri" w:eastAsia="Calibri" w:cs="Calibri"/>
        </w:rPr>
        <w:t>)</w:t>
      </w:r>
      <w:r w:rsidRPr="00972647" w:rsidR="00972647">
        <w:rPr>
          <w:rFonts w:ascii="Calibri" w:hAnsi="Calibri" w:eastAsia="Calibri" w:cs="Calibri"/>
        </w:rPr>
        <w:t xml:space="preserve">. </w:t>
      </w:r>
      <w:r w:rsidRPr="00972647">
        <w:rPr>
          <w:rFonts w:ascii="Calibri" w:hAnsi="Calibri" w:eastAsia="Calibri" w:cs="Calibri"/>
        </w:rPr>
        <w:t>Hoe kan de overheid de bevoorschotting</w:t>
      </w:r>
      <w:r w:rsidRPr="00972647" w:rsidR="0052428B">
        <w:rPr>
          <w:rFonts w:ascii="Calibri" w:hAnsi="Calibri" w:eastAsia="Calibri" w:cs="Calibri"/>
        </w:rPr>
        <w:t xml:space="preserve"> op basis van een </w:t>
      </w:r>
      <w:r w:rsidRPr="00972647">
        <w:rPr>
          <w:rFonts w:ascii="Calibri" w:hAnsi="Calibri" w:eastAsia="Calibri" w:cs="Calibri"/>
        </w:rPr>
        <w:t>vroegtijd</w:t>
      </w:r>
      <w:r w:rsidRPr="00972647" w:rsidR="003D473B">
        <w:rPr>
          <w:rFonts w:ascii="Calibri" w:hAnsi="Calibri" w:eastAsia="Calibri" w:cs="Calibri"/>
        </w:rPr>
        <w:t xml:space="preserve">ige </w:t>
      </w:r>
      <w:r w:rsidRPr="00972647">
        <w:rPr>
          <w:rFonts w:ascii="Calibri" w:hAnsi="Calibri" w:eastAsia="Calibri" w:cs="Calibri"/>
        </w:rPr>
        <w:t xml:space="preserve">factureringsmogelijkheid borgen? Dat wordt </w:t>
      </w:r>
      <w:r w:rsidRPr="00972647" w:rsidR="003D473B">
        <w:rPr>
          <w:rFonts w:ascii="Calibri" w:hAnsi="Calibri" w:eastAsia="Calibri" w:cs="Calibri"/>
        </w:rPr>
        <w:t xml:space="preserve">in de </w:t>
      </w:r>
      <w:proofErr w:type="spellStart"/>
      <w:r w:rsidRPr="00972647" w:rsidR="003D473B">
        <w:rPr>
          <w:rFonts w:ascii="Calibri" w:hAnsi="Calibri" w:eastAsia="Calibri" w:cs="Calibri"/>
        </w:rPr>
        <w:t>factsheet</w:t>
      </w:r>
      <w:proofErr w:type="spellEnd"/>
      <w:r w:rsidRPr="00972647" w:rsidR="003D473B">
        <w:rPr>
          <w:rFonts w:ascii="Calibri" w:hAnsi="Calibri" w:eastAsia="Calibri" w:cs="Calibri"/>
        </w:rPr>
        <w:t xml:space="preserve"> </w:t>
      </w:r>
      <w:r w:rsidRPr="00972647">
        <w:rPr>
          <w:rFonts w:ascii="Calibri" w:hAnsi="Calibri" w:eastAsia="Calibri" w:cs="Calibri"/>
        </w:rPr>
        <w:t>wel gesuggereerd</w:t>
      </w:r>
      <w:r w:rsidRPr="00972647" w:rsidR="006E6E1B">
        <w:rPr>
          <w:rFonts w:ascii="Calibri" w:hAnsi="Calibri" w:eastAsia="Calibri" w:cs="Calibri"/>
        </w:rPr>
        <w:t>;</w:t>
      </w:r>
      <w:r w:rsidRPr="00972647" w:rsidR="003D473B">
        <w:rPr>
          <w:rFonts w:ascii="Calibri" w:hAnsi="Calibri" w:eastAsia="Calibri" w:cs="Calibri"/>
        </w:rPr>
        <w:t xml:space="preserve"> </w:t>
      </w:r>
    </w:p>
    <w:p w:rsidR="006130AF" w:rsidP="00DD476A" w:rsidRDefault="006130AF">
      <w:pPr>
        <w:numPr>
          <w:ilvl w:val="0"/>
          <w:numId w:val="5"/>
        </w:numPr>
        <w:spacing w:after="0" w:line="240" w:lineRule="auto"/>
        <w:ind w:left="284" w:hanging="284"/>
        <w:rPr>
          <w:rFonts w:ascii="Calibri" w:hAnsi="Calibri" w:eastAsia="Calibri" w:cs="Calibri"/>
        </w:rPr>
      </w:pPr>
      <w:r w:rsidRPr="006130AF">
        <w:rPr>
          <w:rFonts w:ascii="Calibri" w:hAnsi="Calibri" w:eastAsia="Calibri" w:cs="Calibri"/>
        </w:rPr>
        <w:t xml:space="preserve">Bij verstoringen </w:t>
      </w:r>
      <w:r w:rsidR="000B28AB">
        <w:rPr>
          <w:rFonts w:ascii="Calibri" w:hAnsi="Calibri" w:eastAsia="Calibri" w:cs="Calibri"/>
        </w:rPr>
        <w:t>in dergelijke nieuwe processen treden direct gro</w:t>
      </w:r>
      <w:r w:rsidRPr="006130AF">
        <w:rPr>
          <w:rFonts w:ascii="Calibri" w:hAnsi="Calibri" w:eastAsia="Calibri" w:cs="Calibri"/>
        </w:rPr>
        <w:t>t</w:t>
      </w:r>
      <w:r w:rsidR="000B28AB">
        <w:rPr>
          <w:rFonts w:ascii="Calibri" w:hAnsi="Calibri" w:eastAsia="Calibri" w:cs="Calibri"/>
        </w:rPr>
        <w:t>e</w:t>
      </w:r>
      <w:r w:rsidRPr="006130AF">
        <w:rPr>
          <w:rFonts w:ascii="Calibri" w:hAnsi="Calibri" w:eastAsia="Calibri" w:cs="Calibri"/>
        </w:rPr>
        <w:t xml:space="preserve"> liquiditeitsrisico</w:t>
      </w:r>
      <w:r w:rsidR="00A563BD">
        <w:rPr>
          <w:rFonts w:ascii="Calibri" w:hAnsi="Calibri" w:eastAsia="Calibri" w:cs="Calibri"/>
        </w:rPr>
        <w:t>’</w:t>
      </w:r>
      <w:r w:rsidR="000B28AB">
        <w:rPr>
          <w:rFonts w:ascii="Calibri" w:hAnsi="Calibri" w:eastAsia="Calibri" w:cs="Calibri"/>
        </w:rPr>
        <w:t>s</w:t>
      </w:r>
      <w:r w:rsidRPr="006130AF">
        <w:rPr>
          <w:rFonts w:ascii="Calibri" w:hAnsi="Calibri" w:eastAsia="Calibri" w:cs="Calibri"/>
        </w:rPr>
        <w:t xml:space="preserve"> op</w:t>
      </w:r>
      <w:r w:rsidR="00A563BD">
        <w:rPr>
          <w:rFonts w:ascii="Calibri" w:hAnsi="Calibri" w:eastAsia="Calibri" w:cs="Calibri"/>
        </w:rPr>
        <w:t>: krijgt de kinderopvangorganisatie wel op tijd haar geld, zodat lopende rekeningen betaald kunnen blijven worden?</w:t>
      </w:r>
    </w:p>
    <w:p w:rsidRPr="006E6E1B" w:rsidR="006130AF" w:rsidP="00DD476A" w:rsidRDefault="006E6E1B">
      <w:pPr>
        <w:numPr>
          <w:ilvl w:val="0"/>
          <w:numId w:val="5"/>
        </w:numPr>
        <w:spacing w:after="0" w:line="240" w:lineRule="auto"/>
        <w:ind w:left="284" w:hanging="284"/>
        <w:rPr>
          <w:rFonts w:ascii="Calibri" w:hAnsi="Calibri" w:eastAsia="Calibri" w:cs="Calibri"/>
        </w:rPr>
      </w:pPr>
      <w:r w:rsidRPr="006E6E1B">
        <w:rPr>
          <w:rFonts w:ascii="Calibri" w:hAnsi="Calibri" w:eastAsia="Calibri" w:cs="Calibri"/>
        </w:rPr>
        <w:t xml:space="preserve">Banken nemen de te verwachten verslechtering van het debiteurenbeheer (van lokaal naar centraal, vergroot en creëert afstand en leidt tot het ‘niet-eigenaarschap’ bij problemen die ontstaan) die door de gepresenteerde denkrichting zal optreden, niet over. Gaat om risico financiering (want er is iets aan de hand). </w:t>
      </w:r>
      <w:r w:rsidRPr="006E6E1B" w:rsidR="006130AF">
        <w:rPr>
          <w:rFonts w:ascii="Calibri" w:hAnsi="Calibri" w:eastAsia="Calibri" w:cs="Calibri"/>
        </w:rPr>
        <w:t xml:space="preserve">Het </w:t>
      </w:r>
      <w:r w:rsidR="009F0235">
        <w:rPr>
          <w:rFonts w:ascii="Calibri" w:hAnsi="Calibri" w:eastAsia="Calibri" w:cs="Calibri"/>
        </w:rPr>
        <w:t xml:space="preserve">ietwat </w:t>
      </w:r>
      <w:r w:rsidRPr="006E6E1B" w:rsidR="006130AF">
        <w:rPr>
          <w:rFonts w:ascii="Calibri" w:hAnsi="Calibri" w:eastAsia="Calibri" w:cs="Calibri"/>
        </w:rPr>
        <w:t xml:space="preserve">onvoorspelbare overheidsbeleid </w:t>
      </w:r>
      <w:r w:rsidRPr="006E6E1B" w:rsidR="000B28AB">
        <w:rPr>
          <w:rFonts w:ascii="Calibri" w:hAnsi="Calibri" w:eastAsia="Calibri" w:cs="Calibri"/>
        </w:rPr>
        <w:t xml:space="preserve">van de afgelopen jaren </w:t>
      </w:r>
      <w:r w:rsidRPr="006E6E1B" w:rsidR="006130AF">
        <w:rPr>
          <w:rFonts w:ascii="Calibri" w:hAnsi="Calibri" w:eastAsia="Calibri" w:cs="Calibri"/>
        </w:rPr>
        <w:t xml:space="preserve">draagt niet </w:t>
      </w:r>
      <w:r w:rsidR="009F0235">
        <w:rPr>
          <w:rFonts w:ascii="Calibri" w:hAnsi="Calibri" w:eastAsia="Calibri" w:cs="Calibri"/>
        </w:rPr>
        <w:t xml:space="preserve">echt </w:t>
      </w:r>
      <w:r w:rsidRPr="006E6E1B" w:rsidR="006130AF">
        <w:rPr>
          <w:rFonts w:ascii="Calibri" w:hAnsi="Calibri" w:eastAsia="Calibri" w:cs="Calibri"/>
        </w:rPr>
        <w:t xml:space="preserve">bij aan </w:t>
      </w:r>
      <w:r w:rsidRPr="006E6E1B" w:rsidR="003D473B">
        <w:rPr>
          <w:rFonts w:ascii="Calibri" w:hAnsi="Calibri" w:eastAsia="Calibri" w:cs="Calibri"/>
        </w:rPr>
        <w:t xml:space="preserve">de financierbaarheid van </w:t>
      </w:r>
      <w:r w:rsidRPr="006E6E1B" w:rsidR="006130AF">
        <w:rPr>
          <w:rFonts w:ascii="Calibri" w:hAnsi="Calibri" w:eastAsia="Calibri" w:cs="Calibri"/>
        </w:rPr>
        <w:t>de sector</w:t>
      </w:r>
      <w:r w:rsidRPr="006E6E1B" w:rsidR="003D473B">
        <w:rPr>
          <w:rFonts w:ascii="Calibri" w:hAnsi="Calibri" w:eastAsia="Calibri" w:cs="Calibri"/>
        </w:rPr>
        <w:t xml:space="preserve"> door banken</w:t>
      </w:r>
      <w:r>
        <w:rPr>
          <w:rFonts w:ascii="Calibri" w:hAnsi="Calibri" w:eastAsia="Calibri" w:cs="Calibri"/>
        </w:rPr>
        <w:t>.</w:t>
      </w:r>
      <w:r w:rsidR="0058156B">
        <w:rPr>
          <w:rFonts w:ascii="Calibri" w:hAnsi="Calibri" w:eastAsia="Calibri" w:cs="Calibri"/>
        </w:rPr>
        <w:t xml:space="preserve"> </w:t>
      </w:r>
      <w:r w:rsidR="00972647">
        <w:rPr>
          <w:rFonts w:ascii="Calibri" w:hAnsi="Calibri" w:eastAsia="Calibri" w:cs="Calibri"/>
        </w:rPr>
        <w:t>Het gaat om s</w:t>
      </w:r>
      <w:r w:rsidR="0058156B">
        <w:rPr>
          <w:rFonts w:ascii="Calibri" w:hAnsi="Calibri" w:eastAsia="Calibri" w:cs="Calibri"/>
        </w:rPr>
        <w:t xml:space="preserve">tabiliteit van het beleid </w:t>
      </w:r>
      <w:r w:rsidR="00972647">
        <w:rPr>
          <w:rFonts w:ascii="Calibri" w:hAnsi="Calibri" w:eastAsia="Calibri" w:cs="Calibri"/>
        </w:rPr>
        <w:t xml:space="preserve">en dat dient prioriteit te krijgen. </w:t>
      </w:r>
    </w:p>
    <w:p w:rsidR="00DD476A" w:rsidP="00DD476A" w:rsidRDefault="00DD476A">
      <w:pPr>
        <w:spacing w:after="0" w:line="240" w:lineRule="auto"/>
        <w:rPr>
          <w:rFonts w:ascii="Calibri" w:hAnsi="Calibri" w:eastAsia="Calibri" w:cs="Calibri"/>
        </w:rPr>
      </w:pPr>
    </w:p>
    <w:p w:rsidRPr="00DD476A" w:rsidR="00DD476A" w:rsidP="00DD476A" w:rsidRDefault="00DD476A">
      <w:pPr>
        <w:spacing w:after="0" w:line="240" w:lineRule="auto"/>
        <w:rPr>
          <w:rFonts w:ascii="Calibri" w:hAnsi="Calibri" w:eastAsia="Calibri" w:cs="Calibri"/>
          <w:i/>
        </w:rPr>
      </w:pPr>
      <w:r w:rsidRPr="00DD476A">
        <w:rPr>
          <w:rFonts w:ascii="Calibri" w:hAnsi="Calibri" w:eastAsia="Calibri" w:cs="Calibri"/>
          <w:i/>
        </w:rPr>
        <w:t>Wat als het echt niet anders kan?</w:t>
      </w:r>
    </w:p>
    <w:p w:rsidRPr="00DD476A" w:rsidR="00DD476A" w:rsidP="00DD476A" w:rsidRDefault="00DD476A">
      <w:pPr>
        <w:spacing w:after="0" w:line="240" w:lineRule="auto"/>
        <w:rPr>
          <w:rFonts w:ascii="Calibri" w:hAnsi="Calibri" w:eastAsia="Calibri" w:cs="Calibri"/>
          <w:i/>
        </w:rPr>
      </w:pPr>
    </w:p>
    <w:p w:rsidR="00DD476A" w:rsidP="00DD476A" w:rsidRDefault="006130AF">
      <w:pPr>
        <w:spacing w:after="0" w:line="240" w:lineRule="auto"/>
        <w:rPr>
          <w:rFonts w:ascii="Calibri" w:hAnsi="Calibri" w:eastAsia="Calibri" w:cs="Calibri"/>
        </w:rPr>
      </w:pPr>
      <w:r w:rsidRPr="006130AF">
        <w:rPr>
          <w:rFonts w:ascii="Calibri" w:hAnsi="Calibri" w:eastAsia="Calibri" w:cs="Calibri"/>
        </w:rPr>
        <w:t xml:space="preserve">Als het </w:t>
      </w:r>
      <w:r w:rsidR="00DD476A">
        <w:rPr>
          <w:rFonts w:ascii="Calibri" w:hAnsi="Calibri" w:eastAsia="Calibri" w:cs="Calibri"/>
        </w:rPr>
        <w:t xml:space="preserve"> nu echt niet anders kan, dan </w:t>
      </w:r>
      <w:r w:rsidR="00A563BD">
        <w:rPr>
          <w:rFonts w:ascii="Calibri" w:hAnsi="Calibri" w:eastAsia="Calibri" w:cs="Calibri"/>
        </w:rPr>
        <w:t xml:space="preserve">zijn </w:t>
      </w:r>
      <w:r w:rsidR="00DD476A">
        <w:rPr>
          <w:rFonts w:ascii="Calibri" w:hAnsi="Calibri" w:eastAsia="Calibri" w:cs="Calibri"/>
        </w:rPr>
        <w:t xml:space="preserve">er waarborgen en veiligheidskleppen </w:t>
      </w:r>
      <w:r w:rsidR="00A563BD">
        <w:rPr>
          <w:rFonts w:ascii="Calibri" w:hAnsi="Calibri" w:eastAsia="Calibri" w:cs="Calibri"/>
        </w:rPr>
        <w:t>nodig</w:t>
      </w:r>
      <w:r w:rsidR="00DD476A">
        <w:rPr>
          <w:rFonts w:ascii="Calibri" w:hAnsi="Calibri" w:eastAsia="Calibri" w:cs="Calibri"/>
        </w:rPr>
        <w:t xml:space="preserve"> om de externe financier</w:t>
      </w:r>
      <w:r w:rsidR="00A563BD">
        <w:rPr>
          <w:rFonts w:ascii="Calibri" w:hAnsi="Calibri" w:eastAsia="Calibri" w:cs="Calibri"/>
        </w:rPr>
        <w:t xml:space="preserve">ing </w:t>
      </w:r>
      <w:r w:rsidR="00DD476A">
        <w:rPr>
          <w:rFonts w:ascii="Calibri" w:hAnsi="Calibri" w:eastAsia="Calibri" w:cs="Calibri"/>
        </w:rPr>
        <w:t xml:space="preserve"> door banken overeind te houden.</w:t>
      </w:r>
      <w:r w:rsidR="00CC67D8">
        <w:rPr>
          <w:rFonts w:ascii="Calibri" w:hAnsi="Calibri" w:eastAsia="Calibri" w:cs="Calibri"/>
        </w:rPr>
        <w:t xml:space="preserve"> </w:t>
      </w:r>
      <w:r w:rsidR="00DD476A">
        <w:rPr>
          <w:rFonts w:ascii="Calibri" w:hAnsi="Calibri" w:eastAsia="Calibri" w:cs="Calibri"/>
        </w:rPr>
        <w:t xml:space="preserve"> Zonder limitatief te zijn denkt ING daarbij aan de volgende elementen:</w:t>
      </w:r>
    </w:p>
    <w:p w:rsidR="00DD476A" w:rsidP="00DD476A" w:rsidRDefault="00DD476A">
      <w:pPr>
        <w:pStyle w:val="Lijstalinea"/>
        <w:numPr>
          <w:ilvl w:val="0"/>
          <w:numId w:val="10"/>
        </w:numPr>
        <w:spacing w:after="0" w:line="240" w:lineRule="auto"/>
        <w:rPr>
          <w:rFonts w:ascii="Calibri" w:hAnsi="Calibri" w:eastAsia="Calibri" w:cs="Calibri"/>
        </w:rPr>
      </w:pPr>
      <w:r>
        <w:rPr>
          <w:rFonts w:ascii="Calibri" w:hAnsi="Calibri" w:eastAsia="Calibri" w:cs="Calibri"/>
        </w:rPr>
        <w:t>Ruim transitietraject. De genoemde datum van 1 janua</w:t>
      </w:r>
      <w:r w:rsidR="00BE01CB">
        <w:rPr>
          <w:rFonts w:ascii="Calibri" w:hAnsi="Calibri" w:eastAsia="Calibri" w:cs="Calibri"/>
        </w:rPr>
        <w:t>ri 2018 lijkt niet realistisch;</w:t>
      </w:r>
    </w:p>
    <w:p w:rsidR="00DD476A" w:rsidP="00DD476A" w:rsidRDefault="00DD476A">
      <w:pPr>
        <w:pStyle w:val="Lijstalinea"/>
        <w:numPr>
          <w:ilvl w:val="0"/>
          <w:numId w:val="10"/>
        </w:numPr>
        <w:spacing w:after="0" w:line="240" w:lineRule="auto"/>
        <w:rPr>
          <w:rFonts w:ascii="Calibri" w:hAnsi="Calibri" w:eastAsia="Calibri" w:cs="Calibri"/>
        </w:rPr>
      </w:pPr>
      <w:r>
        <w:rPr>
          <w:rFonts w:ascii="Calibri" w:hAnsi="Calibri" w:eastAsia="Calibri" w:cs="Calibri"/>
        </w:rPr>
        <w:t xml:space="preserve">Het beschikbaar komen van </w:t>
      </w:r>
      <w:r w:rsidR="00BE01CB">
        <w:rPr>
          <w:rFonts w:ascii="Calibri" w:hAnsi="Calibri" w:eastAsia="Calibri" w:cs="Calibri"/>
        </w:rPr>
        <w:t>een ruimhartig tran</w:t>
      </w:r>
      <w:r w:rsidR="009F0235">
        <w:rPr>
          <w:rFonts w:ascii="Calibri" w:hAnsi="Calibri" w:eastAsia="Calibri" w:cs="Calibri"/>
        </w:rPr>
        <w:t>s</w:t>
      </w:r>
      <w:r w:rsidR="00BE01CB">
        <w:rPr>
          <w:rFonts w:ascii="Calibri" w:hAnsi="Calibri" w:eastAsia="Calibri" w:cs="Calibri"/>
        </w:rPr>
        <w:t xml:space="preserve">itiebudget dat erop gericht is om </w:t>
      </w:r>
      <w:r>
        <w:rPr>
          <w:rFonts w:ascii="Calibri" w:hAnsi="Calibri" w:eastAsia="Calibri" w:cs="Calibri"/>
        </w:rPr>
        <w:t xml:space="preserve">kinderopvang organisaties en ouders op een zorgvuldige wijze te kunnen meenemen in de transitie. </w:t>
      </w:r>
      <w:r w:rsidR="00891ED2">
        <w:rPr>
          <w:rFonts w:ascii="Calibri" w:hAnsi="Calibri" w:eastAsia="Calibri" w:cs="Calibri"/>
        </w:rPr>
        <w:t>De praktijk wijst uit dat eerdere transities in het publieke domein zonder transitiebudget allerminst succesvol bleken te zijn</w:t>
      </w:r>
      <w:r w:rsidR="00BE01CB">
        <w:rPr>
          <w:rFonts w:ascii="Calibri" w:hAnsi="Calibri" w:eastAsia="Calibri" w:cs="Calibri"/>
        </w:rPr>
        <w:t>;</w:t>
      </w:r>
    </w:p>
    <w:p w:rsidR="00356121" w:rsidP="00DD476A" w:rsidRDefault="00DD476A">
      <w:pPr>
        <w:pStyle w:val="Lijstalinea"/>
        <w:numPr>
          <w:ilvl w:val="0"/>
          <w:numId w:val="10"/>
        </w:numPr>
        <w:spacing w:after="0" w:line="240" w:lineRule="auto"/>
        <w:rPr>
          <w:rFonts w:ascii="Calibri" w:hAnsi="Calibri" w:eastAsia="Calibri" w:cs="Calibri"/>
        </w:rPr>
      </w:pPr>
      <w:r>
        <w:rPr>
          <w:rFonts w:ascii="Calibri" w:hAnsi="Calibri" w:eastAsia="Calibri" w:cs="Calibri"/>
        </w:rPr>
        <w:t xml:space="preserve">Uitgebreide pilots die de nieuwe financieringssystematiek tot in de haarvaten dienen te testen inclusief </w:t>
      </w:r>
      <w:r w:rsidR="00356121">
        <w:rPr>
          <w:rFonts w:ascii="Calibri" w:hAnsi="Calibri" w:eastAsia="Calibri" w:cs="Calibri"/>
        </w:rPr>
        <w:t xml:space="preserve">de optie van </w:t>
      </w:r>
      <w:r>
        <w:rPr>
          <w:rFonts w:ascii="Calibri" w:hAnsi="Calibri" w:eastAsia="Calibri" w:cs="Calibri"/>
        </w:rPr>
        <w:t xml:space="preserve">een go/ no go </w:t>
      </w:r>
      <w:r w:rsidR="00356121">
        <w:rPr>
          <w:rFonts w:ascii="Calibri" w:hAnsi="Calibri" w:eastAsia="Calibri" w:cs="Calibri"/>
        </w:rPr>
        <w:t>beslissing op grond van deze pilots met een ruime stem voor kinderopvangorganisaties en andere stakeholders</w:t>
      </w:r>
      <w:r w:rsidR="00BE01CB">
        <w:rPr>
          <w:rFonts w:ascii="Calibri" w:hAnsi="Calibri" w:eastAsia="Calibri" w:cs="Calibri"/>
        </w:rPr>
        <w:t>;</w:t>
      </w:r>
    </w:p>
    <w:p w:rsidR="00356121" w:rsidP="00DD476A" w:rsidRDefault="00330913">
      <w:pPr>
        <w:pStyle w:val="Lijstalinea"/>
        <w:numPr>
          <w:ilvl w:val="0"/>
          <w:numId w:val="10"/>
        </w:numPr>
        <w:spacing w:after="0" w:line="240" w:lineRule="auto"/>
        <w:rPr>
          <w:rFonts w:ascii="Calibri" w:hAnsi="Calibri" w:eastAsia="Calibri" w:cs="Calibri"/>
        </w:rPr>
      </w:pPr>
      <w:r>
        <w:rPr>
          <w:rFonts w:ascii="Calibri" w:hAnsi="Calibri" w:eastAsia="Calibri" w:cs="Calibri"/>
        </w:rPr>
        <w:t xml:space="preserve">Belangrijk is </w:t>
      </w:r>
      <w:r w:rsidR="00356121">
        <w:rPr>
          <w:rFonts w:ascii="Calibri" w:hAnsi="Calibri" w:eastAsia="Calibri" w:cs="Calibri"/>
        </w:rPr>
        <w:t>dat DUO te allen tijde een betalingsgarantie richting de kinderopvangorganisatie afgeeft</w:t>
      </w:r>
      <w:r w:rsidR="00461A6D">
        <w:rPr>
          <w:rFonts w:ascii="Calibri" w:hAnsi="Calibri" w:eastAsia="Calibri" w:cs="Calibri"/>
        </w:rPr>
        <w:t>;</w:t>
      </w:r>
    </w:p>
    <w:p w:rsidRPr="00DF51B8" w:rsidR="00DF51B8" w:rsidP="00DF51B8" w:rsidRDefault="00356121">
      <w:pPr>
        <w:pStyle w:val="Lijstalinea"/>
        <w:numPr>
          <w:ilvl w:val="0"/>
          <w:numId w:val="10"/>
        </w:numPr>
        <w:spacing w:after="0" w:line="240" w:lineRule="auto"/>
      </w:pPr>
      <w:r w:rsidRPr="00DF51B8">
        <w:rPr>
          <w:rFonts w:ascii="Calibri" w:hAnsi="Calibri" w:eastAsia="Calibri" w:cs="Calibri"/>
        </w:rPr>
        <w:t xml:space="preserve">Een beperkte werkkapitaal financiering zou alleen mogelijk kunnen zijn wanneer het Waarborgfonds Kinderopvang net als bij de introductie van de Wet Kinderopvang </w:t>
      </w:r>
      <w:r w:rsidR="00BE01CB">
        <w:rPr>
          <w:rFonts w:ascii="Calibri" w:hAnsi="Calibri" w:eastAsia="Calibri" w:cs="Calibri"/>
        </w:rPr>
        <w:t xml:space="preserve">voldoende </w:t>
      </w:r>
      <w:r w:rsidRPr="00DF51B8">
        <w:rPr>
          <w:rFonts w:ascii="Calibri" w:hAnsi="Calibri" w:eastAsia="Calibri" w:cs="Calibri"/>
        </w:rPr>
        <w:t xml:space="preserve">ruimte krijgt </w:t>
      </w:r>
      <w:r w:rsidRPr="00DF51B8" w:rsidR="006130AF">
        <w:rPr>
          <w:rFonts w:ascii="Calibri" w:hAnsi="Calibri" w:eastAsia="Calibri" w:cs="Calibri"/>
        </w:rPr>
        <w:t>tot het verschaffen van tijdelijke transitie borgstellingen.</w:t>
      </w:r>
      <w:r w:rsidRPr="00DF51B8" w:rsidR="00891ED2">
        <w:rPr>
          <w:rFonts w:ascii="Calibri" w:hAnsi="Calibri" w:eastAsia="Calibri" w:cs="Calibri"/>
        </w:rPr>
        <w:t xml:space="preserve"> Beoordeling vindt </w:t>
      </w:r>
      <w:r w:rsidR="0052428B">
        <w:rPr>
          <w:rFonts w:ascii="Calibri" w:hAnsi="Calibri" w:eastAsia="Calibri" w:cs="Calibri"/>
        </w:rPr>
        <w:t xml:space="preserve">altijd </w:t>
      </w:r>
      <w:r w:rsidRPr="00DF51B8" w:rsidR="00891ED2">
        <w:rPr>
          <w:rFonts w:ascii="Calibri" w:hAnsi="Calibri" w:eastAsia="Calibri" w:cs="Calibri"/>
        </w:rPr>
        <w:t>plaats op niveau van individuele klantsituaties</w:t>
      </w:r>
      <w:r w:rsidR="00BE01CB">
        <w:rPr>
          <w:rFonts w:ascii="Calibri" w:hAnsi="Calibri" w:eastAsia="Calibri" w:cs="Calibri"/>
        </w:rPr>
        <w:t>.</w:t>
      </w:r>
    </w:p>
    <w:p w:rsidR="00BE01CB" w:rsidP="00DF51B8" w:rsidRDefault="00BE01CB">
      <w:pPr>
        <w:spacing w:after="0" w:line="240" w:lineRule="auto"/>
        <w:ind w:left="360"/>
      </w:pPr>
    </w:p>
    <w:p w:rsidR="00BE01CB" w:rsidP="00DF51B8" w:rsidRDefault="00BE01CB">
      <w:pPr>
        <w:spacing w:after="0" w:line="240" w:lineRule="auto"/>
        <w:ind w:left="360"/>
      </w:pPr>
      <w:r>
        <w:t xml:space="preserve">ING biedt </w:t>
      </w:r>
      <w:r w:rsidR="009F0235">
        <w:t>graag</w:t>
      </w:r>
      <w:r>
        <w:t xml:space="preserve"> haar </w:t>
      </w:r>
      <w:r w:rsidR="009F0235">
        <w:t>kennis en kunde aan</w:t>
      </w:r>
      <w:r>
        <w:t xml:space="preserve">  bij de verdere uitwerking van de gepresenteerde denkrichting  en zal daarbij vooral het continu</w:t>
      </w:r>
      <w:r>
        <w:rPr>
          <w:rFonts w:cstheme="minorHAnsi"/>
        </w:rPr>
        <w:t>ï</w:t>
      </w:r>
      <w:r>
        <w:t>teitsoogpunt van kinderopvangorganisaties centraal stellen. Verder verwijzen wij graag naar onze recent uitgebrachte studie  Kinderopvang over onze visie op de sect</w:t>
      </w:r>
      <w:r w:rsidR="0052428B">
        <w:t xml:space="preserve">or, link: </w:t>
      </w:r>
      <w:r w:rsidRPr="0052428B" w:rsidR="0052428B">
        <w:rPr>
          <w:rStyle w:val="Hyperlink"/>
        </w:rPr>
        <w:t>h</w:t>
      </w:r>
      <w:hyperlink w:history="1" r:id="rId8">
        <w:r w:rsidRPr="005D05C7" w:rsidR="0052428B">
          <w:rPr>
            <w:rStyle w:val="Hyperlink"/>
          </w:rPr>
          <w:t>https://www.ing.nl/media/ING_EBZ_Update-kinderopvang-overleven-door-kwaliteit-en-flexibiliteit-maart-2015_tcm162-82012.pdf</w:t>
        </w:r>
      </w:hyperlink>
      <w:r w:rsidR="0052428B">
        <w:t xml:space="preserve">. </w:t>
      </w:r>
    </w:p>
    <w:p w:rsidR="006E6E1B" w:rsidP="00DF51B8" w:rsidRDefault="006E6E1B">
      <w:pPr>
        <w:spacing w:after="0" w:line="240" w:lineRule="auto"/>
        <w:ind w:left="360"/>
      </w:pPr>
    </w:p>
    <w:p w:rsidR="006E6E1B" w:rsidP="00DF51B8" w:rsidRDefault="0052428B">
      <w:pPr>
        <w:spacing w:after="0" w:line="240" w:lineRule="auto"/>
        <w:ind w:left="360"/>
      </w:pPr>
      <w:r>
        <w:t>Ceel Elemans, ING Sectormanagement</w:t>
      </w:r>
      <w:r w:rsidR="006E6E1B">
        <w:tab/>
      </w:r>
      <w:r w:rsidR="006E6E1B">
        <w:tab/>
      </w:r>
      <w:r w:rsidR="006E6E1B">
        <w:tab/>
      </w:r>
      <w:r w:rsidR="006E6E1B">
        <w:tab/>
      </w:r>
      <w:r w:rsidR="006E6E1B">
        <w:tab/>
      </w:r>
      <w:r w:rsidR="006E6E1B">
        <w:tab/>
        <w:t xml:space="preserve">                      </w:t>
      </w:r>
      <w:r w:rsidR="00514415">
        <w:t>2</w:t>
      </w:r>
      <w:r w:rsidR="00514415">
        <w:t>5</w:t>
      </w:r>
      <w:r w:rsidR="00514415">
        <w:t xml:space="preserve"> </w:t>
      </w:r>
      <w:r w:rsidR="006E6E1B">
        <w:t>augustus 2015</w:t>
      </w:r>
      <w:r w:rsidR="006E6E1B">
        <w:tab/>
      </w:r>
      <w:r w:rsidR="006E6E1B">
        <w:tab/>
      </w:r>
      <w:r w:rsidR="006E6E1B">
        <w:tab/>
      </w:r>
      <w:r w:rsidR="006E6E1B">
        <w:tab/>
      </w:r>
      <w:r w:rsidR="006E6E1B">
        <w:tab/>
      </w:r>
      <w:r w:rsidR="006E6E1B">
        <w:tab/>
      </w:r>
      <w:r w:rsidR="00461A6D">
        <w:tab/>
      </w:r>
      <w:r w:rsidR="006E6E1B">
        <w:t>2</w:t>
      </w:r>
    </w:p>
    <w:sectPr w:rsidR="006E6E1B" w:rsidSect="006E6E1B">
      <w:pgSz w:w="11906" w:h="16838"/>
      <w:pgMar w:top="720" w:right="720" w:bottom="0" w:left="72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6717"/>
    <w:multiLevelType w:val="hybridMultilevel"/>
    <w:tmpl w:val="A7D04F68"/>
    <w:lvl w:ilvl="0" w:tplc="7EE81114">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0EFB6E27"/>
    <w:multiLevelType w:val="hybridMultilevel"/>
    <w:tmpl w:val="C08C701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nsid w:val="0F2D571E"/>
    <w:multiLevelType w:val="hybridMultilevel"/>
    <w:tmpl w:val="DA78E60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nsid w:val="1C4E21C4"/>
    <w:multiLevelType w:val="hybridMultilevel"/>
    <w:tmpl w:val="4B2C3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1825F3"/>
    <w:multiLevelType w:val="hybridMultilevel"/>
    <w:tmpl w:val="76B8D06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nsid w:val="3A19003E"/>
    <w:multiLevelType w:val="hybridMultilevel"/>
    <w:tmpl w:val="F57E8A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B625A0"/>
    <w:multiLevelType w:val="hybridMultilevel"/>
    <w:tmpl w:val="54A6C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50640E2"/>
    <w:multiLevelType w:val="hybridMultilevel"/>
    <w:tmpl w:val="D5804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4"/>
  </w:num>
  <w:num w:numId="5">
    <w:abstractNumId w:val="2"/>
  </w:num>
  <w:num w:numId="6">
    <w:abstractNumId w:val="1"/>
  </w:num>
  <w:num w:numId="7">
    <w:abstractNumId w:val="0"/>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C5"/>
    <w:rsid w:val="000B28AB"/>
    <w:rsid w:val="00116507"/>
    <w:rsid w:val="00330913"/>
    <w:rsid w:val="00355149"/>
    <w:rsid w:val="00356121"/>
    <w:rsid w:val="003D473B"/>
    <w:rsid w:val="00461A6D"/>
    <w:rsid w:val="00514415"/>
    <w:rsid w:val="0052428B"/>
    <w:rsid w:val="0058156B"/>
    <w:rsid w:val="005912FC"/>
    <w:rsid w:val="00597D70"/>
    <w:rsid w:val="005C2503"/>
    <w:rsid w:val="006130AF"/>
    <w:rsid w:val="00631E38"/>
    <w:rsid w:val="00645BC5"/>
    <w:rsid w:val="006E6E1B"/>
    <w:rsid w:val="00704D34"/>
    <w:rsid w:val="00775D01"/>
    <w:rsid w:val="007F11C9"/>
    <w:rsid w:val="00891ED2"/>
    <w:rsid w:val="008C27F4"/>
    <w:rsid w:val="00972647"/>
    <w:rsid w:val="009F0235"/>
    <w:rsid w:val="00A179FD"/>
    <w:rsid w:val="00A563BD"/>
    <w:rsid w:val="00A756B8"/>
    <w:rsid w:val="00AD7D41"/>
    <w:rsid w:val="00B03A96"/>
    <w:rsid w:val="00B44B19"/>
    <w:rsid w:val="00BE01CB"/>
    <w:rsid w:val="00CC67D8"/>
    <w:rsid w:val="00CE54C1"/>
    <w:rsid w:val="00D52CE8"/>
    <w:rsid w:val="00DD476A"/>
    <w:rsid w:val="00DE6CA9"/>
    <w:rsid w:val="00DF51B8"/>
    <w:rsid w:val="00E87E31"/>
    <w:rsid w:val="00FC26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5B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BC5"/>
    <w:rPr>
      <w:rFonts w:ascii="Tahoma" w:hAnsi="Tahoma" w:cs="Tahoma"/>
      <w:sz w:val="16"/>
      <w:szCs w:val="16"/>
    </w:rPr>
  </w:style>
  <w:style w:type="paragraph" w:styleId="Lijstalinea">
    <w:name w:val="List Paragraph"/>
    <w:basedOn w:val="Standaard"/>
    <w:uiPriority w:val="34"/>
    <w:qFormat/>
    <w:rsid w:val="00355149"/>
    <w:pPr>
      <w:ind w:left="720"/>
      <w:contextualSpacing/>
    </w:pPr>
  </w:style>
  <w:style w:type="character" w:styleId="Hyperlink">
    <w:name w:val="Hyperlink"/>
    <w:basedOn w:val="Standaardalinea-lettertype"/>
    <w:uiPriority w:val="99"/>
    <w:unhideWhenUsed/>
    <w:rsid w:val="0052428B"/>
    <w:rPr>
      <w:color w:val="0000FF" w:themeColor="hyperlink"/>
      <w:u w:val="single"/>
    </w:rPr>
  </w:style>
  <w:style w:type="character" w:styleId="GevolgdeHyperlink">
    <w:name w:val="FollowedHyperlink"/>
    <w:basedOn w:val="Standaardalinea-lettertype"/>
    <w:uiPriority w:val="99"/>
    <w:semiHidden/>
    <w:unhideWhenUsed/>
    <w:rsid w:val="005242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5B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BC5"/>
    <w:rPr>
      <w:rFonts w:ascii="Tahoma" w:hAnsi="Tahoma" w:cs="Tahoma"/>
      <w:sz w:val="16"/>
      <w:szCs w:val="16"/>
    </w:rPr>
  </w:style>
  <w:style w:type="paragraph" w:styleId="Lijstalinea">
    <w:name w:val="List Paragraph"/>
    <w:basedOn w:val="Standaard"/>
    <w:uiPriority w:val="34"/>
    <w:qFormat/>
    <w:rsid w:val="00355149"/>
    <w:pPr>
      <w:ind w:left="720"/>
      <w:contextualSpacing/>
    </w:pPr>
  </w:style>
  <w:style w:type="character" w:styleId="Hyperlink">
    <w:name w:val="Hyperlink"/>
    <w:basedOn w:val="Standaardalinea-lettertype"/>
    <w:uiPriority w:val="99"/>
    <w:unhideWhenUsed/>
    <w:rsid w:val="0052428B"/>
    <w:rPr>
      <w:color w:val="0000FF" w:themeColor="hyperlink"/>
      <w:u w:val="single"/>
    </w:rPr>
  </w:style>
  <w:style w:type="character" w:styleId="GevolgdeHyperlink">
    <w:name w:val="FollowedHyperlink"/>
    <w:basedOn w:val="Standaardalinea-lettertype"/>
    <w:uiPriority w:val="99"/>
    <w:semiHidden/>
    <w:unhideWhenUsed/>
    <w:rsid w:val="00524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ing.nl/media/ING_EBZ_Update-kinderopvang-overleven-door-kwaliteit-en-flexibiliteit-maart-2015_tcm162-82012.pdf" TargetMode="External" Id="rId8" /><Relationship Type="http://schemas.openxmlformats.org/officeDocument/2006/relationships/styles" Target="styles.xml" Id="rId3" /><Relationship Type="http://schemas.openxmlformats.org/officeDocument/2006/relationships/image" Target="media/image1.gif"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1201</ap:Words>
  <ap:Characters>7315</ap:Characters>
  <ap:DocSecurity>0</ap:DocSecurity>
  <ap:Lines>106</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2015-08-25T06:33:00.0000000Z</dcterms:created>
  <dcterms:modified xsi:type="dcterms:W3CDTF">2015-08-25T06:41:00.0000000Z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0x010100C27AA4BA8E6B0B449D159FC3485AF6C8</vt:lpwstr>
  </property>
</Properties>
</file>