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02085" w:rsidR="00CB3578" w:rsidTr="00F13442">
        <w:trPr>
          <w:cantSplit/>
        </w:trPr>
        <w:tc>
          <w:tcPr>
            <w:tcW w:w="9142" w:type="dxa"/>
            <w:gridSpan w:val="2"/>
            <w:tcBorders>
              <w:top w:val="nil"/>
              <w:left w:val="nil"/>
              <w:bottom w:val="nil"/>
              <w:right w:val="nil"/>
            </w:tcBorders>
          </w:tcPr>
          <w:p w:rsidRPr="00A02085" w:rsidR="00CB3578" w:rsidP="00B65689" w:rsidRDefault="00B65689">
            <w:pPr>
              <w:pStyle w:val="Amendement"/>
              <w:tabs>
                <w:tab w:val="left" w:pos="1065"/>
              </w:tabs>
              <w:rPr>
                <w:rFonts w:ascii="Times New Roman" w:hAnsi="Times New Roman" w:cs="Times New Roman"/>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21 augustus 2015)</w:t>
            </w:r>
            <w:r>
              <w:rPr>
                <w:rFonts w:ascii="Times New Roman" w:hAnsi="Times New Roman" w:cs="Times New Roman"/>
              </w:rPr>
              <w:tab/>
            </w:r>
            <w:r>
              <w:rPr>
                <w:rFonts w:ascii="Times New Roman" w:hAnsi="Times New Roman" w:cs="Times New Roman"/>
              </w:rPr>
              <w:tab/>
            </w:r>
          </w:p>
        </w:tc>
      </w:tr>
      <w:tr w:rsidRPr="00A020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208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02085" w:rsidR="00CB3578" w:rsidRDefault="00CB3578">
            <w:pPr>
              <w:tabs>
                <w:tab w:val="left" w:pos="-1440"/>
                <w:tab w:val="left" w:pos="-720"/>
              </w:tabs>
              <w:suppressAutoHyphens/>
              <w:rPr>
                <w:rFonts w:ascii="Times New Roman" w:hAnsi="Times New Roman"/>
                <w:b/>
                <w:bCs/>
                <w:sz w:val="24"/>
              </w:rPr>
            </w:pPr>
          </w:p>
        </w:tc>
      </w:tr>
      <w:tr w:rsidRPr="00A0208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2085" w:rsidR="002A727C" w:rsidP="00F13442" w:rsidRDefault="00A02085">
            <w:pPr>
              <w:rPr>
                <w:rFonts w:ascii="Times New Roman" w:hAnsi="Times New Roman"/>
                <w:b/>
                <w:sz w:val="24"/>
              </w:rPr>
            </w:pPr>
            <w:r w:rsidRPr="00A02085">
              <w:rPr>
                <w:rFonts w:ascii="Times New Roman" w:hAnsi="Times New Roman"/>
                <w:b/>
                <w:sz w:val="24"/>
              </w:rPr>
              <w:t>34 204</w:t>
            </w:r>
          </w:p>
        </w:tc>
        <w:tc>
          <w:tcPr>
            <w:tcW w:w="6590" w:type="dxa"/>
            <w:tcBorders>
              <w:top w:val="nil"/>
              <w:left w:val="nil"/>
              <w:bottom w:val="nil"/>
              <w:right w:val="nil"/>
            </w:tcBorders>
          </w:tcPr>
          <w:p w:rsidRPr="00A02085" w:rsidR="002A727C" w:rsidP="000D5BC4" w:rsidRDefault="00A02085">
            <w:pPr>
              <w:rPr>
                <w:rFonts w:ascii="Times New Roman" w:hAnsi="Times New Roman"/>
                <w:b/>
                <w:sz w:val="24"/>
              </w:rPr>
            </w:pPr>
            <w:r w:rsidRPr="00A02085">
              <w:rPr>
                <w:rFonts w:ascii="Times New Roman" w:hAnsi="Times New Roman"/>
                <w:b/>
                <w:sz w:val="24"/>
              </w:rPr>
              <w:t xml:space="preserve">Wijziging van de Wet op het financieel toezicht ter uitvoering van verordening (EU) nr. 909/2014 van het Europees Parlement en de Raad van 23 juli 2014 betreffende de verbetering van de effectenafwikkeling in de Europese Unie, betreffende  centrale </w:t>
            </w:r>
            <w:proofErr w:type="spellStart"/>
            <w:r w:rsidRPr="00A02085">
              <w:rPr>
                <w:rFonts w:ascii="Times New Roman" w:hAnsi="Times New Roman"/>
                <w:b/>
                <w:sz w:val="24"/>
              </w:rPr>
              <w:t>effectenbewaarinstellingen</w:t>
            </w:r>
            <w:proofErr w:type="spellEnd"/>
            <w:r w:rsidRPr="00A02085">
              <w:rPr>
                <w:rFonts w:ascii="Times New Roman" w:hAnsi="Times New Roman"/>
                <w:b/>
                <w:sz w:val="24"/>
              </w:rPr>
              <w:t xml:space="preserve"> en tot wijziging van Richtlijnen 98/26/EG en 2014/65/EU en Verordening (EU) nr. 236/2012 (</w:t>
            </w:r>
            <w:proofErr w:type="spellStart"/>
            <w:r w:rsidRPr="00A02085">
              <w:rPr>
                <w:rFonts w:ascii="Times New Roman" w:hAnsi="Times New Roman"/>
                <w:b/>
                <w:sz w:val="24"/>
              </w:rPr>
              <w:t>PbEU</w:t>
            </w:r>
            <w:proofErr w:type="spellEnd"/>
            <w:r w:rsidRPr="00A02085">
              <w:rPr>
                <w:rFonts w:ascii="Times New Roman" w:hAnsi="Times New Roman"/>
                <w:b/>
                <w:sz w:val="24"/>
              </w:rPr>
              <w:t xml:space="preserve"> 2014, L 257) (Wet uitvoering verordening centrale </w:t>
            </w:r>
            <w:proofErr w:type="spellStart"/>
            <w:r w:rsidRPr="00A02085">
              <w:rPr>
                <w:rFonts w:ascii="Times New Roman" w:hAnsi="Times New Roman"/>
                <w:b/>
                <w:sz w:val="24"/>
              </w:rPr>
              <w:t>effectenbewaarinstellingen</w:t>
            </w:r>
            <w:proofErr w:type="spellEnd"/>
            <w:r w:rsidRPr="00A02085">
              <w:rPr>
                <w:rFonts w:ascii="Times New Roman" w:hAnsi="Times New Roman"/>
                <w:b/>
                <w:sz w:val="24"/>
              </w:rPr>
              <w:t>)</w:t>
            </w:r>
          </w:p>
        </w:tc>
      </w:tr>
      <w:tr w:rsidRPr="00A020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208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02085" w:rsidR="00CB3578" w:rsidRDefault="00CB3578">
            <w:pPr>
              <w:pStyle w:val="Amendement"/>
              <w:rPr>
                <w:rFonts w:ascii="Times New Roman" w:hAnsi="Times New Roman" w:cs="Times New Roman"/>
              </w:rPr>
            </w:pPr>
          </w:p>
        </w:tc>
      </w:tr>
      <w:tr w:rsidRPr="00A020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208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02085" w:rsidR="00CB3578" w:rsidRDefault="00CB3578">
            <w:pPr>
              <w:pStyle w:val="Amendement"/>
              <w:rPr>
                <w:rFonts w:ascii="Times New Roman" w:hAnsi="Times New Roman" w:cs="Times New Roman"/>
              </w:rPr>
            </w:pPr>
          </w:p>
        </w:tc>
      </w:tr>
      <w:tr w:rsidRPr="00A020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2085" w:rsidR="00CB3578" w:rsidRDefault="00CB3578">
            <w:pPr>
              <w:pStyle w:val="Amendement"/>
              <w:rPr>
                <w:rFonts w:ascii="Times New Roman" w:hAnsi="Times New Roman" w:cs="Times New Roman"/>
              </w:rPr>
            </w:pPr>
            <w:r w:rsidRPr="00A02085">
              <w:rPr>
                <w:rFonts w:ascii="Times New Roman" w:hAnsi="Times New Roman" w:cs="Times New Roman"/>
              </w:rPr>
              <w:t>Nr. 2</w:t>
            </w:r>
          </w:p>
        </w:tc>
        <w:tc>
          <w:tcPr>
            <w:tcW w:w="6590" w:type="dxa"/>
            <w:tcBorders>
              <w:top w:val="nil"/>
              <w:left w:val="nil"/>
              <w:bottom w:val="nil"/>
              <w:right w:val="nil"/>
            </w:tcBorders>
          </w:tcPr>
          <w:p w:rsidRPr="00A02085" w:rsidR="00CB3578" w:rsidRDefault="00CB3578">
            <w:pPr>
              <w:pStyle w:val="Amendement"/>
              <w:rPr>
                <w:rFonts w:ascii="Times New Roman" w:hAnsi="Times New Roman" w:cs="Times New Roman"/>
              </w:rPr>
            </w:pPr>
            <w:r w:rsidRPr="00A02085">
              <w:rPr>
                <w:rFonts w:ascii="Times New Roman" w:hAnsi="Times New Roman" w:cs="Times New Roman"/>
              </w:rPr>
              <w:t>VOORSTEL VAN WET</w:t>
            </w:r>
          </w:p>
        </w:tc>
      </w:tr>
      <w:tr w:rsidRPr="00A020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208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02085" w:rsidR="00CB3578" w:rsidRDefault="00CB3578">
            <w:pPr>
              <w:pStyle w:val="Amendement"/>
              <w:rPr>
                <w:rFonts w:ascii="Times New Roman" w:hAnsi="Times New Roman" w:cs="Times New Roman"/>
              </w:rPr>
            </w:pPr>
          </w:p>
        </w:tc>
      </w:tr>
    </w:tbl>
    <w:p w:rsidRPr="00A02085" w:rsidR="00A02085" w:rsidP="00A02085" w:rsidRDefault="00A02085">
      <w:pPr>
        <w:ind w:firstLine="284"/>
        <w:rPr>
          <w:rFonts w:ascii="Times New Roman" w:hAnsi="Times New Roman"/>
          <w:sz w:val="24"/>
        </w:rPr>
      </w:pPr>
      <w:r w:rsidRPr="00A02085">
        <w:rPr>
          <w:rFonts w:ascii="Times New Roman" w:hAnsi="Times New Roman"/>
          <w:sz w:val="24"/>
        </w:rPr>
        <w:t>Wij Willem-Alexander, bij de gratie Gods, Koning der Nederlanden, Prins van Oranje-Nassau, enz. enz. enz.</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Allen, die deze zullen zien of horen lezen, saluut! doen te weten:</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Alzo Wij in overweging genomen hebben, dat het noodzakelijk is regels te stellen ter uitvoering van verordening (EU) nr. 909/2014 van het Europees Parlement en de Raad van 23 juli 2014 betreffende de verbetering van de effectenafwikkeling in de Europese Unie, betreffende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en tot wijziging van Richtlijnen 98/26/EG en 2014/65/EU en Verordening (EU) nr. 236/2012 (</w:t>
      </w:r>
      <w:proofErr w:type="spellStart"/>
      <w:r w:rsidRPr="00A02085">
        <w:rPr>
          <w:rFonts w:ascii="Times New Roman" w:hAnsi="Times New Roman"/>
          <w:sz w:val="24"/>
        </w:rPr>
        <w:t>PbEU</w:t>
      </w:r>
      <w:proofErr w:type="spellEnd"/>
      <w:r w:rsidRPr="00A02085">
        <w:rPr>
          <w:rFonts w:ascii="Times New Roman" w:hAnsi="Times New Roman"/>
          <w:sz w:val="24"/>
        </w:rPr>
        <w:t xml:space="preserve"> 2014, L 257);</w:t>
      </w:r>
    </w:p>
    <w:p w:rsidRPr="00A02085" w:rsidR="00A02085" w:rsidP="00FE6DBA" w:rsidRDefault="00A02085">
      <w:pPr>
        <w:ind w:firstLine="284"/>
        <w:rPr>
          <w:rFonts w:ascii="Times New Roman" w:hAnsi="Times New Roman"/>
          <w:sz w:val="24"/>
        </w:rPr>
      </w:pPr>
      <w:r w:rsidRPr="00A02085">
        <w:rPr>
          <w:rFonts w:ascii="Times New Roman" w:hAnsi="Times New Roman"/>
          <w:sz w:val="24"/>
        </w:rPr>
        <w:t>Zo is het, dat Wij, de Afdeling advisering van de Raad van State gehoord, en met gemeen overleg der Staten</w:t>
      </w:r>
      <w:r w:rsidRPr="00A02085">
        <w:rPr>
          <w:rFonts w:ascii="Times New Roman" w:hAnsi="Times New Roman"/>
          <w:sz w:val="24"/>
        </w:rPr>
        <w:noBreakHyphen/>
        <w:t>Generaal, hebben goedgevonden en verstaan, gelijk Wij goedvinden en verstaan bij deze:</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b/>
          <w:sz w:val="24"/>
        </w:rPr>
      </w:pPr>
      <w:r w:rsidRPr="00A02085">
        <w:rPr>
          <w:rFonts w:ascii="Times New Roman" w:hAnsi="Times New Roman"/>
          <w:b/>
          <w:sz w:val="24"/>
        </w:rPr>
        <w:t>ARTIKEL I</w:t>
      </w:r>
    </w:p>
    <w:p w:rsidRPr="00A02085" w:rsidR="00A02085" w:rsidP="00A02085" w:rsidRDefault="00A02085">
      <w:pPr>
        <w:rPr>
          <w:rFonts w:ascii="Times New Roman" w:hAnsi="Times New Roman"/>
          <w:b/>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De </w:t>
      </w:r>
      <w:r w:rsidRPr="00A02085">
        <w:rPr>
          <w:rFonts w:ascii="Times New Roman" w:hAnsi="Times New Roman"/>
          <w:b/>
          <w:sz w:val="24"/>
        </w:rPr>
        <w:t>Wet op het financieel toezicht</w:t>
      </w:r>
      <w:r w:rsidRPr="00A02085">
        <w:rPr>
          <w:rFonts w:ascii="Times New Roman" w:hAnsi="Times New Roman"/>
          <w:sz w:val="24"/>
        </w:rPr>
        <w:t xml:space="preserve"> wordt gewijzigd als volgt:</w:t>
      </w:r>
    </w:p>
    <w:p w:rsidRPr="00A02085" w:rsidR="00A02085" w:rsidP="00A02085" w:rsidRDefault="00A02085">
      <w:pPr>
        <w:rPr>
          <w:rFonts w:ascii="Times New Roman" w:hAnsi="Times New Roman"/>
          <w:sz w:val="24"/>
        </w:rPr>
      </w:pPr>
      <w:r w:rsidRPr="00A02085">
        <w:rPr>
          <w:rFonts w:ascii="Times New Roman" w:hAnsi="Times New Roman"/>
          <w:sz w:val="24"/>
        </w:rPr>
        <w:t xml:space="preserve"> </w:t>
      </w:r>
    </w:p>
    <w:p w:rsidRPr="00A02085" w:rsidR="00A02085" w:rsidP="00A02085" w:rsidRDefault="00A02085">
      <w:pPr>
        <w:rPr>
          <w:rFonts w:ascii="Times New Roman" w:hAnsi="Times New Roman" w:eastAsia="Calibri"/>
          <w:color w:val="000000"/>
          <w:sz w:val="24"/>
        </w:rPr>
      </w:pPr>
      <w:r w:rsidRPr="00A02085">
        <w:rPr>
          <w:rFonts w:ascii="Times New Roman" w:hAnsi="Times New Roman" w:eastAsia="Calibri"/>
          <w:color w:val="000000"/>
          <w:sz w:val="24"/>
        </w:rPr>
        <w:t>A</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In artikel 1:1 wordt in de alfabetische volgorde een definitie ingevoegd, luidende:</w:t>
      </w:r>
    </w:p>
    <w:p w:rsidRPr="00A02085" w:rsidR="00A02085" w:rsidP="00FE6DBA" w:rsidRDefault="00A02085">
      <w:pPr>
        <w:ind w:firstLine="284"/>
        <w:rPr>
          <w:rFonts w:ascii="Times New Roman" w:hAnsi="Times New Roman"/>
          <w:sz w:val="24"/>
        </w:rPr>
      </w:pPr>
      <w:r w:rsidRPr="00A02085">
        <w:rPr>
          <w:rFonts w:ascii="Times New Roman" w:hAnsi="Times New Roman"/>
          <w:i/>
          <w:sz w:val="24"/>
        </w:rPr>
        <w:t xml:space="preserve">verordening centrale </w:t>
      </w:r>
      <w:proofErr w:type="spellStart"/>
      <w:r w:rsidRPr="00A02085">
        <w:rPr>
          <w:rFonts w:ascii="Times New Roman" w:hAnsi="Times New Roman"/>
          <w:i/>
          <w:sz w:val="24"/>
        </w:rPr>
        <w:t>effectenbewaarinstellingen</w:t>
      </w:r>
      <w:proofErr w:type="spellEnd"/>
      <w:r w:rsidRPr="00A02085">
        <w:rPr>
          <w:rFonts w:ascii="Times New Roman" w:hAnsi="Times New Roman"/>
          <w:i/>
          <w:sz w:val="24"/>
        </w:rPr>
        <w:t>:</w:t>
      </w:r>
      <w:r w:rsidRPr="00A02085">
        <w:rPr>
          <w:rFonts w:ascii="Times New Roman" w:hAnsi="Times New Roman"/>
          <w:sz w:val="24"/>
        </w:rPr>
        <w:t xml:space="preserve"> verordening (EU) nr. 909/2014 van het Europees Parlement en de Raad van 23 juli 2014 betreffende de verbetering van de effectenafwikkeling in de Europese Unie, betreffende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en tot wijziging van Richtlijnen 98/26/EG en 2014/65/EU en Verordening (EU) nr. 236/2012 (</w:t>
      </w:r>
      <w:proofErr w:type="spellStart"/>
      <w:r w:rsidRPr="00A02085">
        <w:rPr>
          <w:rFonts w:ascii="Times New Roman" w:hAnsi="Times New Roman"/>
          <w:sz w:val="24"/>
        </w:rPr>
        <w:t>PbEU</w:t>
      </w:r>
      <w:proofErr w:type="spellEnd"/>
      <w:r w:rsidRPr="00A02085">
        <w:rPr>
          <w:rFonts w:ascii="Times New Roman" w:hAnsi="Times New Roman"/>
          <w:sz w:val="24"/>
        </w:rPr>
        <w:t xml:space="preserve"> 2014, L 257);.</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B</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Artikel 1:3a, tweede lid, komt te luiden:</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2. De artikelen 1:75 en 1:76 zijn van overeenkomstige toepassing op de uitvoering en handhaving van de regels die zijn gesteld bij of krachtens de verordening (EU) nr. 648/2012 van het Europees Parlement en de Raad van 4 juli 2012 betreffende </w:t>
      </w:r>
      <w:proofErr w:type="spellStart"/>
      <w:r w:rsidRPr="00A02085">
        <w:rPr>
          <w:rFonts w:ascii="Times New Roman" w:hAnsi="Times New Roman"/>
          <w:sz w:val="24"/>
        </w:rPr>
        <w:t>otc</w:t>
      </w:r>
      <w:proofErr w:type="spellEnd"/>
      <w:r w:rsidRPr="00A02085">
        <w:rPr>
          <w:rFonts w:ascii="Times New Roman" w:hAnsi="Times New Roman"/>
          <w:sz w:val="24"/>
        </w:rPr>
        <w:t>-derivaten, centrale tegenpartijen en transactieregisters (</w:t>
      </w:r>
      <w:proofErr w:type="spellStart"/>
      <w:r w:rsidRPr="00A02085">
        <w:rPr>
          <w:rFonts w:ascii="Times New Roman" w:hAnsi="Times New Roman"/>
          <w:sz w:val="24"/>
        </w:rPr>
        <w:t>PbEU</w:t>
      </w:r>
      <w:proofErr w:type="spellEnd"/>
      <w:r w:rsidRPr="00A02085">
        <w:rPr>
          <w:rFonts w:ascii="Times New Roman" w:hAnsi="Times New Roman"/>
          <w:sz w:val="24"/>
        </w:rPr>
        <w:t xml:space="preserve"> 2012, L 201) en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w:t>
      </w:r>
    </w:p>
    <w:p w:rsidRPr="00A02085" w:rsidR="00A02085" w:rsidP="00A02085" w:rsidRDefault="00A02085">
      <w:pPr>
        <w:rPr>
          <w:rFonts w:ascii="Times New Roman" w:hAnsi="Times New Roman"/>
          <w:sz w:val="24"/>
        </w:rPr>
      </w:pPr>
      <w:r w:rsidRPr="00A02085">
        <w:rPr>
          <w:rFonts w:ascii="Times New Roman" w:hAnsi="Times New Roman"/>
          <w:sz w:val="24"/>
        </w:rPr>
        <w:lastRenderedPageBreak/>
        <w:t>C</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De aanhef van artikel 1:80a komt te luiden:</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De toezichthouder kan aan de houder van een vergunning voor het uitoefenen van het bedrijf van bank als bedoeld in artikel 2:11, van een vergunning voor het verlenen van beleggingsdiensten of het verrichten van beleggingsactiviteiten als bedoeld in artikel 2:99, of van een vergunning voor het uitoefenen van het bedrijf van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in de zin van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een boete opleggen van de derde categorie, bedoeld in artikel 1:81, tweede lid, indien de vergunninghouder bij de aanvraag van de vergunning:.</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D</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Artikel 1:81 wordt als volgt gewijzigd:</w:t>
      </w:r>
    </w:p>
    <w:p w:rsidR="00A02085" w:rsidP="00A02085" w:rsidRDefault="00A02085">
      <w:pPr>
        <w:rPr>
          <w:rFonts w:ascii="Times New Roman" w:hAnsi="Times New Roman"/>
          <w:iCs/>
          <w:sz w:val="24"/>
        </w:rPr>
      </w:pPr>
    </w:p>
    <w:p w:rsidRPr="00A02085" w:rsidR="00A02085" w:rsidP="00A02085" w:rsidRDefault="00A02085">
      <w:pPr>
        <w:ind w:firstLine="284"/>
        <w:rPr>
          <w:rFonts w:ascii="Times New Roman" w:hAnsi="Times New Roman"/>
          <w:sz w:val="24"/>
        </w:rPr>
      </w:pPr>
      <w:r w:rsidRPr="00A02085">
        <w:rPr>
          <w:rFonts w:ascii="Times New Roman" w:hAnsi="Times New Roman"/>
          <w:iCs/>
          <w:sz w:val="24"/>
        </w:rPr>
        <w:t>1. Onder vernummering van het vierde tot en met zevende lid tot vijfde tot en met achtste lid wordt een lid ingevoegd, luidende:</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4. In afwijking van het eerste en tweede lid kan de toezichthouder de hoogte van de bestuurlijke boete voor een overtreding, indien deze wordt opgelegd aan 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of aangewezen kredietinstelling in de zin van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vaststellen op ten hoogste € 5.000.000 of, indien de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of aangewezen kredietinstelling een rechtspersoon is, op ten hoogste € 20.000.000 of, indien dat meer is, ten hoogste 10% van de omzet in het voorafgaande boekjaar.</w:t>
      </w:r>
    </w:p>
    <w:p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2. In het zesde lid (nieuw) wordt “derde lid” vervangen door: derde en vierde lid. </w:t>
      </w:r>
    </w:p>
    <w:p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3. In het achtste lid (nieuw) wordt na “</w:t>
      </w:r>
      <w:r>
        <w:rPr>
          <w:rFonts w:ascii="Times New Roman" w:hAnsi="Times New Roman"/>
          <w:sz w:val="24"/>
        </w:rPr>
        <w:t xml:space="preserve">€ 2 </w:t>
      </w:r>
      <w:r w:rsidRPr="00A02085">
        <w:rPr>
          <w:rFonts w:ascii="Times New Roman" w:hAnsi="Times New Roman"/>
          <w:sz w:val="24"/>
        </w:rPr>
        <w:t>000</w:t>
      </w:r>
      <w:r>
        <w:rPr>
          <w:rFonts w:ascii="Times New Roman" w:hAnsi="Times New Roman"/>
          <w:sz w:val="24"/>
        </w:rPr>
        <w:t xml:space="preserve"> </w:t>
      </w:r>
      <w:r w:rsidRPr="00A02085">
        <w:rPr>
          <w:rFonts w:ascii="Times New Roman" w:hAnsi="Times New Roman"/>
          <w:sz w:val="24"/>
        </w:rPr>
        <w:t xml:space="preserve">000” ingevoegd: of indien deze wordt opgelegd aan 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of aangewezen kredietinstelling in de zin van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op ten hoogste twee keer het bedrag van het voordeel dat de overtreder door de overtreding heeft verkregen. </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E</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Artikel 1:87 wordt als volgt gewijzigd:</w:t>
      </w:r>
    </w:p>
    <w:p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1. Onder vernummering van het tweede lid tot vierde lid worden twee leden ingevoegd, luidende: </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2. Indien 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of aangewezen kredietinstelling in de zin van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een overtreding begaat van een voorschrift, gesteld bij of krachtens die verordening, en die overtreding is gerangschikt in de derde boetecategorie, bedoeld in artikel 1:81, tweede lid, kan de toezichthouder aan natuurlijke personen die de overtreding hebben begaan dan wel, indien de overtreding is begaan door een rechtspersoon, tot de betrokken gedraging opdracht hebben gegeven of daar feitelijk leiding aan hebben gegeven, de bevoegdheid ontzeggen om leidinggevende functies uit te oefenen bij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of aangewezen kredietinstellingen als hiervoor bedoeld. De ontzegging wordt opgelegd voor de duur van ten hoogste een jaar en kan eenmaal met ten hoogste een jaar verlengd worden. </w:t>
      </w:r>
    </w:p>
    <w:p w:rsidRPr="00A02085" w:rsidR="00A02085" w:rsidP="00A02085" w:rsidRDefault="00A02085">
      <w:pPr>
        <w:ind w:firstLine="284"/>
        <w:rPr>
          <w:rFonts w:ascii="Times New Roman" w:hAnsi="Times New Roman"/>
          <w:sz w:val="24"/>
        </w:rPr>
      </w:pPr>
      <w:r w:rsidRPr="00A02085">
        <w:rPr>
          <w:rFonts w:ascii="Times New Roman" w:hAnsi="Times New Roman"/>
          <w:sz w:val="24"/>
        </w:rPr>
        <w:lastRenderedPageBreak/>
        <w:t xml:space="preserve">3. De toezichthouder kan de ontzegging, bedoeld in het tweede lid, voor onbepaalde tijd opleggen indien ten tijde van het plegen van de overtreding nog geen vijf jaren zijn verlopen sedert het opleggen van een bestuurlijke sanctie ter zake van eenzelfde overtreding aan de persoon aan wie de ontzegging wordt opgelegd. </w:t>
      </w:r>
    </w:p>
    <w:p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2. In het vierde lid (nieuw) wordt “eerste lid” vervangen door: eerste, tweede en derde lid. </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F</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Artikel 1:94, tweede lid, komt te luiden:</w:t>
      </w:r>
    </w:p>
    <w:p w:rsidRPr="00A02085" w:rsidR="00A02085" w:rsidP="00A02085" w:rsidRDefault="00A02085">
      <w:pPr>
        <w:ind w:firstLine="284"/>
        <w:rPr>
          <w:rFonts w:ascii="Times New Roman" w:hAnsi="Times New Roman"/>
          <w:sz w:val="24"/>
        </w:rPr>
      </w:pPr>
      <w:r w:rsidRPr="00A02085">
        <w:rPr>
          <w:rFonts w:ascii="Times New Roman" w:hAnsi="Times New Roman"/>
          <w:sz w:val="24"/>
        </w:rPr>
        <w:t>2. Onverminderd het eerste lid kan een openbare waarschuwing worden uitgevaardigd ter zake van:</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a. een overtreding als bedoeld in artikel 1:80a of van overtreding van een voorschrift, gesteld bij of krachtens het Deel </w:t>
      </w:r>
      <w:proofErr w:type="spellStart"/>
      <w:r w:rsidRPr="00A02085">
        <w:rPr>
          <w:rFonts w:ascii="Times New Roman" w:hAnsi="Times New Roman"/>
          <w:sz w:val="24"/>
        </w:rPr>
        <w:t>Prudentieel</w:t>
      </w:r>
      <w:proofErr w:type="spellEnd"/>
      <w:r w:rsidRPr="00A02085">
        <w:rPr>
          <w:rFonts w:ascii="Times New Roman" w:hAnsi="Times New Roman"/>
          <w:sz w:val="24"/>
        </w:rPr>
        <w:t xml:space="preserve"> toezicht financiële ondernemingen of de verordening kapitaalvereisten, indien die overtreding is gerangschikt in de derde boetecategorie, bedoeld in artikel 1:81, tweede lid, en is begaan door een bank of een beleggingsonderneming in de zin van de verordening kapitaalvereisten; of</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b. een overtreding van een voorschrift, gesteld bij of krachtens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en die overtreding is begaan door 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of aangewezen kredietinstelling in de zin van die verordening. </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G</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In artikel 3:28a wordt onder vernummering van het tweede lid tot derde lid, een lid ingevoegd, luidende:</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2. 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als bedoeld in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geeft de Nederlandsche Bank schriftelijk kennis van het voornemen tot een substantiële wijziging van de wijze waarop zij uitvoering geeft aan de artikelen 39 tot en met 47, 54, en 59 van die verordening.</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H</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Na artikel 4:14 wordt een artikel ingevoegd, luidende:</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b/>
          <w:sz w:val="24"/>
        </w:rPr>
      </w:pPr>
      <w:r w:rsidRPr="00A02085">
        <w:rPr>
          <w:rFonts w:ascii="Times New Roman" w:hAnsi="Times New Roman"/>
          <w:b/>
          <w:sz w:val="24"/>
        </w:rPr>
        <w:t>Artikel 4:14a</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b/>
          <w:sz w:val="24"/>
        </w:rPr>
      </w:pPr>
      <w:r w:rsidRPr="00A02085">
        <w:rPr>
          <w:rFonts w:ascii="Times New Roman" w:hAnsi="Times New Roman"/>
          <w:sz w:val="24"/>
        </w:rPr>
        <w:t xml:space="preserve">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als bedoeld in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beschikt over passende procedures voor het melden van inbreuken, bedoeld in artikel 65 van die verordening.</w:t>
      </w:r>
      <w:r w:rsidRPr="00A02085">
        <w:rPr>
          <w:rFonts w:ascii="Times New Roman" w:hAnsi="Times New Roman"/>
          <w:b/>
          <w:sz w:val="24"/>
        </w:rPr>
        <w:t xml:space="preserve"> </w:t>
      </w:r>
    </w:p>
    <w:p w:rsidRPr="00A02085" w:rsidR="00A02085" w:rsidP="00A02085" w:rsidRDefault="00A02085">
      <w:pPr>
        <w:rPr>
          <w:rFonts w:ascii="Times New Roman" w:hAnsi="Times New Roman"/>
          <w:b/>
          <w:sz w:val="24"/>
        </w:rPr>
      </w:pPr>
    </w:p>
    <w:p w:rsidRPr="00A02085" w:rsidR="00A02085" w:rsidP="00A02085" w:rsidRDefault="00A02085">
      <w:pPr>
        <w:rPr>
          <w:rFonts w:ascii="Times New Roman" w:hAnsi="Times New Roman"/>
          <w:sz w:val="24"/>
        </w:rPr>
      </w:pPr>
      <w:r w:rsidRPr="00A02085">
        <w:rPr>
          <w:rFonts w:ascii="Times New Roman" w:hAnsi="Times New Roman"/>
          <w:sz w:val="24"/>
        </w:rPr>
        <w:t>I</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In artikel 4:27a wordt onder vernummering van het tweede lid tot derde lid, een lid ingevoegd, luidende:</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2. 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als bedoeld in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geeft de Autoriteit Financiële Markten schriftelijk kennis van het voornemen tot een substantiële wijziging van de wijze waarop zij uitvoering geeft aan de artikelen 26 tot en met 38 en 48 tot en met 53 van die verordening.</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b/>
          <w:sz w:val="24"/>
        </w:rPr>
      </w:pPr>
      <w:r w:rsidRPr="00A02085">
        <w:rPr>
          <w:rFonts w:ascii="Times New Roman" w:hAnsi="Times New Roman"/>
          <w:b/>
          <w:sz w:val="24"/>
        </w:rPr>
        <w:lastRenderedPageBreak/>
        <w:t>ARTIKEL II</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De </w:t>
      </w:r>
      <w:r w:rsidRPr="00A02085">
        <w:rPr>
          <w:rFonts w:ascii="Times New Roman" w:hAnsi="Times New Roman"/>
          <w:b/>
          <w:bCs/>
          <w:sz w:val="24"/>
        </w:rPr>
        <w:t>Wet bekostiging financieel toezicht</w:t>
      </w:r>
      <w:r w:rsidRPr="00A02085">
        <w:rPr>
          <w:rFonts w:ascii="Times New Roman" w:hAnsi="Times New Roman"/>
          <w:sz w:val="24"/>
        </w:rPr>
        <w:t xml:space="preserve"> wordt gewijzigd als volgt:</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A</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Bijlage I, onderdeel ”Toezichthouder: AFM”, wordt gewijzigd als volgt: </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1. Na de eenmalige toezichthandeling met de code EU.A1.01 wordt een eenmalige toezichthandeling ingevoegd, luidende:</w:t>
      </w:r>
    </w:p>
    <w:tbl>
      <w:tblPr>
        <w:tblW w:w="6532" w:type="dxa"/>
        <w:tblInd w:w="108" w:type="dxa"/>
        <w:tblCellMar>
          <w:left w:w="0" w:type="dxa"/>
          <w:right w:w="0" w:type="dxa"/>
        </w:tblCellMar>
        <w:tblLook w:val="04A0" w:firstRow="1" w:lastRow="0" w:firstColumn="1" w:lastColumn="0" w:noHBand="0" w:noVBand="1"/>
      </w:tblPr>
      <w:tblGrid>
        <w:gridCol w:w="443"/>
        <w:gridCol w:w="1190"/>
        <w:gridCol w:w="3084"/>
        <w:gridCol w:w="1815"/>
      </w:tblGrid>
      <w:tr w:rsidRPr="00A02085" w:rsidR="00A02085" w:rsidTr="008C54D6">
        <w:tc>
          <w:tcPr>
            <w:tcW w:w="14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02085" w:rsidR="00A02085" w:rsidP="00A02085" w:rsidRDefault="00A02085">
            <w:pPr>
              <w:rPr>
                <w:rFonts w:ascii="Times New Roman" w:hAnsi="Times New Roman"/>
                <w:sz w:val="24"/>
              </w:rPr>
            </w:pP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EU.A1.02</w:t>
            </w:r>
          </w:p>
        </w:tc>
        <w:tc>
          <w:tcPr>
            <w:tcW w:w="39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xml:space="preserve">De behandeling van een aanvraag tot verlening van een vergunning als bedoeld in artikel 16, eerste lid, of artikel 19, eerste lid, van verordening (EU) nr. 909/2014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w:t>
            </w:r>
          </w:p>
        </w:tc>
        <w:tc>
          <w:tcPr>
            <w:tcW w:w="19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€ 175 per uur dat de AFM werkzaamheden verricht met een maximum van € 150 000</w:t>
            </w:r>
          </w:p>
        </w:tc>
      </w:tr>
    </w:tbl>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2. Na de eenmalige toezichthandeling met de code EU.A2.01 wordt een eenmalige toezichthandeling ingevoegd, luidende:</w:t>
      </w:r>
    </w:p>
    <w:tbl>
      <w:tblPr>
        <w:tblW w:w="6532" w:type="dxa"/>
        <w:tblInd w:w="108" w:type="dxa"/>
        <w:tblCellMar>
          <w:left w:w="0" w:type="dxa"/>
          <w:right w:w="0" w:type="dxa"/>
        </w:tblCellMar>
        <w:tblLook w:val="04A0" w:firstRow="1" w:lastRow="0" w:firstColumn="1" w:lastColumn="0" w:noHBand="0" w:noVBand="1"/>
      </w:tblPr>
      <w:tblGrid>
        <w:gridCol w:w="443"/>
        <w:gridCol w:w="1190"/>
        <w:gridCol w:w="3084"/>
        <w:gridCol w:w="1815"/>
      </w:tblGrid>
      <w:tr w:rsidRPr="00A02085" w:rsidR="00A02085" w:rsidTr="008C54D6">
        <w:tc>
          <w:tcPr>
            <w:tcW w:w="14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02085" w:rsidR="00A02085" w:rsidP="00A02085" w:rsidRDefault="00A02085">
            <w:pPr>
              <w:rPr>
                <w:rFonts w:ascii="Times New Roman" w:hAnsi="Times New Roman"/>
                <w:sz w:val="24"/>
              </w:rPr>
            </w:pP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EU.A2.02</w:t>
            </w:r>
          </w:p>
        </w:tc>
        <w:tc>
          <w:tcPr>
            <w:tcW w:w="39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xml:space="preserve">De behandeling van een aanvraag van een wijziging van een vergunning als bedoeld in artikel 16, eerste lid, of artikel 19, eerste lid, van verordening (EU) nr. 909/2014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w:t>
            </w:r>
          </w:p>
        </w:tc>
        <w:tc>
          <w:tcPr>
            <w:tcW w:w="19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€ 175 per uur dat de AFM werkzaamheden verricht met een maximum van € 150 000</w:t>
            </w:r>
          </w:p>
        </w:tc>
      </w:tr>
    </w:tbl>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3. In de beschrijving van Onderdeel EU.A7: toetsing persoon in combinatie met een aanvraag/wijziging vergunning vervalt de zinsnede “EU.A7.01 en EU.A7.02”.</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4. Na de eenmalige toezichthandeling met de code EU.A7.02 wordt een eenmalige toezichthandeling ingevoegd, luidende:</w:t>
      </w:r>
    </w:p>
    <w:tbl>
      <w:tblPr>
        <w:tblW w:w="6532" w:type="dxa"/>
        <w:tblInd w:w="108" w:type="dxa"/>
        <w:tblCellMar>
          <w:left w:w="0" w:type="dxa"/>
          <w:right w:w="0" w:type="dxa"/>
        </w:tblCellMar>
        <w:tblLook w:val="04A0" w:firstRow="1" w:lastRow="0" w:firstColumn="1" w:lastColumn="0" w:noHBand="0" w:noVBand="1"/>
      </w:tblPr>
      <w:tblGrid>
        <w:gridCol w:w="727"/>
        <w:gridCol w:w="1190"/>
        <w:gridCol w:w="3341"/>
        <w:gridCol w:w="1274"/>
      </w:tblGrid>
      <w:tr w:rsidRPr="00A02085" w:rsidR="00A02085" w:rsidTr="008C54D6">
        <w:tc>
          <w:tcPr>
            <w:tcW w:w="14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02085" w:rsidR="00A02085" w:rsidP="00A02085" w:rsidRDefault="00A02085">
            <w:pPr>
              <w:rPr>
                <w:rFonts w:ascii="Times New Roman" w:hAnsi="Times New Roman"/>
                <w:sz w:val="24"/>
              </w:rPr>
            </w:pP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EU.A7.03</w:t>
            </w:r>
          </w:p>
        </w:tc>
        <w:tc>
          <w:tcPr>
            <w:tcW w:w="39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xml:space="preserve">De toetsing van de geschiktheid van een lid van een leidinggevend orgaan als bedoeld in artikel 27, vierde lid, van verordening (EU) nr. 909/2014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w:t>
            </w:r>
          </w:p>
        </w:tc>
        <w:tc>
          <w:tcPr>
            <w:tcW w:w="19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€ 1 500</w:t>
            </w:r>
          </w:p>
        </w:tc>
      </w:tr>
    </w:tbl>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5. In de beschrijving van Onderdeel EU.A8: toetsing persoon niet in combinatie met een aanvraag/wijziging vergunning vervalt de zinsnede “EU.A8.01 en UE.A8.02”.</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6. Na de eenmalige toezichthandeling met de code EU.A8.02 wordt een eenmalige toezichthandeling ingevoegd, luidende:</w:t>
      </w:r>
    </w:p>
    <w:tbl>
      <w:tblPr>
        <w:tblW w:w="6532" w:type="dxa"/>
        <w:tblInd w:w="108" w:type="dxa"/>
        <w:tblCellMar>
          <w:left w:w="0" w:type="dxa"/>
          <w:right w:w="0" w:type="dxa"/>
        </w:tblCellMar>
        <w:tblLook w:val="04A0" w:firstRow="1" w:lastRow="0" w:firstColumn="1" w:lastColumn="0" w:noHBand="0" w:noVBand="1"/>
      </w:tblPr>
      <w:tblGrid>
        <w:gridCol w:w="727"/>
        <w:gridCol w:w="1190"/>
        <w:gridCol w:w="3341"/>
        <w:gridCol w:w="1274"/>
      </w:tblGrid>
      <w:tr w:rsidRPr="00A02085" w:rsidR="00A02085" w:rsidTr="008C54D6">
        <w:tc>
          <w:tcPr>
            <w:tcW w:w="14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02085" w:rsidR="00A02085" w:rsidP="00A02085" w:rsidRDefault="00A02085">
            <w:pPr>
              <w:rPr>
                <w:rFonts w:ascii="Times New Roman" w:hAnsi="Times New Roman"/>
                <w:sz w:val="24"/>
              </w:rPr>
            </w:pP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EU.A8.03</w:t>
            </w:r>
          </w:p>
        </w:tc>
        <w:tc>
          <w:tcPr>
            <w:tcW w:w="39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xml:space="preserve">De toetsing van de </w:t>
            </w:r>
            <w:r w:rsidRPr="00A02085">
              <w:rPr>
                <w:rFonts w:ascii="Times New Roman" w:hAnsi="Times New Roman"/>
                <w:sz w:val="24"/>
              </w:rPr>
              <w:lastRenderedPageBreak/>
              <w:t xml:space="preserve">betrouwbaarheid van een lid van een leidinggevend orgaan als bedoeld in artikel 27, vierde lid, van verordening (EU) nr. 909/2014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w:t>
            </w:r>
          </w:p>
        </w:tc>
        <w:tc>
          <w:tcPr>
            <w:tcW w:w="19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lastRenderedPageBreak/>
              <w:t>€ 1 000</w:t>
            </w:r>
          </w:p>
        </w:tc>
      </w:tr>
    </w:tbl>
    <w:p w:rsidRPr="00B65689" w:rsidR="00B65689" w:rsidP="00A02085"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B</w:t>
      </w:r>
    </w:p>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Bijlage II, onderdeel “Toezichthouder: Autoriteit Financiële Markten”, wordt als volgt gewijzigd:</w:t>
      </w:r>
    </w:p>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1. In de alfabetische volgorde van de toezichtcategorieën wordt een toezichtcategorie ingevoegd, die luidt:</w:t>
      </w:r>
    </w:p>
    <w:p w:rsidRPr="00B65689" w:rsidR="00B65689" w:rsidP="00B65689" w:rsidRDefault="00B65689">
      <w:pPr>
        <w:rPr>
          <w:rFonts w:ascii="Times New Roman" w:hAnsi="Times New Roman"/>
          <w:sz w:val="24"/>
        </w:rPr>
      </w:pPr>
    </w:p>
    <w:tbl>
      <w:tblPr>
        <w:tblW w:w="8407" w:type="dxa"/>
        <w:tblInd w:w="70" w:type="dxa"/>
        <w:tblLayout w:type="fixed"/>
        <w:tblCellMar>
          <w:left w:w="70" w:type="dxa"/>
          <w:right w:w="70" w:type="dxa"/>
        </w:tblCellMar>
        <w:tblLook w:val="04A0" w:firstRow="1" w:lastRow="0" w:firstColumn="1" w:lastColumn="0" w:noHBand="0" w:noVBand="1"/>
      </w:tblPr>
      <w:tblGrid>
        <w:gridCol w:w="1708"/>
        <w:gridCol w:w="657"/>
        <w:gridCol w:w="2101"/>
        <w:gridCol w:w="1569"/>
        <w:gridCol w:w="2372"/>
      </w:tblGrid>
      <w:tr w:rsidRPr="00B65689" w:rsidR="00B65689" w:rsidTr="008115A5">
        <w:trPr>
          <w:trHeight w:val="2525"/>
        </w:trPr>
        <w:tc>
          <w:tcPr>
            <w:tcW w:w="1708" w:type="dxa"/>
            <w:shd w:val="clear" w:color="auto" w:fill="auto"/>
            <w:hideMark/>
          </w:tcPr>
          <w:p w:rsidRPr="00B65689" w:rsidR="00B65689" w:rsidP="00B65689" w:rsidRDefault="00B65689">
            <w:pPr>
              <w:rPr>
                <w:rFonts w:ascii="Times New Roman" w:hAnsi="Times New Roman"/>
                <w:sz w:val="24"/>
              </w:rPr>
            </w:pPr>
            <w:r w:rsidRPr="00B65689">
              <w:rPr>
                <w:rFonts w:ascii="Times New Roman" w:hAnsi="Times New Roman"/>
                <w:sz w:val="24"/>
              </w:rPr>
              <w:t xml:space="preserve">Centrale </w:t>
            </w:r>
            <w:proofErr w:type="spellStart"/>
            <w:r w:rsidRPr="00B65689">
              <w:rPr>
                <w:rFonts w:ascii="Times New Roman" w:hAnsi="Times New Roman"/>
                <w:sz w:val="24"/>
              </w:rPr>
              <w:t>effectenbewaarinstellingen</w:t>
            </w:r>
            <w:proofErr w:type="spellEnd"/>
            <w:r w:rsidRPr="00B65689">
              <w:rPr>
                <w:rFonts w:ascii="Times New Roman" w:hAnsi="Times New Roman"/>
                <w:sz w:val="24"/>
              </w:rPr>
              <w:t xml:space="preserve"> </w:t>
            </w:r>
          </w:p>
        </w:tc>
        <w:tc>
          <w:tcPr>
            <w:tcW w:w="657" w:type="dxa"/>
            <w:shd w:val="clear" w:color="auto" w:fill="auto"/>
            <w:hideMark/>
          </w:tcPr>
          <w:p w:rsidRPr="00B65689" w:rsidR="00B65689" w:rsidP="00B65689" w:rsidRDefault="00B65689">
            <w:pPr>
              <w:rPr>
                <w:rFonts w:ascii="Times New Roman" w:hAnsi="Times New Roman"/>
                <w:sz w:val="24"/>
              </w:rPr>
            </w:pPr>
            <w:r w:rsidRPr="00B65689">
              <w:rPr>
                <w:rFonts w:ascii="Times New Roman" w:hAnsi="Times New Roman"/>
                <w:sz w:val="24"/>
              </w:rPr>
              <w:t>0,2%</w:t>
            </w:r>
          </w:p>
        </w:tc>
        <w:tc>
          <w:tcPr>
            <w:tcW w:w="2101" w:type="dxa"/>
            <w:shd w:val="clear" w:color="auto" w:fill="auto"/>
            <w:hideMark/>
          </w:tcPr>
          <w:p w:rsidRPr="00B65689" w:rsidR="00B65689" w:rsidP="00B65689" w:rsidRDefault="00B65689">
            <w:pPr>
              <w:rPr>
                <w:rFonts w:ascii="Times New Roman" w:hAnsi="Times New Roman"/>
                <w:sz w:val="24"/>
              </w:rPr>
            </w:pPr>
            <w:r w:rsidRPr="00B65689">
              <w:rPr>
                <w:rFonts w:ascii="Times New Roman" w:hAnsi="Times New Roman"/>
                <w:sz w:val="24"/>
              </w:rPr>
              <w:t xml:space="preserve">Centrale effecten-bewaarinstelling waaraan een vergunning is verleend als bedoeld in artikel 16, eerste lid, of artikel 19, eerste lid, van verordening (EU) nr. 909/2014 (centrale </w:t>
            </w:r>
            <w:proofErr w:type="spellStart"/>
            <w:r w:rsidRPr="00B65689">
              <w:rPr>
                <w:rFonts w:ascii="Times New Roman" w:hAnsi="Times New Roman"/>
                <w:sz w:val="24"/>
              </w:rPr>
              <w:t>effectenbewaarinstellingen</w:t>
            </w:r>
            <w:proofErr w:type="spellEnd"/>
            <w:r w:rsidRPr="00B65689">
              <w:rPr>
                <w:rFonts w:ascii="Times New Roman" w:hAnsi="Times New Roman"/>
                <w:sz w:val="24"/>
              </w:rPr>
              <w:t>)</w:t>
            </w:r>
            <w:r w:rsidRPr="00B65689">
              <w:rPr>
                <w:rFonts w:ascii="Times New Roman" w:hAnsi="Times New Roman"/>
                <w:sz w:val="24"/>
              </w:rPr>
              <w:br/>
            </w:r>
          </w:p>
        </w:tc>
        <w:tc>
          <w:tcPr>
            <w:tcW w:w="1569" w:type="dxa"/>
            <w:shd w:val="clear" w:color="auto" w:fill="auto"/>
            <w:hideMark/>
          </w:tcPr>
          <w:p w:rsidRPr="00B65689" w:rsidR="00B65689" w:rsidP="00B65689" w:rsidRDefault="00B65689">
            <w:pPr>
              <w:rPr>
                <w:rFonts w:ascii="Times New Roman" w:hAnsi="Times New Roman"/>
                <w:sz w:val="24"/>
              </w:rPr>
            </w:pPr>
            <w:r w:rsidRPr="00B65689">
              <w:rPr>
                <w:rFonts w:ascii="Times New Roman" w:hAnsi="Times New Roman"/>
                <w:sz w:val="24"/>
              </w:rPr>
              <w:t xml:space="preserve">artikel 16, eerste lid, of artikel 19, eerste lid, van verordening (EU) nr. 909/2014 (centrale </w:t>
            </w:r>
            <w:proofErr w:type="spellStart"/>
            <w:r w:rsidRPr="00B65689">
              <w:rPr>
                <w:rFonts w:ascii="Times New Roman" w:hAnsi="Times New Roman"/>
                <w:sz w:val="24"/>
              </w:rPr>
              <w:t>effectenbewaarinstellingen</w:t>
            </w:r>
            <w:proofErr w:type="spellEnd"/>
            <w:r w:rsidRPr="00B65689">
              <w:rPr>
                <w:rFonts w:ascii="Times New Roman" w:hAnsi="Times New Roman"/>
                <w:sz w:val="24"/>
              </w:rPr>
              <w:t>)</w:t>
            </w:r>
          </w:p>
        </w:tc>
        <w:tc>
          <w:tcPr>
            <w:tcW w:w="2372" w:type="dxa"/>
            <w:shd w:val="clear" w:color="auto" w:fill="auto"/>
            <w:hideMark/>
          </w:tcPr>
          <w:p w:rsidRPr="00B65689" w:rsidR="00B65689" w:rsidP="00B65689" w:rsidRDefault="00B65689">
            <w:pPr>
              <w:rPr>
                <w:rFonts w:ascii="Times New Roman" w:hAnsi="Times New Roman"/>
                <w:i/>
                <w:iCs/>
                <w:sz w:val="24"/>
              </w:rPr>
            </w:pPr>
            <w:r w:rsidRPr="00B65689">
              <w:rPr>
                <w:rFonts w:ascii="Times New Roman" w:hAnsi="Times New Roman"/>
                <w:i/>
                <w:iCs/>
                <w:sz w:val="24"/>
              </w:rPr>
              <w:t>Transactievolume:</w:t>
            </w:r>
          </w:p>
          <w:p w:rsidRPr="00B65689" w:rsidR="00B65689" w:rsidP="00B65689" w:rsidRDefault="00B65689">
            <w:pPr>
              <w:rPr>
                <w:rFonts w:ascii="Times New Roman" w:hAnsi="Times New Roman"/>
                <w:sz w:val="24"/>
              </w:rPr>
            </w:pPr>
            <w:r w:rsidRPr="00B65689">
              <w:rPr>
                <w:rFonts w:ascii="Times New Roman" w:hAnsi="Times New Roman"/>
                <w:sz w:val="24"/>
              </w:rPr>
              <w:t xml:space="preserve">Het aantal afwikkelingsinstructies dat verwerkt wordt door de </w:t>
            </w:r>
            <w:proofErr w:type="spellStart"/>
            <w:r w:rsidRPr="00B65689">
              <w:rPr>
                <w:rFonts w:ascii="Times New Roman" w:hAnsi="Times New Roman"/>
                <w:sz w:val="24"/>
              </w:rPr>
              <w:t>effectenbewaarinstelling</w:t>
            </w:r>
            <w:proofErr w:type="spellEnd"/>
            <w:r w:rsidRPr="00B65689">
              <w:rPr>
                <w:rFonts w:ascii="Times New Roman" w:hAnsi="Times New Roman"/>
                <w:sz w:val="24"/>
              </w:rPr>
              <w:br/>
            </w:r>
          </w:p>
        </w:tc>
      </w:tr>
    </w:tbl>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2. Het percentage zoals opgenomen in de kolom “Procentueel aandeel” behorend bij de toezichtcategorie “</w:t>
      </w:r>
      <w:proofErr w:type="spellStart"/>
      <w:r w:rsidRPr="00B65689">
        <w:rPr>
          <w:rFonts w:ascii="Times New Roman" w:hAnsi="Times New Roman"/>
          <w:sz w:val="24"/>
        </w:rPr>
        <w:t>Effectenuitgevende</w:t>
      </w:r>
      <w:proofErr w:type="spellEnd"/>
      <w:r w:rsidRPr="00B65689">
        <w:rPr>
          <w:rFonts w:ascii="Times New Roman" w:hAnsi="Times New Roman"/>
          <w:sz w:val="24"/>
        </w:rPr>
        <w:t xml:space="preserve"> instellingen: markt” komt te luiden: 7,9%</w:t>
      </w:r>
    </w:p>
    <w:p w:rsidRPr="00A02085" w:rsidR="00B65689" w:rsidP="00A02085" w:rsidRDefault="00B65689">
      <w:pPr>
        <w:rPr>
          <w:rFonts w:ascii="Times New Roman" w:hAnsi="Times New Roman"/>
          <w:b/>
          <w:sz w:val="24"/>
        </w:rPr>
      </w:pPr>
    </w:p>
    <w:p w:rsidRPr="00A02085" w:rsidR="00A02085" w:rsidP="00A02085" w:rsidRDefault="00A02085">
      <w:pPr>
        <w:rPr>
          <w:rFonts w:ascii="Times New Roman" w:hAnsi="Times New Roman"/>
          <w:b/>
          <w:sz w:val="24"/>
        </w:rPr>
      </w:pPr>
    </w:p>
    <w:p w:rsidRPr="00A02085" w:rsidR="00A02085" w:rsidP="00A02085" w:rsidRDefault="00A02085">
      <w:pPr>
        <w:rPr>
          <w:rFonts w:ascii="Times New Roman" w:hAnsi="Times New Roman"/>
          <w:b/>
          <w:sz w:val="24"/>
        </w:rPr>
      </w:pPr>
      <w:r w:rsidRPr="00A02085">
        <w:rPr>
          <w:rFonts w:ascii="Times New Roman" w:hAnsi="Times New Roman"/>
          <w:b/>
          <w:sz w:val="24"/>
        </w:rPr>
        <w:t>ARTIKEL III</w:t>
      </w:r>
    </w:p>
    <w:p w:rsidRPr="00A02085" w:rsidR="00A02085" w:rsidP="00A02085" w:rsidRDefault="00A02085">
      <w:pPr>
        <w:rPr>
          <w:rFonts w:ascii="Times New Roman" w:hAnsi="Times New Roman"/>
          <w:b/>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De </w:t>
      </w:r>
      <w:r w:rsidRPr="00A02085">
        <w:rPr>
          <w:rFonts w:ascii="Times New Roman" w:hAnsi="Times New Roman"/>
          <w:b/>
          <w:sz w:val="24"/>
        </w:rPr>
        <w:t>Faillissementswet</w:t>
      </w:r>
      <w:r w:rsidRPr="00A02085">
        <w:rPr>
          <w:rFonts w:ascii="Times New Roman" w:hAnsi="Times New Roman"/>
          <w:sz w:val="24"/>
        </w:rPr>
        <w:t xml:space="preserve"> wordt gewijzigd als volgt:</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A</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In artikel 212a, onderdeel b, 2° wordt “de Commissie van de Europese Gemeenschappen” vervangen door: de Europese Autoriteit voor effecten en markten.</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b/>
          <w:sz w:val="24"/>
        </w:rPr>
      </w:pPr>
      <w:r w:rsidRPr="00A02085">
        <w:rPr>
          <w:rFonts w:ascii="Times New Roman" w:hAnsi="Times New Roman"/>
          <w:b/>
          <w:sz w:val="24"/>
        </w:rPr>
        <w:t>ARTIKEL IV</w:t>
      </w:r>
    </w:p>
    <w:p w:rsidRPr="00A02085" w:rsidR="00A02085" w:rsidP="00A02085" w:rsidRDefault="00A02085">
      <w:pPr>
        <w:rPr>
          <w:rFonts w:ascii="Times New Roman" w:hAnsi="Times New Roman"/>
          <w:b/>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In artikel 1 van bijlage 2 van de </w:t>
      </w:r>
      <w:r w:rsidRPr="00A02085">
        <w:rPr>
          <w:rFonts w:ascii="Times New Roman" w:hAnsi="Times New Roman"/>
          <w:b/>
          <w:sz w:val="24"/>
        </w:rPr>
        <w:t>Algemene wet bestuursrecht</w:t>
      </w:r>
      <w:r w:rsidRPr="00A02085">
        <w:rPr>
          <w:rFonts w:ascii="Times New Roman" w:hAnsi="Times New Roman"/>
          <w:sz w:val="24"/>
        </w:rPr>
        <w:t xml:space="preserve"> wordt de zinsnede met betrekking tot de Wet op het financieel toezicht gewijzigd als volgt:</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lastRenderedPageBreak/>
        <w:t>1. Onderdeel a komt te luiden:</w:t>
      </w:r>
    </w:p>
    <w:p w:rsidRPr="00A02085" w:rsidR="00A02085" w:rsidP="00A02085" w:rsidRDefault="00A02085">
      <w:pPr>
        <w:ind w:firstLine="284"/>
        <w:rPr>
          <w:rFonts w:ascii="Times New Roman" w:hAnsi="Times New Roman"/>
          <w:sz w:val="24"/>
        </w:rPr>
      </w:pPr>
      <w:r w:rsidRPr="00A02085">
        <w:rPr>
          <w:rFonts w:ascii="Times New Roman" w:hAnsi="Times New Roman"/>
          <w:sz w:val="24"/>
        </w:rPr>
        <w:t>a. een bindende aanbeveling van een toezichthouder aan de andere toezichthouder</w:t>
      </w:r>
    </w:p>
    <w:p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2. Onderdeel c wordt geletterd d.</w:t>
      </w:r>
    </w:p>
    <w:p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3. Er wordt een onderdeel ingevoegd, luidende:</w:t>
      </w:r>
    </w:p>
    <w:p w:rsidR="00A02085" w:rsidP="00A02085" w:rsidRDefault="00A02085">
      <w:pPr>
        <w:ind w:firstLine="284"/>
        <w:rPr>
          <w:rFonts w:ascii="Times New Roman" w:hAnsi="Times New Roman"/>
          <w:sz w:val="24"/>
        </w:rPr>
      </w:pPr>
      <w:r w:rsidRPr="00A02085">
        <w:rPr>
          <w:rFonts w:ascii="Times New Roman" w:hAnsi="Times New Roman"/>
          <w:sz w:val="24"/>
        </w:rPr>
        <w:t>c. de artikelen 3:159h, eerste lid, en 3:159u</w:t>
      </w:r>
    </w:p>
    <w:p w:rsidR="00B65689" w:rsidP="00A02085" w:rsidRDefault="00B65689">
      <w:pPr>
        <w:ind w:firstLine="284"/>
        <w:rPr>
          <w:rFonts w:ascii="Times New Roman" w:hAnsi="Times New Roman"/>
          <w:sz w:val="24"/>
        </w:rPr>
      </w:pPr>
    </w:p>
    <w:p w:rsidRPr="00B65689" w:rsidR="00B65689" w:rsidP="00B65689" w:rsidRDefault="00B65689">
      <w:pPr>
        <w:rPr>
          <w:rFonts w:ascii="Times New Roman" w:hAnsi="Times New Roman"/>
          <w:b/>
          <w:sz w:val="24"/>
        </w:rPr>
      </w:pPr>
      <w:r w:rsidRPr="00B65689">
        <w:rPr>
          <w:rFonts w:ascii="Times New Roman" w:hAnsi="Times New Roman"/>
          <w:b/>
          <w:sz w:val="24"/>
        </w:rPr>
        <w:t xml:space="preserve">ARIKTEL </w:t>
      </w:r>
      <w:proofErr w:type="spellStart"/>
      <w:r w:rsidRPr="00B65689">
        <w:rPr>
          <w:rFonts w:ascii="Times New Roman" w:hAnsi="Times New Roman"/>
          <w:b/>
          <w:sz w:val="24"/>
        </w:rPr>
        <w:t>IVa</w:t>
      </w:r>
      <w:proofErr w:type="spellEnd"/>
    </w:p>
    <w:p w:rsidRPr="00B65689" w:rsidR="00B65689" w:rsidP="00B65689" w:rsidRDefault="00B65689">
      <w:pPr>
        <w:rPr>
          <w:rFonts w:ascii="Times New Roman" w:hAnsi="Times New Roman"/>
          <w:b/>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Indien het bij koninklijke boodschap van 15 mei 2015 ingediende voorstel van wet tot wijziging van de Wet op het financieel toezicht, het Burgerlijk Wetboek en enige andere wetten ter implementatie van richtlijn nr. 2013/50/EU van het Europees parlement en de Raad van 22 oktober 2013 tot wijziging van Richtlijn 2004/109/EG van het Europees parlement en de Raad betreffende de transparantievereisten die gelden voor informatie over uitgevende instellingen waarvan effecten tot de handel op een gereglementeerde markt zijn toegelaten, Richtlijn 2003/71/EG van het Europees parlement en de Raad betreffende het prospectus dat gepubliceerd moet worden wanneer effecten aan het publiek worden aangeboden of tot de handel worden toegelaten en Richtlijn 2007/14/EG van de Commissie tot vaststelling van concrete uitvoeringsvoorschriften van een aantal bepalingen van Richtlijn 2004/109/EG (</w:t>
      </w:r>
      <w:proofErr w:type="spellStart"/>
      <w:r w:rsidRPr="00B65689">
        <w:rPr>
          <w:rFonts w:ascii="Times New Roman" w:hAnsi="Times New Roman"/>
          <w:sz w:val="24"/>
        </w:rPr>
        <w:t>PbEU</w:t>
      </w:r>
      <w:proofErr w:type="spellEnd"/>
      <w:r w:rsidRPr="00B65689">
        <w:rPr>
          <w:rFonts w:ascii="Times New Roman" w:hAnsi="Times New Roman"/>
          <w:sz w:val="24"/>
        </w:rPr>
        <w:t xml:space="preserve"> 2013, L 294) (Implementatiewet wijziging richtlijn transparantie), (Kamerstukken 34 232) tot wet is of wordt verheven en die wet later in werking is getreden of treedt dan deze wet, wordt artikel I, onderdeel D, als volgt gewijzigd: </w:t>
      </w:r>
    </w:p>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1. In subonderdeel 1 wordt “vierde tot en met zevende lid tot vijfde tot en met achtste lid” vervangen door: vierde tot en met zesde lid tot vijfde tot en met zevende lid.</w:t>
      </w:r>
    </w:p>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2. In subonderdeel 2 wordt “zesde lid (nieuw)” vervangen door: vijfde lid (nieuw).</w:t>
      </w:r>
    </w:p>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3. Onder vernummering van subonderdeel 3 tot subonderdeel 4 wordt een nieuw subonderdeel ingevoegd, luidende:</w:t>
      </w:r>
    </w:p>
    <w:p w:rsidRPr="00B65689" w:rsidR="00B65689" w:rsidP="00B65689" w:rsidRDefault="00B65689">
      <w:pPr>
        <w:rPr>
          <w:rFonts w:ascii="Times New Roman" w:hAnsi="Times New Roman"/>
          <w:sz w:val="24"/>
        </w:rPr>
      </w:pPr>
      <w:r w:rsidRPr="00B65689">
        <w:rPr>
          <w:rFonts w:ascii="Times New Roman" w:hAnsi="Times New Roman"/>
          <w:sz w:val="24"/>
        </w:rPr>
        <w:tab/>
        <w:t>3. In het zesde lid (nieuw) wordt “Voor de toepassing van het derde en vierde lid” vervangen door: Voor de toepassing van dit artikel.</w:t>
      </w:r>
    </w:p>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 xml:space="preserve">4. In subonderdeel 4 (nieuw) wordt “achtste lid (nieuw)” vervangen door: zevende lid (nieuw). </w:t>
      </w:r>
    </w:p>
    <w:p w:rsidRPr="00A02085" w:rsidR="00A02085" w:rsidP="00A02085" w:rsidRDefault="00A02085">
      <w:pPr>
        <w:rPr>
          <w:rFonts w:ascii="Times New Roman" w:hAnsi="Times New Roman"/>
          <w:b/>
          <w:sz w:val="24"/>
        </w:rPr>
      </w:pPr>
    </w:p>
    <w:p w:rsidRPr="00A02085" w:rsidR="00A02085" w:rsidP="00A02085" w:rsidRDefault="00A02085">
      <w:pPr>
        <w:rPr>
          <w:rFonts w:ascii="Times New Roman" w:hAnsi="Times New Roman"/>
          <w:b/>
          <w:sz w:val="24"/>
        </w:rPr>
      </w:pPr>
    </w:p>
    <w:p w:rsidRPr="00A02085" w:rsidR="00A02085" w:rsidP="00A02085" w:rsidRDefault="00A02085">
      <w:pPr>
        <w:rPr>
          <w:rFonts w:ascii="Times New Roman" w:hAnsi="Times New Roman"/>
          <w:b/>
          <w:sz w:val="24"/>
        </w:rPr>
      </w:pPr>
      <w:r w:rsidRPr="00A02085">
        <w:rPr>
          <w:rFonts w:ascii="Times New Roman" w:hAnsi="Times New Roman"/>
          <w:b/>
          <w:sz w:val="24"/>
        </w:rPr>
        <w:t>ARTIKEL V</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b/>
          <w:sz w:val="24"/>
        </w:rPr>
      </w:pPr>
      <w:r w:rsidRPr="00A02085">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00A02085" w:rsidP="00A02085" w:rsidRDefault="00A02085">
      <w:pPr>
        <w:rPr>
          <w:rFonts w:ascii="Times New Roman" w:hAnsi="Times New Roman"/>
          <w:b/>
          <w:sz w:val="24"/>
        </w:rPr>
      </w:pPr>
    </w:p>
    <w:p w:rsidR="00B65689" w:rsidP="00A02085" w:rsidRDefault="00B65689">
      <w:pPr>
        <w:rPr>
          <w:rFonts w:ascii="Times New Roman" w:hAnsi="Times New Roman"/>
          <w:b/>
          <w:sz w:val="24"/>
        </w:rPr>
      </w:pPr>
    </w:p>
    <w:p w:rsidRPr="00A02085" w:rsidR="00A02085" w:rsidP="00A02085" w:rsidRDefault="00A02085">
      <w:pPr>
        <w:rPr>
          <w:rFonts w:ascii="Times New Roman" w:hAnsi="Times New Roman"/>
          <w:b/>
          <w:sz w:val="24"/>
        </w:rPr>
      </w:pPr>
      <w:r w:rsidRPr="00A02085">
        <w:rPr>
          <w:rFonts w:ascii="Times New Roman" w:hAnsi="Times New Roman"/>
          <w:b/>
          <w:sz w:val="24"/>
        </w:rPr>
        <w:t>ARTIKEL VI</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Deze wet wordt aangehaald als:</w:t>
      </w:r>
      <w:r w:rsidRPr="00A02085">
        <w:rPr>
          <w:rFonts w:ascii="Times New Roman" w:hAnsi="Times New Roman"/>
          <w:b/>
          <w:sz w:val="24"/>
        </w:rPr>
        <w:t xml:space="preserve"> </w:t>
      </w:r>
      <w:r w:rsidRPr="00A02085">
        <w:rPr>
          <w:rFonts w:ascii="Times New Roman" w:hAnsi="Times New Roman"/>
          <w:sz w:val="24"/>
        </w:rPr>
        <w:t xml:space="preserve">Wet uitvoering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w:t>
      </w:r>
    </w:p>
    <w:p w:rsidRPr="00A02085" w:rsidR="00A02085" w:rsidP="00A02085" w:rsidRDefault="00A02085">
      <w:pPr>
        <w:ind w:firstLine="284"/>
        <w:rPr>
          <w:rFonts w:ascii="Times New Roman" w:hAnsi="Times New Roman"/>
          <w:sz w:val="24"/>
        </w:rPr>
      </w:pPr>
      <w:r w:rsidRPr="00A02085">
        <w:rPr>
          <w:rFonts w:ascii="Times New Roman" w:hAnsi="Times New Roman"/>
          <w:sz w:val="24"/>
        </w:rPr>
        <w:lastRenderedPageBreak/>
        <w:t>Las</w:t>
      </w:r>
      <w:bookmarkStart w:name="_GoBack" w:id="0"/>
      <w:bookmarkEnd w:id="0"/>
      <w:r w:rsidRPr="00A02085">
        <w:rPr>
          <w:rFonts w:ascii="Times New Roman" w:hAnsi="Times New Roman"/>
          <w:sz w:val="24"/>
        </w:rPr>
        <w:t>ten en bevelen dat deze in het Staatsblad zal worden geplaatst en dat alle ministeries, autoriteiten, colleges en ambtenaren die zulks aangaat, aan de nauwkeurige uitvoering de hand zullen houden.</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Gegeven</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De Minister van Financiën,</w:t>
      </w:r>
    </w:p>
    <w:p w:rsidRPr="00A02085" w:rsidR="00CB3578" w:rsidP="00A02085" w:rsidRDefault="00CB3578">
      <w:pPr>
        <w:rPr>
          <w:rFonts w:ascii="Times New Roman" w:hAnsi="Times New Roman"/>
          <w:sz w:val="24"/>
        </w:rPr>
      </w:pPr>
    </w:p>
    <w:sectPr w:rsidRPr="00A02085"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085" w:rsidRDefault="00A02085">
      <w:pPr>
        <w:spacing w:line="20" w:lineRule="exact"/>
      </w:pPr>
    </w:p>
  </w:endnote>
  <w:endnote w:type="continuationSeparator" w:id="0">
    <w:p w:rsidR="00A02085" w:rsidRDefault="00A02085">
      <w:pPr>
        <w:pStyle w:val="Amendement"/>
      </w:pPr>
      <w:r>
        <w:rPr>
          <w:b w:val="0"/>
          <w:bCs w:val="0"/>
        </w:rPr>
        <w:t xml:space="preserve"> </w:t>
      </w:r>
    </w:p>
  </w:endnote>
  <w:endnote w:type="continuationNotice" w:id="1">
    <w:p w:rsidR="00A02085" w:rsidRDefault="00A0208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87373">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085" w:rsidRDefault="00A02085">
      <w:pPr>
        <w:pStyle w:val="Amendement"/>
      </w:pPr>
      <w:r>
        <w:rPr>
          <w:b w:val="0"/>
          <w:bCs w:val="0"/>
        </w:rPr>
        <w:separator/>
      </w:r>
    </w:p>
  </w:footnote>
  <w:footnote w:type="continuationSeparator" w:id="0">
    <w:p w:rsidR="00A02085" w:rsidRDefault="00A02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085"/>
    <w:rsid w:val="00012DBE"/>
    <w:rsid w:val="000A1D81"/>
    <w:rsid w:val="00111ED3"/>
    <w:rsid w:val="001C190E"/>
    <w:rsid w:val="002168F4"/>
    <w:rsid w:val="002A727C"/>
    <w:rsid w:val="00387373"/>
    <w:rsid w:val="005D2707"/>
    <w:rsid w:val="00606255"/>
    <w:rsid w:val="006B607A"/>
    <w:rsid w:val="006C402C"/>
    <w:rsid w:val="007D451C"/>
    <w:rsid w:val="00826224"/>
    <w:rsid w:val="00930A23"/>
    <w:rsid w:val="009C7354"/>
    <w:rsid w:val="009E6D7F"/>
    <w:rsid w:val="00A02085"/>
    <w:rsid w:val="00A11E73"/>
    <w:rsid w:val="00A2521E"/>
    <w:rsid w:val="00AE436A"/>
    <w:rsid w:val="00B65689"/>
    <w:rsid w:val="00C135B1"/>
    <w:rsid w:val="00C92DF8"/>
    <w:rsid w:val="00CB3578"/>
    <w:rsid w:val="00D20AFA"/>
    <w:rsid w:val="00D55648"/>
    <w:rsid w:val="00E16443"/>
    <w:rsid w:val="00E36EE9"/>
    <w:rsid w:val="00F13442"/>
    <w:rsid w:val="00F956D4"/>
    <w:rsid w:val="00FE6D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E6DBA"/>
    <w:rPr>
      <w:rFonts w:ascii="Tahoma" w:hAnsi="Tahoma" w:cs="Tahoma"/>
      <w:sz w:val="16"/>
      <w:szCs w:val="16"/>
    </w:rPr>
  </w:style>
  <w:style w:type="character" w:customStyle="1" w:styleId="BallontekstChar">
    <w:name w:val="Ballontekst Char"/>
    <w:basedOn w:val="Standaardalinea-lettertype"/>
    <w:link w:val="Ballontekst"/>
    <w:rsid w:val="00FE6D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E6DBA"/>
    <w:rPr>
      <w:rFonts w:ascii="Tahoma" w:hAnsi="Tahoma" w:cs="Tahoma"/>
      <w:sz w:val="16"/>
      <w:szCs w:val="16"/>
    </w:rPr>
  </w:style>
  <w:style w:type="character" w:customStyle="1" w:styleId="BallontekstChar">
    <w:name w:val="Ballontekst Char"/>
    <w:basedOn w:val="Standaardalinea-lettertype"/>
    <w:link w:val="Ballontekst"/>
    <w:rsid w:val="00FE6D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1900</ap:Words>
  <ap:Characters>11236</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2015-05-19T12:03:00.0000000Z</lastPrinted>
  <dcterms:created xsi:type="dcterms:W3CDTF">2015-08-25T14:09:00.0000000Z</dcterms:created>
  <dcterms:modified xsi:type="dcterms:W3CDTF">2015-08-25T14:09:00.0000000Z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0x010100C27AA4BA8E6B0B449D159FC3485AF6C8</vt:lpwstr>
  </property>
</Properties>
</file>