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53162" w:rsidR="00A828E3" w:rsidP="00475B1B" w:rsidRDefault="0000060B">
      <w:pPr>
        <w:pStyle w:val="PlatteTekst"/>
        <w:keepLines/>
        <w:widowControl w:val="0"/>
      </w:pPr>
      <w:r w:rsidRPr="00B53162">
        <w:rPr>
          <w:noProof/>
          <w:lang w:eastAsia="nl-NL"/>
        </w:rPr>
        <mc:AlternateContent>
          <mc:Choice Requires="wps">
            <w:drawing>
              <wp:anchor distT="0" distB="0" distL="114300" distR="114300" simplePos="0" relativeHeight="251661312" behindDoc="0" locked="0" layoutInCell="1" allowOverlap="1" wp14:editId="4AB6178F" wp14:anchorId="2D6D0719">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5B02" w:rsidRDefault="00885B0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885B02" w:rsidRDefault="00885B02"/>
                  </w:txbxContent>
                </v:textbox>
                <w10:wrap anchory="page"/>
              </v:shape>
            </w:pict>
          </mc:Fallback>
        </mc:AlternateContent>
      </w:r>
    </w:p>
    <w:p w:rsidRPr="00B53162" w:rsidR="00A828E3" w:rsidP="00475B1B" w:rsidRDefault="00A828E3">
      <w:pPr>
        <w:pStyle w:val="PlatteTekst"/>
        <w:keepLines/>
        <w:widowControl w:val="0"/>
        <w:sectPr w:rsidRPr="00B53162" w:rsidR="00A828E3">
          <w:headerReference w:type="default" r:id="rId13"/>
          <w:footerReference w:type="default" r:id="rId14"/>
          <w:type w:val="continuous"/>
          <w:pgSz w:w="11907" w:h="16840" w:code="9"/>
          <w:pgMar w:top="-2410" w:right="1361" w:bottom="1418" w:left="2211" w:header="2370" w:footer="992" w:gutter="0"/>
          <w:cols w:space="708"/>
          <w:docGrid w:type="lines" w:linePitch="284"/>
        </w:sectPr>
      </w:pPr>
    </w:p>
    <w:p w:rsidRPr="00B53162" w:rsidR="00A828E3" w:rsidP="00475B1B" w:rsidRDefault="00A828E3">
      <w:pPr>
        <w:keepLines/>
        <w:widowControl w:val="0"/>
        <w:rPr>
          <w:szCs w:val="17"/>
        </w:rPr>
      </w:pPr>
    </w:p>
    <w:p w:rsidRPr="00B53162" w:rsidR="00475B1B" w:rsidP="00475B1B" w:rsidRDefault="00B53162">
      <w:pPr>
        <w:pStyle w:val="Kop-Huisstijl"/>
        <w:keepLines/>
        <w:widowControl w:val="0"/>
        <w:spacing w:after="0" w:line="240" w:lineRule="auto"/>
        <w:rPr>
          <w:rFonts w:asciiTheme="minorHAnsi" w:hAnsiTheme="minorHAnsi"/>
          <w:sz w:val="22"/>
          <w:szCs w:val="22"/>
        </w:rPr>
      </w:pPr>
      <w:r w:rsidRPr="00B53162">
        <w:rPr>
          <w:noProof/>
          <w:lang w:eastAsia="nl-NL"/>
        </w:rPr>
        <mc:AlternateContent>
          <mc:Choice Requires="wps">
            <w:drawing>
              <wp:anchor distT="0" distB="0" distL="114300" distR="114300" simplePos="0" relativeHeight="251660288" behindDoc="0" locked="0" layoutInCell="1" allowOverlap="1" wp14:editId="5EE3C87C" wp14:anchorId="0C3EC3A2">
                <wp:simplePos x="0" y="0"/>
                <wp:positionH relativeFrom="page">
                  <wp:posOffset>4618990</wp:posOffset>
                </wp:positionH>
                <wp:positionV relativeFrom="page">
                  <wp:posOffset>1951990</wp:posOffset>
                </wp:positionV>
                <wp:extent cx="2143125" cy="1000125"/>
                <wp:effectExtent l="0" t="0" r="9525" b="9525"/>
                <wp:wrapNone/>
                <wp:docPr id="9" name="Tekstvak 9"/>
                <wp:cNvGraphicFramePr/>
                <a:graphic xmlns:a="http://schemas.openxmlformats.org/drawingml/2006/main">
                  <a:graphicData uri="http://schemas.microsoft.com/office/word/2010/wordprocessingShape">
                    <wps:wsp>
                      <wps:cNvSpPr txBox="1"/>
                      <wps:spPr>
                        <a:xfrm>
                          <a:off x="0" y="0"/>
                          <a:ext cx="214312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5B02" w:rsidRDefault="00885B02">
                            <w:pPr>
                              <w:pStyle w:val="Huisstijl-AfzendgegevensW1vet"/>
                              <w:rPr>
                                <w:szCs w:val="13"/>
                              </w:rPr>
                            </w:pPr>
                            <w:r>
                              <w:t>Griffie commissies Internationaal en Ruimtelijk</w:t>
                            </w:r>
                          </w:p>
                          <w:p w:rsidRPr="00547098" w:rsidR="00885B02" w:rsidRDefault="00885B02">
                            <w:pPr>
                              <w:pStyle w:val="Huisstijl-Afzendgegevens"/>
                              <w:rPr>
                                <w:szCs w:val="13"/>
                              </w:rPr>
                            </w:pPr>
                            <w:r w:rsidRPr="00547098">
                              <w:rPr>
                                <w:szCs w:val="13"/>
                              </w:rPr>
                              <w:t>Jesper Verheij</w:t>
                            </w:r>
                          </w:p>
                          <w:p w:rsidRPr="00547098" w:rsidR="00885B02" w:rsidRDefault="00885B02">
                            <w:pPr>
                              <w:pStyle w:val="Huisstijl-Afzendgegevens"/>
                              <w:rPr>
                                <w:szCs w:val="13"/>
                              </w:rPr>
                            </w:pPr>
                            <w:r w:rsidRPr="00547098">
                              <w:rPr>
                                <w:szCs w:val="13"/>
                              </w:rPr>
                              <w:t xml:space="preserve">  </w:t>
                            </w:r>
                          </w:p>
                          <w:p w:rsidRPr="00B53162" w:rsidR="00885B02" w:rsidRDefault="00885B02">
                            <w:pPr>
                              <w:pStyle w:val="Huisstijl-AfzendgegevensW1"/>
                              <w:tabs>
                                <w:tab w:val="left" w:pos="-13750"/>
                              </w:tabs>
                              <w:rPr>
                                <w:szCs w:val="13"/>
                                <w:lang w:val="de-DE"/>
                              </w:rPr>
                            </w:pPr>
                            <w:r w:rsidRPr="00B53162">
                              <w:rPr>
                                <w:szCs w:val="13"/>
                                <w:lang w:val="de-DE"/>
                              </w:rPr>
                              <w:t xml:space="preserve">T  </w:t>
                            </w:r>
                            <w:r w:rsidRPr="00B53162">
                              <w:rPr>
                                <w:rFonts w:eastAsiaTheme="minorEastAsia"/>
                                <w:noProof/>
                                <w:szCs w:val="13"/>
                                <w:lang w:val="de-DE" w:eastAsia="en-GB"/>
                              </w:rPr>
                              <w:t>0655470346</w:t>
                            </w:r>
                          </w:p>
                          <w:p w:rsidRPr="00B53162" w:rsidR="00885B02" w:rsidRDefault="00885B02">
                            <w:pPr>
                              <w:pStyle w:val="Huisstijl-Afzendgegevens"/>
                              <w:tabs>
                                <w:tab w:val="clear" w:pos="170"/>
                              </w:tabs>
                              <w:rPr>
                                <w:szCs w:val="13"/>
                                <w:lang w:val="de-DE"/>
                              </w:rPr>
                            </w:pPr>
                          </w:p>
                          <w:p w:rsidRPr="00BA2C7E" w:rsidR="00885B02" w:rsidRDefault="00885B02">
                            <w:pPr>
                              <w:pStyle w:val="Huisstijl-Afzendgegevens"/>
                              <w:rPr>
                                <w:szCs w:val="13"/>
                                <w:lang w:val="de-DE"/>
                              </w:rPr>
                            </w:pPr>
                            <w:r w:rsidRPr="00B53162">
                              <w:rPr>
                                <w:szCs w:val="13"/>
                                <w:lang w:val="de-DE"/>
                              </w:rPr>
                              <w:t>E  j.verheij@tweedekamer</w:t>
                            </w:r>
                            <w:r w:rsidRPr="00BA2C7E">
                              <w:rPr>
                                <w:lang w:val="de-DE"/>
                              </w:rPr>
                              <w:t>.n</w:t>
                            </w:r>
                            <w:r w:rsidR="00B53162">
                              <w:rPr>
                                <w:lang w:val="de-DE"/>
                              </w:rPr>
                              <w:t>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3.7pt;margin-top:153.7pt;width:168.75pt;height:7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">
                <v:textbox inset="0,0,0,0">
                  <w:txbxContent>
                    <w:p w:rsidR="00885B02" w:rsidRDefault="00885B02">
                      <w:pPr>
                        <w:pStyle w:val="Huisstijl-AfzendgegevensW1vet"/>
                        <w:rPr>
                          <w:szCs w:val="13"/>
                        </w:rPr>
                      </w:pPr>
                      <w:r>
                        <w:t>Griffie commissies Internationaal en Ruimtelijk</w:t>
                      </w:r>
                    </w:p>
                    <w:p w:rsidRPr="00547098" w:rsidR="00885B02" w:rsidRDefault="00885B02">
                      <w:pPr>
                        <w:pStyle w:val="Huisstijl-Afzendgegevens"/>
                        <w:rPr>
                          <w:szCs w:val="13"/>
                        </w:rPr>
                      </w:pPr>
                      <w:r w:rsidRPr="00547098">
                        <w:rPr>
                          <w:szCs w:val="13"/>
                        </w:rPr>
                        <w:t>Jesper Verheij</w:t>
                      </w:r>
                    </w:p>
                    <w:p w:rsidRPr="00547098" w:rsidR="00885B02" w:rsidRDefault="00885B02">
                      <w:pPr>
                        <w:pStyle w:val="Huisstijl-Afzendgegevens"/>
                        <w:rPr>
                          <w:szCs w:val="13"/>
                        </w:rPr>
                      </w:pPr>
                      <w:r w:rsidRPr="00547098">
                        <w:rPr>
                          <w:szCs w:val="13"/>
                        </w:rPr>
                        <w:t xml:space="preserve">  </w:t>
                      </w:r>
                    </w:p>
                    <w:p w:rsidRPr="00B53162" w:rsidR="00885B02" w:rsidRDefault="00885B02">
                      <w:pPr>
                        <w:pStyle w:val="Huisstijl-AfzendgegevensW1"/>
                        <w:tabs>
                          <w:tab w:val="left" w:pos="-13750"/>
                        </w:tabs>
                        <w:rPr>
                          <w:szCs w:val="13"/>
                          <w:lang w:val="de-DE"/>
                        </w:rPr>
                      </w:pPr>
                      <w:r w:rsidRPr="00B53162">
                        <w:rPr>
                          <w:szCs w:val="13"/>
                          <w:lang w:val="de-DE"/>
                        </w:rPr>
                        <w:t xml:space="preserve">T  </w:t>
                      </w:r>
                      <w:r w:rsidRPr="00B53162">
                        <w:rPr>
                          <w:rFonts w:eastAsiaTheme="minorEastAsia"/>
                          <w:noProof/>
                          <w:szCs w:val="13"/>
                          <w:lang w:val="de-DE" w:eastAsia="en-GB"/>
                        </w:rPr>
                        <w:t>0655470346</w:t>
                      </w:r>
                    </w:p>
                    <w:p w:rsidRPr="00B53162" w:rsidR="00885B02" w:rsidRDefault="00885B02">
                      <w:pPr>
                        <w:pStyle w:val="Huisstijl-Afzendgegevens"/>
                        <w:tabs>
                          <w:tab w:val="clear" w:pos="170"/>
                        </w:tabs>
                        <w:rPr>
                          <w:szCs w:val="13"/>
                          <w:lang w:val="de-DE"/>
                        </w:rPr>
                      </w:pPr>
                    </w:p>
                    <w:p w:rsidRPr="00BA2C7E" w:rsidR="00885B02" w:rsidRDefault="00885B02">
                      <w:pPr>
                        <w:pStyle w:val="Huisstijl-Afzendgegevens"/>
                        <w:rPr>
                          <w:szCs w:val="13"/>
                          <w:lang w:val="de-DE"/>
                        </w:rPr>
                      </w:pPr>
                      <w:r w:rsidRPr="00B53162">
                        <w:rPr>
                          <w:szCs w:val="13"/>
                          <w:lang w:val="de-DE"/>
                        </w:rPr>
                        <w:t>E  j.verheij@tweedekamer</w:t>
                      </w:r>
                      <w:r w:rsidRPr="00BA2C7E">
                        <w:rPr>
                          <w:lang w:val="de-DE"/>
                        </w:rPr>
                        <w:t>.n</w:t>
                      </w:r>
                      <w:r w:rsidR="00B53162">
                        <w:rPr>
                          <w:lang w:val="de-DE"/>
                        </w:rPr>
                        <w:t>l</w:t>
                      </w:r>
                    </w:p>
                  </w:txbxContent>
                </v:textbox>
                <w10:wrap anchorx="page" anchory="page"/>
              </v:shape>
            </w:pict>
          </mc:Fallback>
        </mc:AlternateContent>
      </w:r>
      <w:r w:rsidRPr="00B53162" w:rsidR="006F6766">
        <w:rPr>
          <w:noProof/>
          <w:lang w:eastAsia="nl-NL"/>
        </w:rPr>
        <mc:AlternateContent>
          <mc:Choice Requires="wps">
            <w:drawing>
              <wp:anchor distT="0" distB="269875" distL="114300" distR="114300" simplePos="0" relativeHeight="251664384" behindDoc="0" locked="0" layoutInCell="1" allowOverlap="1" wp14:editId="0445D8F4" wp14:anchorId="31AAE5FD">
                <wp:simplePos x="0" y="0"/>
                <wp:positionH relativeFrom="page">
                  <wp:posOffset>628650</wp:posOffset>
                </wp:positionH>
                <wp:positionV relativeFrom="page">
                  <wp:posOffset>2085975</wp:posOffset>
                </wp:positionV>
                <wp:extent cx="4048125" cy="2752725"/>
                <wp:effectExtent l="0" t="0" r="9525" b="3810"/>
                <wp:wrapTopAndBottom/>
                <wp:docPr id="8" name="Tekstvak 8"/>
                <wp:cNvGraphicFramePr/>
                <a:graphic xmlns:a="http://schemas.openxmlformats.org/drawingml/2006/main">
                  <a:graphicData uri="http://schemas.microsoft.com/office/word/2010/wordprocessingShape">
                    <wps:wsp>
                      <wps:cNvSpPr txBox="1"/>
                      <wps:spPr>
                        <a:xfrm>
                          <a:off x="0" y="0"/>
                          <a:ext cx="4048125" cy="275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5B02" w:rsidRDefault="00885B02">
                            <w:pPr>
                              <w:pStyle w:val="Huisstijl-Agendatitel"/>
                              <w:tabs>
                                <w:tab w:val="right" w:pos="1264"/>
                                <w:tab w:val="right" w:pos="1344"/>
                              </w:tabs>
                              <w:ind w:left="1418" w:hanging="1418"/>
                            </w:pPr>
                            <w:r>
                              <w:tab/>
                            </w:r>
                            <w:r>
                              <w:tab/>
                              <w:t xml:space="preserve">Verslag </w:t>
                            </w:r>
                          </w:p>
                          <w:p w:rsidR="00885B02" w:rsidRDefault="00885B02">
                            <w:pPr>
                              <w:pStyle w:val="Huisstijl-Agendatitel"/>
                              <w:ind w:left="0" w:firstLine="0"/>
                            </w:pPr>
                          </w:p>
                          <w:p w:rsidR="00885B02" w:rsidRDefault="00885B02">
                            <w:pPr>
                              <w:pStyle w:val="Huisstijl-Agendatitel"/>
                              <w:ind w:left="0" w:firstLine="0"/>
                            </w:pPr>
                          </w:p>
                          <w:p w:rsidR="00885B02" w:rsidP="006F6766" w:rsidRDefault="00885B02">
                            <w:pPr>
                              <w:pStyle w:val="Notitiegegevens-Huisstijl"/>
                            </w:pPr>
                            <w:r>
                              <w:tab/>
                            </w:r>
                            <w:r w:rsidR="00B53162">
                              <w:t>aan</w:t>
                            </w:r>
                            <w:r w:rsidR="00B53162">
                              <w:tab/>
                              <w:t>C</w:t>
                            </w:r>
                            <w:r>
                              <w:t xml:space="preserve">ommissie Buitenlandse Handel en Ontwikkelingssamenwerking </w:t>
                            </w:r>
                          </w:p>
                          <w:p w:rsidR="00885B02" w:rsidRDefault="00B53162">
                            <w:pPr>
                              <w:pStyle w:val="Notitiegegevens-Huisstijl"/>
                            </w:pPr>
                            <w:r>
                              <w:tab/>
                            </w:r>
                          </w:p>
                          <w:p w:rsidR="00885B02" w:rsidRDefault="00885B02">
                            <w:pPr>
                              <w:pStyle w:val="Notitiegegevens-Huisstijl"/>
                            </w:pPr>
                            <w:r>
                              <w:tab/>
                              <w:t>datum</w:t>
                            </w:r>
                            <w:r>
                              <w:tab/>
                            </w:r>
                            <w:sdt>
                              <w:sdtPr>
                                <w:alias w:val="Memo Datum"/>
                                <w:tag w:val="Memo_Datum"/>
                                <w:id w:val="1348598703"/>
                                <w:dataBinding w:prefixMappings="xmlns:dg='http://docgen.org/date' " w:xpath="/dg:DocgenData[1]/dg:Memo_Datum[1]" w:storeItemID="{5D5B6836-14EA-4791-A321-BFAED1DCFB27}"/>
                                <w:date w:fullDate="2015-06-26T00:00:00Z">
                                  <w:dateFormat w:val="d MMMM YYYY"/>
                                  <w:lid w:val="nl-NL"/>
                                  <w:storeMappedDataAs w:val="dateTime"/>
                                  <w:calendar w:val="gregorian"/>
                                </w:date>
                              </w:sdtPr>
                              <w:sdtEndPr/>
                              <w:sdtContent>
                                <w:r>
                                  <w:t>26 juni 2015</w:t>
                                </w:r>
                              </w:sdtContent>
                            </w:sdt>
                          </w:p>
                          <w:p w:rsidR="00885B02" w:rsidP="006F6766" w:rsidRDefault="00885B02">
                            <w:pPr>
                              <w:pStyle w:val="Notitiegegevens-Huisstijl"/>
                            </w:pPr>
                            <w:r>
                              <w:tab/>
                              <w:t>onderwerp</w:t>
                            </w:r>
                            <w:r>
                              <w:tab/>
                              <w:t>Verslag interp</w:t>
                            </w:r>
                            <w:r w:rsidR="007A621C">
                              <w:t xml:space="preserve">arlementaire bijeenkomst TTIP  </w:t>
                            </w:r>
                            <w:bookmarkStart w:name="_GoBack" w:id="0"/>
                            <w:bookmarkEnd w:id="0"/>
                            <w:r>
                              <w:t>17 juni 2015</w:t>
                            </w:r>
                          </w:p>
                          <w:p w:rsidR="00885B02" w:rsidRDefault="00885B02">
                            <w:pPr>
                              <w:pStyle w:val="Notitiegegevens-Huisstijl"/>
                            </w:pPr>
                          </w:p>
                          <w:p w:rsidR="00885B02" w:rsidP="006F6766" w:rsidRDefault="00885B02">
                            <w:pPr>
                              <w:pStyle w:val="Notitiegegevens-Huisstijl"/>
                            </w:pPr>
                            <w:r>
                              <w:tab/>
                            </w:r>
                          </w:p>
                          <w:p w:rsidR="00885B02" w:rsidRDefault="00885B02">
                            <w:pPr>
                              <w:pStyle w:val="Notitiegegevens-Huisstijl"/>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49.5pt;margin-top:164.25pt;width:318.75pt;height:216.7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">
                <v:textbox style="mso-fit-shape-to-text:t" inset="0,0,0,0">
                  <w:txbxContent>
                    <w:p w:rsidR="00885B02" w:rsidRDefault="00885B02">
                      <w:pPr>
                        <w:pStyle w:val="Huisstijl-Agendatitel"/>
                        <w:tabs>
                          <w:tab w:val="right" w:pos="1264"/>
                          <w:tab w:val="right" w:pos="1344"/>
                        </w:tabs>
                        <w:ind w:left="1418" w:hanging="1418"/>
                      </w:pPr>
                      <w:r>
                        <w:tab/>
                      </w:r>
                      <w:r>
                        <w:tab/>
                        <w:t xml:space="preserve">Verslag </w:t>
                      </w:r>
                    </w:p>
                    <w:p w:rsidR="00885B02" w:rsidRDefault="00885B02">
                      <w:pPr>
                        <w:pStyle w:val="Huisstijl-Agendatitel"/>
                        <w:ind w:left="0" w:firstLine="0"/>
                      </w:pPr>
                    </w:p>
                    <w:p w:rsidR="00885B02" w:rsidRDefault="00885B02">
                      <w:pPr>
                        <w:pStyle w:val="Huisstijl-Agendatitel"/>
                        <w:ind w:left="0" w:firstLine="0"/>
                      </w:pPr>
                    </w:p>
                    <w:p w:rsidR="00885B02" w:rsidP="006F6766" w:rsidRDefault="00885B02">
                      <w:pPr>
                        <w:pStyle w:val="Notitiegegevens-Huisstijl"/>
                      </w:pPr>
                      <w:r>
                        <w:tab/>
                      </w:r>
                      <w:r w:rsidR="00B53162">
                        <w:t>aan</w:t>
                      </w:r>
                      <w:r w:rsidR="00B53162">
                        <w:tab/>
                        <w:t>C</w:t>
                      </w:r>
                      <w:r>
                        <w:t xml:space="preserve">ommissie Buitenlandse Handel en Ontwikkelingssamenwerking </w:t>
                      </w:r>
                    </w:p>
                    <w:p w:rsidR="00885B02" w:rsidRDefault="00B53162">
                      <w:pPr>
                        <w:pStyle w:val="Notitiegegevens-Huisstijl"/>
                      </w:pPr>
                      <w:r>
                        <w:tab/>
                      </w:r>
                    </w:p>
                    <w:p w:rsidR="00885B02" w:rsidRDefault="00885B02">
                      <w:pPr>
                        <w:pStyle w:val="Notitiegegevens-Huisstijl"/>
                      </w:pPr>
                      <w:r>
                        <w:tab/>
                        <w:t>datum</w:t>
                      </w:r>
                      <w:r>
                        <w:tab/>
                      </w:r>
                      <w:sdt>
                        <w:sdtPr>
                          <w:alias w:val="Memo Datum"/>
                          <w:tag w:val="Memo_Datum"/>
                          <w:id w:val="1348598703"/>
                          <w:dataBinding w:prefixMappings="xmlns:dg='http://docgen.org/date' " w:xpath="/dg:DocgenData[1]/dg:Memo_Datum[1]" w:storeItemID="{5D5B6836-14EA-4791-A321-BFAED1DCFB27}"/>
                          <w:date w:fullDate="2015-06-26T00:00:00Z">
                            <w:dateFormat w:val="d MMMM YYYY"/>
                            <w:lid w:val="nl-NL"/>
                            <w:storeMappedDataAs w:val="dateTime"/>
                            <w:calendar w:val="gregorian"/>
                          </w:date>
                        </w:sdtPr>
                        <w:sdtEndPr/>
                        <w:sdtContent>
                          <w:r>
                            <w:t>26 juni 2015</w:t>
                          </w:r>
                        </w:sdtContent>
                      </w:sdt>
                    </w:p>
                    <w:p w:rsidR="00885B02" w:rsidP="006F6766" w:rsidRDefault="00885B02">
                      <w:pPr>
                        <w:pStyle w:val="Notitiegegevens-Huisstijl"/>
                      </w:pPr>
                      <w:r>
                        <w:tab/>
                        <w:t>onderwerp</w:t>
                      </w:r>
                      <w:r>
                        <w:tab/>
                        <w:t>Verslag interp</w:t>
                      </w:r>
                      <w:r w:rsidR="007A621C">
                        <w:t xml:space="preserve">arlementaire bijeenkomst TTIP  </w:t>
                      </w:r>
                      <w:bookmarkStart w:name="_GoBack" w:id="1"/>
                      <w:bookmarkEnd w:id="1"/>
                      <w:r>
                        <w:t>17 juni 2015</w:t>
                      </w:r>
                    </w:p>
                    <w:p w:rsidR="00885B02" w:rsidRDefault="00885B02">
                      <w:pPr>
                        <w:pStyle w:val="Notitiegegevens-Huisstijl"/>
                      </w:pPr>
                    </w:p>
                    <w:p w:rsidR="00885B02" w:rsidP="006F6766" w:rsidRDefault="00885B02">
                      <w:pPr>
                        <w:pStyle w:val="Notitiegegevens-Huisstijl"/>
                      </w:pPr>
                      <w:r>
                        <w:tab/>
                      </w:r>
                    </w:p>
                    <w:p w:rsidR="00885B02" w:rsidRDefault="00885B02">
                      <w:pPr>
                        <w:pStyle w:val="Notitiegegevens-Huisstijl"/>
                      </w:pPr>
                    </w:p>
                  </w:txbxContent>
                </v:textbox>
                <w10:wrap type="topAndBottom" anchorx="page" anchory="page"/>
              </v:shape>
            </w:pict>
          </mc:Fallback>
        </mc:AlternateContent>
      </w:r>
    </w:p>
    <w:p w:rsidRPr="00B53162" w:rsidR="00475B1B" w:rsidP="00475B1B" w:rsidRDefault="006F6766">
      <w:pPr>
        <w:pStyle w:val="Kop-Huisstijl"/>
        <w:keepLines/>
        <w:widowControl w:val="0"/>
        <w:spacing w:after="0" w:line="240" w:lineRule="auto"/>
        <w:rPr>
          <w:rFonts w:asciiTheme="minorHAnsi" w:hAnsiTheme="minorHAnsi"/>
          <w:sz w:val="22"/>
          <w:szCs w:val="22"/>
        </w:rPr>
      </w:pPr>
      <w:r w:rsidRPr="00B53162">
        <w:rPr>
          <w:rFonts w:asciiTheme="minorHAnsi" w:hAnsiTheme="minorHAnsi"/>
          <w:sz w:val="22"/>
          <w:szCs w:val="22"/>
        </w:rPr>
        <w:t>Algemeen</w:t>
      </w:r>
    </w:p>
    <w:p w:rsidRPr="00B53162" w:rsidR="003923DE" w:rsidP="003923DE" w:rsidRDefault="003923DE">
      <w:pPr>
        <w:keepLines/>
        <w:widowControl w:val="0"/>
        <w:rPr>
          <w:rFonts w:asciiTheme="minorHAnsi" w:hAnsiTheme="minorHAnsi"/>
          <w:sz w:val="22"/>
        </w:rPr>
      </w:pPr>
      <w:r>
        <w:rPr>
          <w:rFonts w:asciiTheme="minorHAnsi" w:hAnsiTheme="minorHAnsi"/>
          <w:sz w:val="22"/>
        </w:rPr>
        <w:t>De Franse Assemblée n</w:t>
      </w:r>
      <w:r w:rsidRPr="00B53162">
        <w:rPr>
          <w:rFonts w:asciiTheme="minorHAnsi" w:hAnsiTheme="minorHAnsi"/>
          <w:sz w:val="22"/>
        </w:rPr>
        <w:t xml:space="preserve">ationale heeft op 17 juni 2015 een interparlementaire bijeenkomst over </w:t>
      </w:r>
      <w:r>
        <w:rPr>
          <w:rFonts w:asciiTheme="minorHAnsi" w:hAnsiTheme="minorHAnsi"/>
          <w:sz w:val="22"/>
        </w:rPr>
        <w:t xml:space="preserve"> handelsbeleid </w:t>
      </w:r>
      <w:r w:rsidRPr="00B53162">
        <w:rPr>
          <w:rFonts w:asciiTheme="minorHAnsi" w:hAnsiTheme="minorHAnsi"/>
          <w:sz w:val="22"/>
        </w:rPr>
        <w:t xml:space="preserve"> georganiseerd. </w:t>
      </w:r>
      <w:r>
        <w:rPr>
          <w:rFonts w:asciiTheme="minorHAnsi" w:hAnsiTheme="minorHAnsi"/>
          <w:sz w:val="22"/>
        </w:rPr>
        <w:t>Gezien het grote effect van met name</w:t>
      </w:r>
      <w:r w:rsidRPr="00E617C8">
        <w:rPr>
          <w:rFonts w:asciiTheme="minorHAnsi" w:hAnsiTheme="minorHAnsi"/>
          <w:sz w:val="22"/>
        </w:rPr>
        <w:t xml:space="preserve"> </w:t>
      </w:r>
      <w:r>
        <w:rPr>
          <w:rFonts w:asciiTheme="minorHAnsi" w:hAnsiTheme="minorHAnsi"/>
          <w:sz w:val="22"/>
        </w:rPr>
        <w:t xml:space="preserve">het in onderhandeling zijnde  handelsverdrag met de Verenigde Staten (TTIP) op Europese burgers, leek het de Assemblée nationale van belang om hierover met nationale parlementen onderling te debatteren.  </w:t>
      </w:r>
      <w:r w:rsidRPr="00B53162">
        <w:rPr>
          <w:rFonts w:asciiTheme="minorHAnsi" w:hAnsiTheme="minorHAnsi"/>
          <w:sz w:val="22"/>
        </w:rPr>
        <w:t xml:space="preserve">In totaal waren er 25 Kamers van 19 verschillende nationale parlementen vertegenwoordigd. De heer Jan Vos (PvdA) heeft namens </w:t>
      </w:r>
      <w:r>
        <w:rPr>
          <w:rFonts w:asciiTheme="minorHAnsi" w:hAnsiTheme="minorHAnsi"/>
          <w:sz w:val="22"/>
        </w:rPr>
        <w:t xml:space="preserve">uw commissie </w:t>
      </w:r>
      <w:r w:rsidRPr="00B53162">
        <w:rPr>
          <w:rFonts w:asciiTheme="minorHAnsi" w:hAnsiTheme="minorHAnsi"/>
          <w:sz w:val="22"/>
        </w:rPr>
        <w:t xml:space="preserve">aan de bijeenkomst deelgenomen. </w:t>
      </w:r>
    </w:p>
    <w:p w:rsidRPr="00B53162" w:rsidR="005C480C" w:rsidP="00475B1B" w:rsidRDefault="005C480C">
      <w:pPr>
        <w:keepLines/>
        <w:widowControl w:val="0"/>
        <w:rPr>
          <w:rFonts w:asciiTheme="minorHAnsi" w:hAnsiTheme="minorHAnsi"/>
          <w:sz w:val="22"/>
        </w:rPr>
      </w:pPr>
    </w:p>
    <w:p w:rsidRPr="00B53162" w:rsidR="005C480C" w:rsidP="00475B1B" w:rsidRDefault="005C480C">
      <w:pPr>
        <w:keepLines/>
        <w:widowControl w:val="0"/>
        <w:rPr>
          <w:rFonts w:asciiTheme="minorHAnsi" w:hAnsiTheme="minorHAnsi"/>
          <w:sz w:val="22"/>
        </w:rPr>
      </w:pPr>
      <w:r w:rsidRPr="00B53162">
        <w:rPr>
          <w:rFonts w:asciiTheme="minorHAnsi" w:hAnsiTheme="minorHAnsi"/>
          <w:sz w:val="22"/>
        </w:rPr>
        <w:t>Het programma bestond uit twee delen. De eerste helft van de bijeenkomst is er gesproken over de risico's van TTIP en in de tweede helft lag het accent op de kansen van TTIP.</w:t>
      </w:r>
      <w:r w:rsidR="00547098">
        <w:rPr>
          <w:rFonts w:asciiTheme="minorHAnsi" w:hAnsiTheme="minorHAnsi"/>
          <w:sz w:val="22"/>
        </w:rPr>
        <w:t xml:space="preserve"> Het onderstaande verslag is op dezelfde manier opgebouwd. De risico's en kansen uit het debat worden genoemd en vervolgens is aangegeven door welke Kamer(s) het betreffende standpunt werd gedeeld.  </w:t>
      </w:r>
    </w:p>
    <w:p w:rsidRPr="00B53162" w:rsidR="00F129A2" w:rsidP="00475B1B" w:rsidRDefault="00F129A2">
      <w:pPr>
        <w:keepLines/>
        <w:widowControl w:val="0"/>
        <w:rPr>
          <w:rFonts w:asciiTheme="minorHAnsi" w:hAnsiTheme="minorHAnsi"/>
          <w:sz w:val="22"/>
        </w:rPr>
      </w:pPr>
    </w:p>
    <w:p w:rsidRPr="00B53162" w:rsidR="005C480C" w:rsidP="00475B1B" w:rsidRDefault="006932CC">
      <w:pPr>
        <w:keepLines/>
        <w:widowControl w:val="0"/>
        <w:rPr>
          <w:rFonts w:asciiTheme="minorHAnsi" w:hAnsiTheme="minorHAnsi"/>
          <w:b/>
          <w:sz w:val="22"/>
        </w:rPr>
      </w:pPr>
      <w:r w:rsidRPr="00B53162">
        <w:rPr>
          <w:rFonts w:asciiTheme="minorHAnsi" w:hAnsiTheme="minorHAnsi"/>
          <w:b/>
          <w:sz w:val="22"/>
        </w:rPr>
        <w:t>Risico's</w:t>
      </w:r>
      <w:r w:rsidRPr="00B53162" w:rsidR="005C480C">
        <w:rPr>
          <w:rFonts w:asciiTheme="minorHAnsi" w:hAnsiTheme="minorHAnsi"/>
          <w:b/>
          <w:sz w:val="22"/>
        </w:rPr>
        <w:t xml:space="preserve"> TTIP</w:t>
      </w:r>
    </w:p>
    <w:p w:rsidRPr="00B53162" w:rsidR="005C480C" w:rsidP="00475B1B" w:rsidRDefault="005C480C">
      <w:pPr>
        <w:keepLines/>
        <w:widowControl w:val="0"/>
        <w:rPr>
          <w:rFonts w:asciiTheme="minorHAnsi" w:hAnsiTheme="minorHAnsi"/>
          <w:sz w:val="22"/>
        </w:rPr>
      </w:pPr>
    </w:p>
    <w:p w:rsidRPr="00B53162" w:rsidR="00E84AF7" w:rsidP="00475B1B" w:rsidRDefault="00E84AF7">
      <w:pPr>
        <w:keepLines/>
        <w:widowControl w:val="0"/>
        <w:rPr>
          <w:rFonts w:asciiTheme="minorHAnsi" w:hAnsiTheme="minorHAnsi"/>
          <w:i/>
          <w:sz w:val="22"/>
        </w:rPr>
      </w:pPr>
      <w:r w:rsidRPr="00B53162">
        <w:rPr>
          <w:rFonts w:asciiTheme="minorHAnsi" w:hAnsiTheme="minorHAnsi"/>
          <w:i/>
          <w:sz w:val="22"/>
        </w:rPr>
        <w:t>Transparantie</w:t>
      </w:r>
    </w:p>
    <w:p w:rsidRPr="00B53162" w:rsidR="006932CC" w:rsidP="00475B1B" w:rsidRDefault="006932CC">
      <w:pPr>
        <w:keepLines/>
        <w:widowControl w:val="0"/>
        <w:rPr>
          <w:rFonts w:asciiTheme="minorHAnsi" w:hAnsiTheme="minorHAnsi"/>
          <w:sz w:val="22"/>
        </w:rPr>
      </w:pPr>
      <w:r w:rsidRPr="00B53162">
        <w:rPr>
          <w:rFonts w:asciiTheme="minorHAnsi" w:hAnsiTheme="minorHAnsi"/>
          <w:sz w:val="22"/>
        </w:rPr>
        <w:t>In het kader van democratische controle moeten de onderhandelingen over TTIP zo transparant mogelijk worden gevoerd. Veel parlementariërs gaven aan ontevreden te zijn over de huidige mate van transparantie.</w:t>
      </w:r>
      <w:r w:rsidRPr="00B53162" w:rsidR="00E84AF7">
        <w:rPr>
          <w:rFonts w:asciiTheme="minorHAnsi" w:hAnsiTheme="minorHAnsi"/>
          <w:sz w:val="22"/>
        </w:rPr>
        <w:t xml:space="preserve"> Hiertoe behoren Italië (</w:t>
      </w:r>
      <w:proofErr w:type="spellStart"/>
      <w:r w:rsidRPr="00B53162" w:rsidR="00E84AF7">
        <w:rPr>
          <w:rFonts w:asciiTheme="minorHAnsi" w:hAnsiTheme="minorHAnsi"/>
          <w:sz w:val="22"/>
        </w:rPr>
        <w:t>hogerhuis</w:t>
      </w:r>
      <w:proofErr w:type="spellEnd"/>
      <w:r w:rsidRPr="00B53162" w:rsidR="00E84AF7">
        <w:rPr>
          <w:rFonts w:asciiTheme="minorHAnsi" w:hAnsiTheme="minorHAnsi"/>
          <w:sz w:val="22"/>
        </w:rPr>
        <w:t xml:space="preserve"> </w:t>
      </w:r>
      <w:r w:rsidR="00547098">
        <w:rPr>
          <w:rFonts w:asciiTheme="minorHAnsi" w:hAnsiTheme="minorHAnsi"/>
          <w:sz w:val="22"/>
        </w:rPr>
        <w:t>[H]</w:t>
      </w:r>
      <w:r w:rsidRPr="00B53162" w:rsidR="00E84AF7">
        <w:rPr>
          <w:rFonts w:asciiTheme="minorHAnsi" w:hAnsiTheme="minorHAnsi"/>
          <w:sz w:val="22"/>
        </w:rPr>
        <w:t>)</w:t>
      </w:r>
      <w:r w:rsidRPr="00B53162">
        <w:rPr>
          <w:rFonts w:asciiTheme="minorHAnsi" w:hAnsiTheme="minorHAnsi"/>
          <w:sz w:val="22"/>
        </w:rPr>
        <w:t xml:space="preserve">, </w:t>
      </w:r>
      <w:r w:rsidRPr="00B53162" w:rsidR="00E84AF7">
        <w:rPr>
          <w:rFonts w:asciiTheme="minorHAnsi" w:hAnsiTheme="minorHAnsi"/>
          <w:sz w:val="22"/>
        </w:rPr>
        <w:t>Spanje (</w:t>
      </w:r>
      <w:proofErr w:type="spellStart"/>
      <w:r w:rsidRPr="00B53162" w:rsidR="00E84AF7">
        <w:rPr>
          <w:rFonts w:asciiTheme="minorHAnsi" w:hAnsiTheme="minorHAnsi"/>
          <w:sz w:val="22"/>
        </w:rPr>
        <w:t>lagerhuis</w:t>
      </w:r>
      <w:proofErr w:type="spellEnd"/>
      <w:r w:rsidRPr="00B53162" w:rsidR="00E84AF7">
        <w:rPr>
          <w:rFonts w:asciiTheme="minorHAnsi" w:hAnsiTheme="minorHAnsi"/>
          <w:sz w:val="22"/>
        </w:rPr>
        <w:t xml:space="preserve"> </w:t>
      </w:r>
      <w:r w:rsidR="00547098">
        <w:rPr>
          <w:rFonts w:asciiTheme="minorHAnsi" w:hAnsiTheme="minorHAnsi"/>
          <w:sz w:val="22"/>
        </w:rPr>
        <w:t>[L]</w:t>
      </w:r>
      <w:r w:rsidRPr="00B53162" w:rsidR="00E84AF7">
        <w:rPr>
          <w:rFonts w:asciiTheme="minorHAnsi" w:hAnsiTheme="minorHAnsi"/>
          <w:sz w:val="22"/>
        </w:rPr>
        <w:t xml:space="preserve">), Ierland </w:t>
      </w:r>
      <w:r w:rsidR="00547098">
        <w:rPr>
          <w:rFonts w:asciiTheme="minorHAnsi" w:hAnsiTheme="minorHAnsi"/>
          <w:sz w:val="22"/>
        </w:rPr>
        <w:t>(L)</w:t>
      </w:r>
      <w:r w:rsidRPr="00B53162" w:rsidR="00E84AF7">
        <w:rPr>
          <w:rFonts w:asciiTheme="minorHAnsi" w:hAnsiTheme="minorHAnsi"/>
          <w:sz w:val="22"/>
        </w:rPr>
        <w:t xml:space="preserve">, Oostenrijk </w:t>
      </w:r>
      <w:r w:rsidR="00547098">
        <w:rPr>
          <w:rFonts w:asciiTheme="minorHAnsi" w:hAnsiTheme="minorHAnsi"/>
          <w:sz w:val="22"/>
        </w:rPr>
        <w:t>(L)</w:t>
      </w:r>
      <w:r w:rsidRPr="00B53162" w:rsidR="00E84AF7">
        <w:rPr>
          <w:rFonts w:asciiTheme="minorHAnsi" w:hAnsiTheme="minorHAnsi"/>
          <w:sz w:val="22"/>
        </w:rPr>
        <w:t>, Ro</w:t>
      </w:r>
      <w:r w:rsidRPr="00B53162" w:rsidR="00B53162">
        <w:rPr>
          <w:rFonts w:asciiTheme="minorHAnsi" w:hAnsiTheme="minorHAnsi"/>
          <w:sz w:val="22"/>
        </w:rPr>
        <w:t>e</w:t>
      </w:r>
      <w:r w:rsidRPr="00B53162" w:rsidR="00E84AF7">
        <w:rPr>
          <w:rFonts w:asciiTheme="minorHAnsi" w:hAnsiTheme="minorHAnsi"/>
          <w:sz w:val="22"/>
        </w:rPr>
        <w:t xml:space="preserve">menië </w:t>
      </w:r>
      <w:r w:rsidR="00547098">
        <w:rPr>
          <w:rFonts w:asciiTheme="minorHAnsi" w:hAnsiTheme="minorHAnsi"/>
          <w:sz w:val="22"/>
        </w:rPr>
        <w:t>(L)</w:t>
      </w:r>
      <w:r w:rsidRPr="00B53162" w:rsidR="00E84AF7">
        <w:rPr>
          <w:rFonts w:asciiTheme="minorHAnsi" w:hAnsiTheme="minorHAnsi"/>
          <w:sz w:val="22"/>
        </w:rPr>
        <w:t>, Duitsland (</w:t>
      </w:r>
      <w:r w:rsidR="00547098">
        <w:rPr>
          <w:rFonts w:asciiTheme="minorHAnsi" w:hAnsiTheme="minorHAnsi"/>
          <w:sz w:val="22"/>
        </w:rPr>
        <w:t>L</w:t>
      </w:r>
      <w:r w:rsidRPr="00B53162" w:rsidR="00E84AF7">
        <w:rPr>
          <w:rFonts w:asciiTheme="minorHAnsi" w:hAnsiTheme="minorHAnsi"/>
          <w:sz w:val="22"/>
        </w:rPr>
        <w:t xml:space="preserve">) en Polen </w:t>
      </w:r>
      <w:r w:rsidR="00547098">
        <w:rPr>
          <w:rFonts w:asciiTheme="minorHAnsi" w:hAnsiTheme="minorHAnsi"/>
          <w:sz w:val="22"/>
        </w:rPr>
        <w:t>(L)</w:t>
      </w:r>
      <w:r w:rsidRPr="00B53162" w:rsidR="00E84AF7">
        <w:rPr>
          <w:rFonts w:asciiTheme="minorHAnsi" w:hAnsiTheme="minorHAnsi"/>
          <w:sz w:val="22"/>
        </w:rPr>
        <w:t xml:space="preserve">. </w:t>
      </w:r>
    </w:p>
    <w:p w:rsidRPr="00B53162" w:rsidR="006932CC" w:rsidP="00475B1B" w:rsidRDefault="006932CC">
      <w:pPr>
        <w:keepLines/>
        <w:widowControl w:val="0"/>
        <w:rPr>
          <w:rFonts w:asciiTheme="minorHAnsi" w:hAnsiTheme="minorHAnsi"/>
          <w:sz w:val="22"/>
        </w:rPr>
      </w:pPr>
    </w:p>
    <w:p w:rsidRPr="00B53162" w:rsidR="00E84AF7" w:rsidP="00475B1B" w:rsidRDefault="00E84AF7">
      <w:pPr>
        <w:keepLines/>
        <w:widowControl w:val="0"/>
        <w:rPr>
          <w:rFonts w:asciiTheme="minorHAnsi" w:hAnsiTheme="minorHAnsi"/>
          <w:i/>
          <w:sz w:val="22"/>
        </w:rPr>
      </w:pPr>
      <w:r w:rsidRPr="00B53162">
        <w:rPr>
          <w:rFonts w:asciiTheme="minorHAnsi" w:hAnsiTheme="minorHAnsi"/>
          <w:i/>
          <w:sz w:val="22"/>
        </w:rPr>
        <w:t>Gemengd akkoord</w:t>
      </w:r>
    </w:p>
    <w:p w:rsidR="006932CC" w:rsidP="00475B1B" w:rsidRDefault="00EB3843">
      <w:pPr>
        <w:keepLines/>
        <w:widowControl w:val="0"/>
        <w:rPr>
          <w:rFonts w:asciiTheme="minorHAnsi" w:hAnsiTheme="minorHAnsi"/>
          <w:sz w:val="22"/>
        </w:rPr>
      </w:pPr>
      <w:r w:rsidRPr="00B53162">
        <w:rPr>
          <w:rFonts w:asciiTheme="minorHAnsi" w:hAnsiTheme="minorHAnsi"/>
          <w:sz w:val="22"/>
        </w:rPr>
        <w:t>V</w:t>
      </w:r>
      <w:r w:rsidRPr="00B53162" w:rsidR="006932CC">
        <w:rPr>
          <w:rFonts w:asciiTheme="minorHAnsi" w:hAnsiTheme="minorHAnsi"/>
          <w:sz w:val="22"/>
        </w:rPr>
        <w:t>anuit de overtuiging dat het TTIP-akkoord e</w:t>
      </w:r>
      <w:r w:rsidRPr="00B53162">
        <w:rPr>
          <w:rFonts w:asciiTheme="minorHAnsi" w:hAnsiTheme="minorHAnsi"/>
          <w:sz w:val="22"/>
        </w:rPr>
        <w:t>en gemengd akkoord wordt, moet er nu al beter worden samengewerkt met nationale parlementen. Deze mening werd ge</w:t>
      </w:r>
      <w:r w:rsidRPr="00B53162" w:rsidR="00B53162">
        <w:rPr>
          <w:rFonts w:asciiTheme="minorHAnsi" w:hAnsiTheme="minorHAnsi"/>
          <w:sz w:val="22"/>
        </w:rPr>
        <w:t xml:space="preserve">deeld door </w:t>
      </w:r>
      <w:r w:rsidRPr="00B53162" w:rsidR="00E84AF7">
        <w:rPr>
          <w:rFonts w:asciiTheme="minorHAnsi" w:hAnsiTheme="minorHAnsi"/>
          <w:sz w:val="22"/>
        </w:rPr>
        <w:t xml:space="preserve">Italië </w:t>
      </w:r>
      <w:r w:rsidR="00547098">
        <w:rPr>
          <w:rFonts w:asciiTheme="minorHAnsi" w:hAnsiTheme="minorHAnsi"/>
          <w:sz w:val="22"/>
        </w:rPr>
        <w:t>(H)</w:t>
      </w:r>
      <w:r w:rsidRPr="00B53162">
        <w:rPr>
          <w:rFonts w:asciiTheme="minorHAnsi" w:hAnsiTheme="minorHAnsi"/>
          <w:sz w:val="22"/>
        </w:rPr>
        <w:t xml:space="preserve">, </w:t>
      </w:r>
      <w:r w:rsidRPr="00B53162" w:rsidR="00E84AF7">
        <w:rPr>
          <w:rFonts w:asciiTheme="minorHAnsi" w:hAnsiTheme="minorHAnsi"/>
          <w:sz w:val="22"/>
        </w:rPr>
        <w:t xml:space="preserve">Hongarije, Ierland </w:t>
      </w:r>
      <w:r w:rsidR="00547098">
        <w:rPr>
          <w:rFonts w:asciiTheme="minorHAnsi" w:hAnsiTheme="minorHAnsi"/>
          <w:sz w:val="22"/>
        </w:rPr>
        <w:t>(L)</w:t>
      </w:r>
      <w:r w:rsidRPr="00B53162" w:rsidR="00E84AF7">
        <w:rPr>
          <w:rFonts w:asciiTheme="minorHAnsi" w:hAnsiTheme="minorHAnsi"/>
          <w:sz w:val="22"/>
        </w:rPr>
        <w:t xml:space="preserve">, Oostenrijk </w:t>
      </w:r>
      <w:r w:rsidR="00547098">
        <w:rPr>
          <w:rFonts w:asciiTheme="minorHAnsi" w:hAnsiTheme="minorHAnsi"/>
          <w:sz w:val="22"/>
        </w:rPr>
        <w:t>(L)</w:t>
      </w:r>
      <w:r w:rsidRPr="00B53162" w:rsidR="00E84AF7">
        <w:rPr>
          <w:rFonts w:asciiTheme="minorHAnsi" w:hAnsiTheme="minorHAnsi"/>
          <w:sz w:val="22"/>
        </w:rPr>
        <w:t>, Duitsland (</w:t>
      </w:r>
      <w:r w:rsidR="00547098">
        <w:rPr>
          <w:rFonts w:asciiTheme="minorHAnsi" w:hAnsiTheme="minorHAnsi"/>
          <w:sz w:val="22"/>
        </w:rPr>
        <w:t>L</w:t>
      </w:r>
      <w:r w:rsidRPr="00B53162" w:rsidR="00E84AF7">
        <w:rPr>
          <w:rFonts w:asciiTheme="minorHAnsi" w:hAnsiTheme="minorHAnsi"/>
          <w:sz w:val="22"/>
        </w:rPr>
        <w:t xml:space="preserve">), </w:t>
      </w:r>
      <w:r w:rsidRPr="00B53162" w:rsidR="00547098">
        <w:rPr>
          <w:rFonts w:asciiTheme="minorHAnsi" w:hAnsiTheme="minorHAnsi"/>
          <w:sz w:val="22"/>
        </w:rPr>
        <w:t xml:space="preserve">Portugal </w:t>
      </w:r>
      <w:r w:rsidRPr="00B53162" w:rsidR="00E84AF7">
        <w:rPr>
          <w:rFonts w:asciiTheme="minorHAnsi" w:hAnsiTheme="minorHAnsi"/>
          <w:sz w:val="22"/>
        </w:rPr>
        <w:t xml:space="preserve">en Luxemburg. </w:t>
      </w:r>
    </w:p>
    <w:p w:rsidR="00547098" w:rsidP="00475B1B" w:rsidRDefault="00547098">
      <w:pPr>
        <w:keepLines/>
        <w:widowControl w:val="0"/>
        <w:rPr>
          <w:rFonts w:asciiTheme="minorHAnsi" w:hAnsiTheme="minorHAnsi"/>
          <w:sz w:val="22"/>
        </w:rPr>
      </w:pPr>
    </w:p>
    <w:p w:rsidR="00547098" w:rsidP="00475B1B" w:rsidRDefault="00547098">
      <w:pPr>
        <w:keepLines/>
        <w:widowControl w:val="0"/>
        <w:rPr>
          <w:rFonts w:asciiTheme="minorHAnsi" w:hAnsiTheme="minorHAnsi"/>
          <w:sz w:val="22"/>
        </w:rPr>
      </w:pPr>
    </w:p>
    <w:p w:rsidR="00547098" w:rsidP="00475B1B" w:rsidRDefault="00547098">
      <w:pPr>
        <w:keepLines/>
        <w:widowControl w:val="0"/>
        <w:rPr>
          <w:rFonts w:asciiTheme="minorHAnsi" w:hAnsiTheme="minorHAnsi"/>
          <w:sz w:val="22"/>
        </w:rPr>
      </w:pPr>
    </w:p>
    <w:p w:rsidR="00547098" w:rsidP="00475B1B" w:rsidRDefault="00547098">
      <w:pPr>
        <w:keepLines/>
        <w:widowControl w:val="0"/>
        <w:rPr>
          <w:rFonts w:asciiTheme="minorHAnsi" w:hAnsiTheme="minorHAnsi"/>
          <w:sz w:val="22"/>
        </w:rPr>
      </w:pPr>
    </w:p>
    <w:p w:rsidR="00547098" w:rsidP="00475B1B" w:rsidRDefault="00547098">
      <w:pPr>
        <w:keepLines/>
        <w:widowControl w:val="0"/>
        <w:rPr>
          <w:rFonts w:asciiTheme="minorHAnsi" w:hAnsiTheme="minorHAnsi"/>
          <w:sz w:val="22"/>
        </w:rPr>
      </w:pPr>
    </w:p>
    <w:p w:rsidRPr="00B53162" w:rsidR="00547098" w:rsidP="00475B1B" w:rsidRDefault="00547098">
      <w:pPr>
        <w:keepLines/>
        <w:widowControl w:val="0"/>
        <w:rPr>
          <w:rFonts w:asciiTheme="minorHAnsi" w:hAnsiTheme="minorHAnsi"/>
          <w:sz w:val="22"/>
        </w:rPr>
      </w:pPr>
    </w:p>
    <w:p w:rsidRPr="00B53162" w:rsidR="006932CC" w:rsidP="00475B1B" w:rsidRDefault="006932CC">
      <w:pPr>
        <w:keepLines/>
        <w:widowControl w:val="0"/>
        <w:rPr>
          <w:rFonts w:asciiTheme="minorHAnsi" w:hAnsiTheme="minorHAnsi"/>
          <w:sz w:val="22"/>
        </w:rPr>
      </w:pPr>
    </w:p>
    <w:p w:rsidRPr="00B53162" w:rsidR="00E84AF7" w:rsidP="00475B1B" w:rsidRDefault="00E84AF7">
      <w:pPr>
        <w:keepLines/>
        <w:widowControl w:val="0"/>
        <w:rPr>
          <w:rFonts w:asciiTheme="minorHAnsi" w:hAnsiTheme="minorHAnsi"/>
          <w:i/>
          <w:sz w:val="22"/>
        </w:rPr>
      </w:pPr>
      <w:r w:rsidRPr="00B53162">
        <w:rPr>
          <w:rFonts w:asciiTheme="minorHAnsi" w:hAnsiTheme="minorHAnsi"/>
          <w:i/>
          <w:sz w:val="22"/>
        </w:rPr>
        <w:t>Europese standaarden</w:t>
      </w:r>
    </w:p>
    <w:p w:rsidR="006D20D6" w:rsidP="006D20D6" w:rsidRDefault="00EB3843">
      <w:pPr>
        <w:keepLines/>
        <w:widowControl w:val="0"/>
        <w:rPr>
          <w:rFonts w:asciiTheme="minorHAnsi" w:hAnsiTheme="minorHAnsi"/>
          <w:sz w:val="22"/>
        </w:rPr>
      </w:pPr>
      <w:r w:rsidRPr="00B53162">
        <w:rPr>
          <w:rFonts w:asciiTheme="minorHAnsi" w:hAnsiTheme="minorHAnsi"/>
          <w:sz w:val="22"/>
        </w:rPr>
        <w:t xml:space="preserve">Het is een risico dat Europese standaarden naar beneden gaan door TTIP. </w:t>
      </w:r>
      <w:r w:rsidRPr="00B53162" w:rsidR="00E27ACF">
        <w:rPr>
          <w:rFonts w:asciiTheme="minorHAnsi" w:hAnsiTheme="minorHAnsi"/>
          <w:sz w:val="22"/>
        </w:rPr>
        <w:t xml:space="preserve">Hierbij werden </w:t>
      </w:r>
      <w:r w:rsidRPr="00B53162">
        <w:rPr>
          <w:rFonts w:asciiTheme="minorHAnsi" w:hAnsiTheme="minorHAnsi"/>
          <w:sz w:val="22"/>
        </w:rPr>
        <w:t xml:space="preserve">standaarden op het gebied van milieu </w:t>
      </w:r>
      <w:r w:rsidRPr="00B53162" w:rsidR="00E84AF7">
        <w:rPr>
          <w:rFonts w:asciiTheme="minorHAnsi" w:hAnsiTheme="minorHAnsi"/>
          <w:sz w:val="22"/>
        </w:rPr>
        <w:t xml:space="preserve">(België </w:t>
      </w:r>
      <w:r w:rsidR="00547098">
        <w:rPr>
          <w:rFonts w:asciiTheme="minorHAnsi" w:hAnsiTheme="minorHAnsi"/>
          <w:sz w:val="22"/>
        </w:rPr>
        <w:t>(H)</w:t>
      </w:r>
      <w:r w:rsidRPr="00B53162" w:rsidR="00885B02">
        <w:rPr>
          <w:rFonts w:asciiTheme="minorHAnsi" w:hAnsiTheme="minorHAnsi"/>
          <w:sz w:val="22"/>
        </w:rPr>
        <w:t xml:space="preserve">) </w:t>
      </w:r>
      <w:r w:rsidRPr="00B53162" w:rsidR="00E27ACF">
        <w:rPr>
          <w:rFonts w:asciiTheme="minorHAnsi" w:hAnsiTheme="minorHAnsi"/>
          <w:sz w:val="22"/>
        </w:rPr>
        <w:t>en arbeidsrecht</w:t>
      </w:r>
      <w:r w:rsidRPr="00B53162" w:rsidR="00E84AF7">
        <w:rPr>
          <w:rFonts w:asciiTheme="minorHAnsi" w:hAnsiTheme="minorHAnsi"/>
          <w:sz w:val="22"/>
        </w:rPr>
        <w:t xml:space="preserve"> aangehaald door Spanje </w:t>
      </w:r>
      <w:r w:rsidR="00547098">
        <w:rPr>
          <w:rFonts w:asciiTheme="minorHAnsi" w:hAnsiTheme="minorHAnsi"/>
          <w:sz w:val="22"/>
        </w:rPr>
        <w:t>(L)</w:t>
      </w:r>
      <w:r w:rsidRPr="00B53162" w:rsidR="00E84AF7">
        <w:rPr>
          <w:rFonts w:asciiTheme="minorHAnsi" w:hAnsiTheme="minorHAnsi"/>
          <w:sz w:val="22"/>
        </w:rPr>
        <w:t xml:space="preserve">, Griekenland en Nederland (Tweede Kamer). </w:t>
      </w:r>
      <w:r w:rsidRPr="00B53162" w:rsidR="00B53162">
        <w:rPr>
          <w:rFonts w:asciiTheme="minorHAnsi" w:hAnsiTheme="minorHAnsi"/>
          <w:sz w:val="22"/>
        </w:rPr>
        <w:t>Het Hongaarse parlement maakte</w:t>
      </w:r>
      <w:r w:rsidRPr="00B53162" w:rsidR="006D20D6">
        <w:rPr>
          <w:rFonts w:asciiTheme="minorHAnsi" w:hAnsiTheme="minorHAnsi"/>
          <w:sz w:val="22"/>
        </w:rPr>
        <w:t xml:space="preserve"> zich vooral zorgen om consumentenrechten en standaard</w:t>
      </w:r>
      <w:r w:rsidRPr="00B53162" w:rsidR="00E84AF7">
        <w:rPr>
          <w:rFonts w:asciiTheme="minorHAnsi" w:hAnsiTheme="minorHAnsi"/>
          <w:sz w:val="22"/>
        </w:rPr>
        <w:t xml:space="preserve">en in de gezondheidssector. Ierland </w:t>
      </w:r>
      <w:r w:rsidR="00547098">
        <w:rPr>
          <w:rFonts w:asciiTheme="minorHAnsi" w:hAnsiTheme="minorHAnsi"/>
          <w:sz w:val="22"/>
        </w:rPr>
        <w:t>(L)</w:t>
      </w:r>
      <w:r w:rsidRPr="00B53162" w:rsidR="00E84AF7">
        <w:rPr>
          <w:rFonts w:asciiTheme="minorHAnsi" w:hAnsiTheme="minorHAnsi"/>
          <w:sz w:val="22"/>
        </w:rPr>
        <w:t xml:space="preserve">, Oostenrijk </w:t>
      </w:r>
      <w:r w:rsidR="00547098">
        <w:rPr>
          <w:rFonts w:asciiTheme="minorHAnsi" w:hAnsiTheme="minorHAnsi"/>
          <w:sz w:val="22"/>
        </w:rPr>
        <w:t>(L)</w:t>
      </w:r>
      <w:r w:rsidRPr="00B53162" w:rsidR="00E84AF7">
        <w:rPr>
          <w:rFonts w:asciiTheme="minorHAnsi" w:hAnsiTheme="minorHAnsi"/>
          <w:sz w:val="22"/>
        </w:rPr>
        <w:t xml:space="preserve"> en Polen </w:t>
      </w:r>
      <w:r w:rsidR="00547098">
        <w:rPr>
          <w:rFonts w:asciiTheme="minorHAnsi" w:hAnsiTheme="minorHAnsi"/>
          <w:sz w:val="22"/>
        </w:rPr>
        <w:t>(L)</w:t>
      </w:r>
      <w:r w:rsidRPr="00B53162" w:rsidR="00E84AF7">
        <w:rPr>
          <w:rFonts w:asciiTheme="minorHAnsi" w:hAnsiTheme="minorHAnsi"/>
          <w:sz w:val="22"/>
        </w:rPr>
        <w:t xml:space="preserve"> </w:t>
      </w:r>
      <w:r w:rsidRPr="00B53162" w:rsidR="006D20D6">
        <w:rPr>
          <w:rFonts w:asciiTheme="minorHAnsi" w:hAnsiTheme="minorHAnsi"/>
          <w:sz w:val="22"/>
        </w:rPr>
        <w:t xml:space="preserve">richtten zich op de normen voor genetisch gemodificeerde organismen. </w:t>
      </w:r>
    </w:p>
    <w:p w:rsidRPr="00B53162" w:rsidR="00547098" w:rsidP="006D20D6" w:rsidRDefault="00547098">
      <w:pPr>
        <w:keepLines/>
        <w:widowControl w:val="0"/>
        <w:rPr>
          <w:rFonts w:asciiTheme="minorHAnsi" w:hAnsiTheme="minorHAnsi"/>
          <w:sz w:val="22"/>
        </w:rPr>
      </w:pPr>
    </w:p>
    <w:p w:rsidRPr="00B53162" w:rsidR="006932CC" w:rsidP="00E84AF7" w:rsidRDefault="00E84AF7">
      <w:pPr>
        <w:keepLines/>
        <w:widowControl w:val="0"/>
        <w:rPr>
          <w:rFonts w:asciiTheme="minorHAnsi" w:hAnsiTheme="minorHAnsi"/>
          <w:i/>
          <w:sz w:val="22"/>
        </w:rPr>
      </w:pPr>
      <w:r w:rsidRPr="00B53162">
        <w:rPr>
          <w:rFonts w:asciiTheme="minorHAnsi" w:hAnsiTheme="minorHAnsi"/>
          <w:i/>
          <w:sz w:val="22"/>
        </w:rPr>
        <w:t>ISDS</w:t>
      </w:r>
    </w:p>
    <w:p w:rsidRPr="00B53162" w:rsidR="00F6170F" w:rsidP="006932CC" w:rsidRDefault="00EB3843">
      <w:pPr>
        <w:pStyle w:val="Tekstzonderopmaak"/>
        <w:rPr>
          <w:rFonts w:asciiTheme="minorHAnsi" w:hAnsiTheme="minorHAnsi"/>
          <w:szCs w:val="22"/>
          <w:lang w:val="nl-NL"/>
        </w:rPr>
      </w:pPr>
      <w:r w:rsidRPr="00B53162">
        <w:rPr>
          <w:rFonts w:asciiTheme="minorHAnsi" w:hAnsiTheme="minorHAnsi"/>
          <w:szCs w:val="22"/>
          <w:lang w:val="nl-NL"/>
        </w:rPr>
        <w:t xml:space="preserve">ISDS kan een negatief effect hebben het 'right </w:t>
      </w:r>
      <w:proofErr w:type="spellStart"/>
      <w:r w:rsidRPr="00B53162">
        <w:rPr>
          <w:rFonts w:asciiTheme="minorHAnsi" w:hAnsiTheme="minorHAnsi"/>
          <w:szCs w:val="22"/>
          <w:lang w:val="nl-NL"/>
        </w:rPr>
        <w:t>to</w:t>
      </w:r>
      <w:proofErr w:type="spellEnd"/>
      <w:r w:rsidRPr="00B53162">
        <w:rPr>
          <w:rFonts w:asciiTheme="minorHAnsi" w:hAnsiTheme="minorHAnsi"/>
          <w:szCs w:val="22"/>
          <w:lang w:val="nl-NL"/>
        </w:rPr>
        <w:t xml:space="preserve"> </w:t>
      </w:r>
      <w:proofErr w:type="spellStart"/>
      <w:r w:rsidRPr="00B53162">
        <w:rPr>
          <w:rFonts w:asciiTheme="minorHAnsi" w:hAnsiTheme="minorHAnsi"/>
          <w:szCs w:val="22"/>
          <w:lang w:val="nl-NL"/>
        </w:rPr>
        <w:t>regulate</w:t>
      </w:r>
      <w:proofErr w:type="spellEnd"/>
      <w:r w:rsidRPr="00B53162">
        <w:rPr>
          <w:rFonts w:asciiTheme="minorHAnsi" w:hAnsiTheme="minorHAnsi"/>
          <w:szCs w:val="22"/>
          <w:lang w:val="nl-NL"/>
        </w:rPr>
        <w:t xml:space="preserve">' van staten, of terwijl de bevoegdheid om democratische beslissingen te </w:t>
      </w:r>
      <w:r w:rsidRPr="00B53162" w:rsidR="006D20D6">
        <w:rPr>
          <w:rFonts w:asciiTheme="minorHAnsi" w:hAnsiTheme="minorHAnsi"/>
          <w:szCs w:val="22"/>
          <w:lang w:val="nl-NL"/>
        </w:rPr>
        <w:t>nemen zonder dat deze later in twijfel kan worden getrokken door derden.</w:t>
      </w:r>
      <w:r w:rsidRPr="00B53162">
        <w:rPr>
          <w:rFonts w:asciiTheme="minorHAnsi" w:hAnsiTheme="minorHAnsi"/>
          <w:szCs w:val="22"/>
          <w:lang w:val="nl-NL"/>
        </w:rPr>
        <w:t xml:space="preserve">  </w:t>
      </w:r>
      <w:r w:rsidRPr="00B53162" w:rsidR="006D20D6">
        <w:rPr>
          <w:rFonts w:asciiTheme="minorHAnsi" w:hAnsiTheme="minorHAnsi"/>
          <w:szCs w:val="22"/>
          <w:lang w:val="nl-NL"/>
        </w:rPr>
        <w:t xml:space="preserve">Dit risico werd benoemd door </w:t>
      </w:r>
      <w:r w:rsidRPr="00B53162" w:rsidR="00E84AF7">
        <w:rPr>
          <w:rFonts w:asciiTheme="minorHAnsi" w:hAnsiTheme="minorHAnsi"/>
          <w:szCs w:val="22"/>
          <w:lang w:val="nl-NL"/>
        </w:rPr>
        <w:t xml:space="preserve">Spanje </w:t>
      </w:r>
      <w:r w:rsidR="00547098">
        <w:rPr>
          <w:rFonts w:asciiTheme="minorHAnsi" w:hAnsiTheme="minorHAnsi"/>
          <w:szCs w:val="22"/>
          <w:lang w:val="nl-NL"/>
        </w:rPr>
        <w:t>(L)</w:t>
      </w:r>
      <w:r w:rsidRPr="00B53162" w:rsidR="00E84AF7">
        <w:rPr>
          <w:rFonts w:asciiTheme="minorHAnsi" w:hAnsiTheme="minorHAnsi"/>
          <w:szCs w:val="22"/>
          <w:lang w:val="nl-NL"/>
        </w:rPr>
        <w:t>, Hongarije en Duitsland (</w:t>
      </w:r>
      <w:r w:rsidR="00547098">
        <w:rPr>
          <w:rFonts w:asciiTheme="minorHAnsi" w:hAnsiTheme="minorHAnsi"/>
          <w:szCs w:val="22"/>
          <w:lang w:val="nl-NL"/>
        </w:rPr>
        <w:t>L</w:t>
      </w:r>
      <w:r w:rsidRPr="00B53162" w:rsidR="00E84AF7">
        <w:rPr>
          <w:rFonts w:asciiTheme="minorHAnsi" w:hAnsiTheme="minorHAnsi"/>
          <w:szCs w:val="22"/>
          <w:lang w:val="nl-NL"/>
        </w:rPr>
        <w:t xml:space="preserve">). </w:t>
      </w:r>
      <w:r w:rsidRPr="00B53162" w:rsidR="00B53162">
        <w:rPr>
          <w:rFonts w:asciiTheme="minorHAnsi" w:hAnsiTheme="minorHAnsi"/>
          <w:szCs w:val="22"/>
          <w:lang w:val="nl-NL"/>
        </w:rPr>
        <w:t>België</w:t>
      </w:r>
      <w:r w:rsidRPr="00B53162" w:rsidR="00E84AF7">
        <w:rPr>
          <w:rFonts w:asciiTheme="minorHAnsi" w:hAnsiTheme="minorHAnsi"/>
          <w:szCs w:val="22"/>
          <w:lang w:val="nl-NL"/>
        </w:rPr>
        <w:t xml:space="preserve"> </w:t>
      </w:r>
      <w:r w:rsidR="00547098">
        <w:rPr>
          <w:rFonts w:asciiTheme="minorHAnsi" w:hAnsiTheme="minorHAnsi"/>
          <w:szCs w:val="22"/>
          <w:lang w:val="nl-NL"/>
        </w:rPr>
        <w:t>(L)</w:t>
      </w:r>
      <w:r w:rsidRPr="00B53162" w:rsidR="006D20D6">
        <w:rPr>
          <w:rFonts w:asciiTheme="minorHAnsi" w:hAnsiTheme="minorHAnsi"/>
          <w:szCs w:val="22"/>
          <w:lang w:val="nl-NL"/>
        </w:rPr>
        <w:t xml:space="preserve"> sloot zich hierbij aan en</w:t>
      </w:r>
      <w:r w:rsidRPr="00B53162" w:rsidR="0088102C">
        <w:rPr>
          <w:rFonts w:asciiTheme="minorHAnsi" w:hAnsiTheme="minorHAnsi"/>
          <w:szCs w:val="22"/>
          <w:lang w:val="nl-NL"/>
        </w:rPr>
        <w:t xml:space="preserve"> denkt dat de soevereiniteit van lidstaten zal worden overgeheveld naar multinat</w:t>
      </w:r>
      <w:r w:rsidRPr="00B53162" w:rsidR="00E84AF7">
        <w:rPr>
          <w:rFonts w:asciiTheme="minorHAnsi" w:hAnsiTheme="minorHAnsi"/>
          <w:szCs w:val="22"/>
          <w:lang w:val="nl-NL"/>
        </w:rPr>
        <w:t xml:space="preserve">ionals door ISDS. Ierland </w:t>
      </w:r>
      <w:r w:rsidR="00547098">
        <w:rPr>
          <w:rFonts w:asciiTheme="minorHAnsi" w:hAnsiTheme="minorHAnsi"/>
          <w:szCs w:val="22"/>
          <w:lang w:val="nl-NL"/>
        </w:rPr>
        <w:t>(L)</w:t>
      </w:r>
      <w:r w:rsidRPr="00B53162" w:rsidR="006D20D6">
        <w:rPr>
          <w:rFonts w:asciiTheme="minorHAnsi" w:hAnsiTheme="minorHAnsi"/>
          <w:szCs w:val="22"/>
          <w:lang w:val="nl-NL"/>
        </w:rPr>
        <w:t xml:space="preserve"> </w:t>
      </w:r>
      <w:r w:rsidRPr="00B53162" w:rsidR="00325A76">
        <w:rPr>
          <w:rFonts w:asciiTheme="minorHAnsi" w:hAnsiTheme="minorHAnsi"/>
          <w:szCs w:val="22"/>
          <w:lang w:val="nl-NL"/>
        </w:rPr>
        <w:t xml:space="preserve">vond </w:t>
      </w:r>
      <w:r w:rsidRPr="00B53162" w:rsidR="00B53162">
        <w:rPr>
          <w:rFonts w:asciiTheme="minorHAnsi" w:hAnsiTheme="minorHAnsi"/>
          <w:szCs w:val="22"/>
          <w:lang w:val="nl-NL"/>
        </w:rPr>
        <w:t>ISDS zorgelijk, maar dacht</w:t>
      </w:r>
      <w:r w:rsidRPr="00B53162" w:rsidR="0088102C">
        <w:rPr>
          <w:rFonts w:asciiTheme="minorHAnsi" w:hAnsiTheme="minorHAnsi"/>
          <w:szCs w:val="22"/>
          <w:lang w:val="nl-NL"/>
        </w:rPr>
        <w:t xml:space="preserve"> tegelijkertijd dat het misschien nodig </w:t>
      </w:r>
      <w:r w:rsidRPr="00B53162" w:rsidR="00B53162">
        <w:rPr>
          <w:rFonts w:asciiTheme="minorHAnsi" w:hAnsiTheme="minorHAnsi"/>
          <w:szCs w:val="22"/>
          <w:lang w:val="nl-NL"/>
        </w:rPr>
        <w:t xml:space="preserve">is </w:t>
      </w:r>
      <w:r w:rsidRPr="00B53162" w:rsidR="0088102C">
        <w:rPr>
          <w:rFonts w:asciiTheme="minorHAnsi" w:hAnsiTheme="minorHAnsi"/>
          <w:szCs w:val="22"/>
          <w:lang w:val="nl-NL"/>
        </w:rPr>
        <w:t xml:space="preserve">om TTIP </w:t>
      </w:r>
      <w:r w:rsidRPr="00B53162" w:rsidR="006D20D6">
        <w:rPr>
          <w:rFonts w:asciiTheme="minorHAnsi" w:hAnsiTheme="minorHAnsi"/>
          <w:szCs w:val="22"/>
          <w:lang w:val="nl-NL"/>
        </w:rPr>
        <w:t xml:space="preserve">volledig </w:t>
      </w:r>
      <w:r w:rsidRPr="00B53162" w:rsidR="0088102C">
        <w:rPr>
          <w:rFonts w:asciiTheme="minorHAnsi" w:hAnsiTheme="minorHAnsi"/>
          <w:szCs w:val="22"/>
          <w:lang w:val="nl-NL"/>
        </w:rPr>
        <w:t xml:space="preserve">te laten functioneren. </w:t>
      </w:r>
      <w:r w:rsidRPr="00B53162" w:rsidR="00E84AF7">
        <w:rPr>
          <w:rFonts w:asciiTheme="minorHAnsi" w:hAnsiTheme="minorHAnsi"/>
          <w:szCs w:val="22"/>
          <w:lang w:val="nl-NL"/>
        </w:rPr>
        <w:t xml:space="preserve">Oostenrijk </w:t>
      </w:r>
      <w:r w:rsidR="00547098">
        <w:rPr>
          <w:rFonts w:asciiTheme="minorHAnsi" w:hAnsiTheme="minorHAnsi"/>
          <w:szCs w:val="22"/>
          <w:lang w:val="nl-NL"/>
        </w:rPr>
        <w:t>(L)</w:t>
      </w:r>
      <w:r w:rsidRPr="00B53162" w:rsidR="00E84AF7">
        <w:rPr>
          <w:rFonts w:asciiTheme="minorHAnsi" w:hAnsiTheme="minorHAnsi"/>
          <w:szCs w:val="22"/>
          <w:lang w:val="nl-NL"/>
        </w:rPr>
        <w:t xml:space="preserve"> en Portugal </w:t>
      </w:r>
      <w:r w:rsidRPr="00B53162" w:rsidR="00B53162">
        <w:rPr>
          <w:rFonts w:asciiTheme="minorHAnsi" w:hAnsiTheme="minorHAnsi"/>
          <w:szCs w:val="22"/>
          <w:lang w:val="nl-NL"/>
        </w:rPr>
        <w:t>waren</w:t>
      </w:r>
      <w:r w:rsidRPr="00B53162" w:rsidR="00F6170F">
        <w:rPr>
          <w:rFonts w:asciiTheme="minorHAnsi" w:hAnsiTheme="minorHAnsi"/>
          <w:szCs w:val="22"/>
          <w:lang w:val="nl-NL"/>
        </w:rPr>
        <w:t xml:space="preserve"> voorstander van een internationaal arbitragehof. Het Letse </w:t>
      </w:r>
      <w:r w:rsidRPr="00B53162" w:rsidR="00B53162">
        <w:rPr>
          <w:rFonts w:asciiTheme="minorHAnsi" w:hAnsiTheme="minorHAnsi"/>
          <w:szCs w:val="22"/>
          <w:lang w:val="nl-NL"/>
        </w:rPr>
        <w:t>en Ests</w:t>
      </w:r>
      <w:r w:rsidRPr="00B53162" w:rsidR="006D20D6">
        <w:rPr>
          <w:rFonts w:asciiTheme="minorHAnsi" w:hAnsiTheme="minorHAnsi"/>
          <w:szCs w:val="22"/>
          <w:lang w:val="nl-NL"/>
        </w:rPr>
        <w:t xml:space="preserve">e </w:t>
      </w:r>
      <w:r w:rsidRPr="00B53162" w:rsidR="00B53162">
        <w:rPr>
          <w:rFonts w:asciiTheme="minorHAnsi" w:hAnsiTheme="minorHAnsi"/>
          <w:szCs w:val="22"/>
          <w:lang w:val="nl-NL"/>
        </w:rPr>
        <w:t>parlement vonden</w:t>
      </w:r>
      <w:r w:rsidRPr="00B53162" w:rsidR="00F6170F">
        <w:rPr>
          <w:rFonts w:asciiTheme="minorHAnsi" w:hAnsiTheme="minorHAnsi"/>
          <w:szCs w:val="22"/>
          <w:lang w:val="nl-NL"/>
        </w:rPr>
        <w:t xml:space="preserve"> ISDS modern </w:t>
      </w:r>
      <w:r w:rsidRPr="00B53162" w:rsidR="00E84AF7">
        <w:rPr>
          <w:rFonts w:asciiTheme="minorHAnsi" w:hAnsiTheme="minorHAnsi"/>
          <w:szCs w:val="22"/>
          <w:lang w:val="nl-NL"/>
        </w:rPr>
        <w:t xml:space="preserve">en </w:t>
      </w:r>
      <w:r w:rsidRPr="00B53162" w:rsidR="006D20D6">
        <w:rPr>
          <w:rFonts w:asciiTheme="minorHAnsi" w:hAnsiTheme="minorHAnsi"/>
          <w:szCs w:val="22"/>
          <w:lang w:val="nl-NL"/>
        </w:rPr>
        <w:t xml:space="preserve">zijn </w:t>
      </w:r>
      <w:r w:rsidRPr="00B53162" w:rsidR="00F6170F">
        <w:rPr>
          <w:rFonts w:asciiTheme="minorHAnsi" w:hAnsiTheme="minorHAnsi"/>
          <w:szCs w:val="22"/>
          <w:lang w:val="nl-NL"/>
        </w:rPr>
        <w:t xml:space="preserve">daarom voorstander. </w:t>
      </w:r>
    </w:p>
    <w:p w:rsidRPr="00B53162" w:rsidR="00EB3843" w:rsidP="006932CC" w:rsidRDefault="00EB3843">
      <w:pPr>
        <w:pStyle w:val="Tekstzonderopmaak"/>
        <w:rPr>
          <w:rFonts w:asciiTheme="minorHAnsi" w:hAnsiTheme="minorHAnsi"/>
          <w:szCs w:val="22"/>
          <w:lang w:val="nl-NL"/>
        </w:rPr>
      </w:pPr>
    </w:p>
    <w:p w:rsidRPr="00B53162" w:rsidR="00E84AF7" w:rsidP="006932CC" w:rsidRDefault="00E84AF7">
      <w:pPr>
        <w:pStyle w:val="Tekstzonderopmaak"/>
        <w:rPr>
          <w:rFonts w:asciiTheme="minorHAnsi" w:hAnsiTheme="minorHAnsi"/>
          <w:i/>
          <w:szCs w:val="22"/>
          <w:lang w:val="nl-NL"/>
        </w:rPr>
      </w:pPr>
      <w:r w:rsidRPr="00B53162">
        <w:rPr>
          <w:rFonts w:asciiTheme="minorHAnsi" w:hAnsiTheme="minorHAnsi"/>
          <w:i/>
          <w:szCs w:val="22"/>
          <w:lang w:val="nl-NL"/>
        </w:rPr>
        <w:t xml:space="preserve">Bescherming persoonsgegevens </w:t>
      </w:r>
    </w:p>
    <w:p w:rsidRPr="00B53162" w:rsidR="00EB3843" w:rsidP="00F6170F" w:rsidRDefault="00EB3843">
      <w:pPr>
        <w:pStyle w:val="Tekstzonderopmaak"/>
        <w:jc w:val="both"/>
        <w:rPr>
          <w:rFonts w:asciiTheme="minorHAnsi" w:hAnsiTheme="minorHAnsi"/>
          <w:szCs w:val="22"/>
          <w:lang w:val="nl-NL"/>
        </w:rPr>
      </w:pPr>
      <w:r w:rsidRPr="00B53162">
        <w:rPr>
          <w:rFonts w:asciiTheme="minorHAnsi" w:hAnsiTheme="minorHAnsi"/>
          <w:szCs w:val="22"/>
          <w:lang w:val="nl-NL"/>
        </w:rPr>
        <w:t xml:space="preserve">De bescherming van persoonsgegevens is nog niet op niveau. Daarom </w:t>
      </w:r>
      <w:r w:rsidRPr="00B53162" w:rsidR="00B53162">
        <w:rPr>
          <w:rFonts w:asciiTheme="minorHAnsi" w:hAnsiTheme="minorHAnsi"/>
          <w:szCs w:val="22"/>
          <w:lang w:val="nl-NL"/>
        </w:rPr>
        <w:t>vo</w:t>
      </w:r>
      <w:r w:rsidRPr="00B53162" w:rsidR="002E3BE8">
        <w:rPr>
          <w:rFonts w:asciiTheme="minorHAnsi" w:hAnsiTheme="minorHAnsi"/>
          <w:szCs w:val="22"/>
          <w:lang w:val="nl-NL"/>
        </w:rPr>
        <w:t xml:space="preserve">nden </w:t>
      </w:r>
      <w:r w:rsidRPr="00B53162" w:rsidR="00E84AF7">
        <w:rPr>
          <w:rFonts w:asciiTheme="minorHAnsi" w:hAnsiTheme="minorHAnsi"/>
          <w:szCs w:val="22"/>
          <w:lang w:val="nl-NL"/>
        </w:rPr>
        <w:t xml:space="preserve">Spanje </w:t>
      </w:r>
      <w:r w:rsidR="00547098">
        <w:rPr>
          <w:rFonts w:asciiTheme="minorHAnsi" w:hAnsiTheme="minorHAnsi"/>
          <w:szCs w:val="22"/>
          <w:lang w:val="nl-NL"/>
        </w:rPr>
        <w:t>(L)</w:t>
      </w:r>
      <w:r w:rsidRPr="00B53162" w:rsidR="00E84AF7">
        <w:rPr>
          <w:rFonts w:asciiTheme="minorHAnsi" w:hAnsiTheme="minorHAnsi"/>
          <w:szCs w:val="22"/>
          <w:lang w:val="nl-NL"/>
        </w:rPr>
        <w:t xml:space="preserve">, Cyprus </w:t>
      </w:r>
      <w:r w:rsidR="00547098">
        <w:rPr>
          <w:rFonts w:asciiTheme="minorHAnsi" w:hAnsiTheme="minorHAnsi"/>
          <w:szCs w:val="22"/>
          <w:lang w:val="nl-NL"/>
        </w:rPr>
        <w:t>(L)</w:t>
      </w:r>
      <w:r w:rsidRPr="00B53162" w:rsidR="00E84AF7">
        <w:rPr>
          <w:rFonts w:asciiTheme="minorHAnsi" w:hAnsiTheme="minorHAnsi"/>
          <w:szCs w:val="22"/>
          <w:lang w:val="nl-NL"/>
        </w:rPr>
        <w:t xml:space="preserve"> en Luxemburg  </w:t>
      </w:r>
      <w:r w:rsidRPr="00B53162" w:rsidR="002E3BE8">
        <w:rPr>
          <w:rFonts w:asciiTheme="minorHAnsi" w:hAnsiTheme="minorHAnsi"/>
          <w:szCs w:val="22"/>
          <w:lang w:val="nl-NL"/>
        </w:rPr>
        <w:t xml:space="preserve">dat </w:t>
      </w:r>
      <w:r w:rsidRPr="00B53162" w:rsidR="0088102C">
        <w:rPr>
          <w:rFonts w:asciiTheme="minorHAnsi" w:hAnsiTheme="minorHAnsi"/>
          <w:szCs w:val="22"/>
          <w:lang w:val="nl-NL"/>
        </w:rPr>
        <w:t xml:space="preserve">het </w:t>
      </w:r>
      <w:hyperlink w:history="1" r:id="rId15">
        <w:r w:rsidRPr="00B53162" w:rsidR="0088102C">
          <w:rPr>
            <w:rStyle w:val="Hyperlink"/>
            <w:rFonts w:asciiTheme="minorHAnsi" w:hAnsiTheme="minorHAnsi"/>
            <w:color w:val="auto"/>
            <w:szCs w:val="22"/>
            <w:lang w:val="nl-NL"/>
          </w:rPr>
          <w:t>wetgevingspakket</w:t>
        </w:r>
      </w:hyperlink>
      <w:r w:rsidRPr="00B53162" w:rsidR="0088102C">
        <w:rPr>
          <w:rFonts w:asciiTheme="minorHAnsi" w:hAnsiTheme="minorHAnsi"/>
          <w:szCs w:val="22"/>
          <w:lang w:val="nl-NL"/>
        </w:rPr>
        <w:t xml:space="preserve"> om persoonsgegevensbescherming te hervormen</w:t>
      </w:r>
      <w:r w:rsidRPr="00B53162" w:rsidR="002E3BE8">
        <w:rPr>
          <w:rFonts w:asciiTheme="minorHAnsi" w:hAnsiTheme="minorHAnsi"/>
          <w:szCs w:val="22"/>
          <w:lang w:val="nl-NL"/>
        </w:rPr>
        <w:t xml:space="preserve"> moet</w:t>
      </w:r>
      <w:r w:rsidRPr="00B53162" w:rsidR="0088102C">
        <w:rPr>
          <w:rFonts w:asciiTheme="minorHAnsi" w:hAnsiTheme="minorHAnsi"/>
          <w:szCs w:val="22"/>
          <w:lang w:val="nl-NL"/>
        </w:rPr>
        <w:t xml:space="preserve"> worden aangenomen voordat TTIP ingaat. </w:t>
      </w:r>
      <w:r w:rsidRPr="00B53162" w:rsidR="00FA7702">
        <w:rPr>
          <w:rFonts w:asciiTheme="minorHAnsi" w:hAnsiTheme="minorHAnsi"/>
          <w:szCs w:val="22"/>
          <w:lang w:val="nl-NL"/>
        </w:rPr>
        <w:t>Het Luxembur</w:t>
      </w:r>
      <w:r w:rsidRPr="00B53162" w:rsidR="00B53162">
        <w:rPr>
          <w:rFonts w:asciiTheme="minorHAnsi" w:hAnsiTheme="minorHAnsi"/>
          <w:szCs w:val="22"/>
          <w:lang w:val="nl-NL"/>
        </w:rPr>
        <w:t>gse en Portugese parlement maakten</w:t>
      </w:r>
      <w:r w:rsidRPr="00B53162" w:rsidR="00FA7702">
        <w:rPr>
          <w:rFonts w:asciiTheme="minorHAnsi" w:hAnsiTheme="minorHAnsi"/>
          <w:szCs w:val="22"/>
          <w:lang w:val="nl-NL"/>
        </w:rPr>
        <w:t xml:space="preserve"> zich extra zorgen om de Amerikaanse bedrijven, die niet onder Europese wetgeving vallen.</w:t>
      </w:r>
    </w:p>
    <w:p w:rsidRPr="00B53162" w:rsidR="0088102C" w:rsidP="006932CC" w:rsidRDefault="0088102C">
      <w:pPr>
        <w:pStyle w:val="Tekstzonderopmaak"/>
        <w:rPr>
          <w:rFonts w:asciiTheme="minorHAnsi" w:hAnsiTheme="minorHAnsi"/>
          <w:szCs w:val="22"/>
          <w:lang w:val="nl-NL"/>
        </w:rPr>
      </w:pPr>
    </w:p>
    <w:p w:rsidRPr="00B53162" w:rsidR="00E84AF7" w:rsidP="006932CC" w:rsidRDefault="00E84AF7">
      <w:pPr>
        <w:pStyle w:val="Tekstzonderopmaak"/>
        <w:rPr>
          <w:rFonts w:asciiTheme="minorHAnsi" w:hAnsiTheme="minorHAnsi"/>
          <w:i/>
          <w:szCs w:val="22"/>
          <w:lang w:val="nl-NL"/>
        </w:rPr>
      </w:pPr>
      <w:r w:rsidRPr="00B53162">
        <w:rPr>
          <w:rFonts w:asciiTheme="minorHAnsi" w:hAnsiTheme="minorHAnsi"/>
          <w:i/>
          <w:szCs w:val="22"/>
          <w:lang w:val="nl-NL"/>
        </w:rPr>
        <w:t>Midden- en Kleinbedrijf</w:t>
      </w:r>
    </w:p>
    <w:p w:rsidRPr="00B53162" w:rsidR="00EB3843" w:rsidP="006932CC" w:rsidRDefault="0088102C">
      <w:pPr>
        <w:pStyle w:val="Tekstzonderopmaak"/>
        <w:rPr>
          <w:rFonts w:asciiTheme="minorHAnsi" w:hAnsiTheme="minorHAnsi"/>
          <w:szCs w:val="22"/>
          <w:lang w:val="nl-NL"/>
        </w:rPr>
      </w:pPr>
      <w:r w:rsidRPr="00B53162">
        <w:rPr>
          <w:rFonts w:asciiTheme="minorHAnsi" w:hAnsiTheme="minorHAnsi"/>
          <w:szCs w:val="22"/>
          <w:lang w:val="nl-NL"/>
        </w:rPr>
        <w:t>De positie van het Midden- en Kleinbedrijf mag niet achteruitgaan.</w:t>
      </w:r>
      <w:r w:rsidRPr="00B53162" w:rsidR="002E3BE8">
        <w:rPr>
          <w:rFonts w:asciiTheme="minorHAnsi" w:hAnsiTheme="minorHAnsi"/>
          <w:szCs w:val="22"/>
          <w:lang w:val="nl-NL"/>
        </w:rPr>
        <w:t xml:space="preserve"> Di</w:t>
      </w:r>
      <w:r w:rsidRPr="00B53162" w:rsidR="00B53162">
        <w:rPr>
          <w:rFonts w:asciiTheme="minorHAnsi" w:hAnsiTheme="minorHAnsi"/>
          <w:szCs w:val="22"/>
          <w:lang w:val="nl-NL"/>
        </w:rPr>
        <w:t xml:space="preserve">t risico werd </w:t>
      </w:r>
      <w:r w:rsidRPr="00B53162" w:rsidR="00E84AF7">
        <w:rPr>
          <w:rFonts w:asciiTheme="minorHAnsi" w:hAnsiTheme="minorHAnsi"/>
          <w:szCs w:val="22"/>
          <w:lang w:val="nl-NL"/>
        </w:rPr>
        <w:t xml:space="preserve">benadrukt door het Griekse parlement en de </w:t>
      </w:r>
      <w:proofErr w:type="spellStart"/>
      <w:r w:rsidRPr="00B53162" w:rsidR="00E84AF7">
        <w:rPr>
          <w:rFonts w:asciiTheme="minorHAnsi" w:hAnsiTheme="minorHAnsi"/>
          <w:szCs w:val="22"/>
          <w:lang w:val="nl-NL"/>
        </w:rPr>
        <w:t>lagerhuizen</w:t>
      </w:r>
      <w:proofErr w:type="spellEnd"/>
      <w:r w:rsidRPr="00B53162" w:rsidR="00E84AF7">
        <w:rPr>
          <w:rFonts w:asciiTheme="minorHAnsi" w:hAnsiTheme="minorHAnsi"/>
          <w:szCs w:val="22"/>
          <w:lang w:val="nl-NL"/>
        </w:rPr>
        <w:t xml:space="preserve"> van Spanje, Ierland en Cyprus. </w:t>
      </w:r>
    </w:p>
    <w:p w:rsidRPr="00B53162" w:rsidR="005525A0" w:rsidP="006932CC" w:rsidRDefault="005525A0">
      <w:pPr>
        <w:pStyle w:val="Tekstzonderopmaak"/>
        <w:rPr>
          <w:rFonts w:asciiTheme="minorHAnsi" w:hAnsiTheme="minorHAnsi"/>
          <w:szCs w:val="22"/>
          <w:lang w:val="nl-NL"/>
        </w:rPr>
      </w:pPr>
    </w:p>
    <w:p w:rsidRPr="00B53162" w:rsidR="00E84AF7" w:rsidP="006932CC" w:rsidRDefault="00E84AF7">
      <w:pPr>
        <w:pStyle w:val="Tekstzonderopmaak"/>
        <w:rPr>
          <w:rFonts w:asciiTheme="minorHAnsi" w:hAnsiTheme="minorHAnsi"/>
          <w:i/>
          <w:szCs w:val="22"/>
          <w:lang w:val="nl-NL"/>
        </w:rPr>
      </w:pPr>
      <w:proofErr w:type="spellStart"/>
      <w:r w:rsidRPr="00B53162">
        <w:rPr>
          <w:rFonts w:asciiTheme="minorHAnsi" w:hAnsiTheme="minorHAnsi"/>
          <w:i/>
          <w:szCs w:val="22"/>
          <w:lang w:val="nl-NL"/>
        </w:rPr>
        <w:t>Social</w:t>
      </w:r>
      <w:proofErr w:type="spellEnd"/>
      <w:r w:rsidRPr="00B53162">
        <w:rPr>
          <w:rFonts w:asciiTheme="minorHAnsi" w:hAnsiTheme="minorHAnsi"/>
          <w:i/>
          <w:szCs w:val="22"/>
          <w:lang w:val="nl-NL"/>
        </w:rPr>
        <w:t xml:space="preserve"> dumping</w:t>
      </w:r>
    </w:p>
    <w:p w:rsidRPr="00B53162" w:rsidR="0088102C" w:rsidP="0088102C" w:rsidRDefault="0088102C">
      <w:pPr>
        <w:pStyle w:val="Tekstzonderopmaak"/>
        <w:rPr>
          <w:rFonts w:asciiTheme="minorHAnsi" w:hAnsiTheme="minorHAnsi"/>
          <w:szCs w:val="22"/>
          <w:lang w:val="nl-NL"/>
        </w:rPr>
      </w:pPr>
      <w:r w:rsidRPr="00B53162">
        <w:rPr>
          <w:rFonts w:asciiTheme="minorHAnsi" w:hAnsiTheme="minorHAnsi"/>
          <w:szCs w:val="22"/>
          <w:lang w:val="nl-NL"/>
        </w:rPr>
        <w:t xml:space="preserve">Het is een risico dat TTIP tot een toename van </w:t>
      </w:r>
      <w:proofErr w:type="spellStart"/>
      <w:r w:rsidRPr="00B53162">
        <w:rPr>
          <w:rFonts w:asciiTheme="minorHAnsi" w:hAnsiTheme="minorHAnsi"/>
          <w:szCs w:val="22"/>
          <w:lang w:val="nl-NL"/>
        </w:rPr>
        <w:t>social</w:t>
      </w:r>
      <w:proofErr w:type="spellEnd"/>
      <w:r w:rsidRPr="00B53162">
        <w:rPr>
          <w:rFonts w:asciiTheme="minorHAnsi" w:hAnsiTheme="minorHAnsi"/>
          <w:szCs w:val="22"/>
          <w:lang w:val="nl-NL"/>
        </w:rPr>
        <w:t xml:space="preserve"> dumping </w:t>
      </w:r>
      <w:r w:rsidRPr="00B53162" w:rsidR="00B53162">
        <w:rPr>
          <w:rFonts w:asciiTheme="minorHAnsi" w:hAnsiTheme="minorHAnsi"/>
          <w:szCs w:val="22"/>
          <w:lang w:val="nl-NL"/>
        </w:rPr>
        <w:t xml:space="preserve">leidt volgens de </w:t>
      </w:r>
      <w:proofErr w:type="spellStart"/>
      <w:r w:rsidRPr="00B53162" w:rsidR="00B53162">
        <w:rPr>
          <w:rFonts w:asciiTheme="minorHAnsi" w:hAnsiTheme="minorHAnsi"/>
          <w:szCs w:val="22"/>
          <w:lang w:val="nl-NL"/>
        </w:rPr>
        <w:t>lagerhuizen</w:t>
      </w:r>
      <w:proofErr w:type="spellEnd"/>
      <w:r w:rsidRPr="00B53162" w:rsidR="00B53162">
        <w:rPr>
          <w:rFonts w:asciiTheme="minorHAnsi" w:hAnsiTheme="minorHAnsi"/>
          <w:szCs w:val="22"/>
          <w:lang w:val="nl-NL"/>
        </w:rPr>
        <w:t xml:space="preserve"> van Spanje en </w:t>
      </w:r>
      <w:r w:rsidRPr="00B53162" w:rsidR="000361BC">
        <w:rPr>
          <w:rFonts w:asciiTheme="minorHAnsi" w:hAnsiTheme="minorHAnsi"/>
          <w:szCs w:val="22"/>
          <w:lang w:val="nl-NL"/>
        </w:rPr>
        <w:t xml:space="preserve">Cyprus. </w:t>
      </w:r>
    </w:p>
    <w:p w:rsidRPr="00B53162" w:rsidR="0088102C" w:rsidP="006932CC" w:rsidRDefault="0088102C">
      <w:pPr>
        <w:pStyle w:val="Tekstzonderopmaak"/>
        <w:rPr>
          <w:rFonts w:asciiTheme="minorHAnsi" w:hAnsiTheme="minorHAnsi"/>
          <w:szCs w:val="22"/>
          <w:lang w:val="nl-NL"/>
        </w:rPr>
      </w:pPr>
    </w:p>
    <w:p w:rsidRPr="00B53162" w:rsidR="0088102C" w:rsidP="006932CC" w:rsidRDefault="000361BC">
      <w:pPr>
        <w:pStyle w:val="Tekstzonderopmaak"/>
        <w:rPr>
          <w:rFonts w:asciiTheme="minorHAnsi" w:hAnsiTheme="minorHAnsi"/>
          <w:szCs w:val="22"/>
          <w:lang w:val="nl-NL"/>
        </w:rPr>
      </w:pPr>
      <w:r>
        <w:rPr>
          <w:rFonts w:asciiTheme="minorHAnsi" w:hAnsiTheme="minorHAnsi"/>
          <w:szCs w:val="22"/>
          <w:lang w:val="nl-NL"/>
        </w:rPr>
        <w:t xml:space="preserve">De heer </w:t>
      </w:r>
      <w:r w:rsidRPr="00B53162" w:rsidR="00885B02">
        <w:rPr>
          <w:rFonts w:asciiTheme="minorHAnsi" w:hAnsiTheme="minorHAnsi"/>
          <w:szCs w:val="22"/>
          <w:lang w:val="nl-NL"/>
        </w:rPr>
        <w:t xml:space="preserve">Jan Vos voegde </w:t>
      </w:r>
      <w:r w:rsidRPr="00B53162" w:rsidR="002E3BE8">
        <w:rPr>
          <w:rFonts w:asciiTheme="minorHAnsi" w:hAnsiTheme="minorHAnsi"/>
          <w:szCs w:val="22"/>
          <w:lang w:val="nl-NL"/>
        </w:rPr>
        <w:t>nog aan de discussie</w:t>
      </w:r>
      <w:r w:rsidRPr="00B53162" w:rsidR="00885B02">
        <w:rPr>
          <w:rFonts w:asciiTheme="minorHAnsi" w:hAnsiTheme="minorHAnsi"/>
          <w:szCs w:val="22"/>
          <w:lang w:val="nl-NL"/>
        </w:rPr>
        <w:t xml:space="preserve"> toe dat een '</w:t>
      </w:r>
      <w:proofErr w:type="spellStart"/>
      <w:r w:rsidRPr="00B53162" w:rsidR="00885B02">
        <w:rPr>
          <w:rFonts w:asciiTheme="minorHAnsi" w:hAnsiTheme="minorHAnsi"/>
          <w:szCs w:val="22"/>
          <w:lang w:val="nl-NL"/>
        </w:rPr>
        <w:t>regulatory</w:t>
      </w:r>
      <w:proofErr w:type="spellEnd"/>
      <w:r w:rsidRPr="00B53162" w:rsidR="00885B02">
        <w:rPr>
          <w:rFonts w:asciiTheme="minorHAnsi" w:hAnsiTheme="minorHAnsi"/>
          <w:szCs w:val="22"/>
          <w:lang w:val="nl-NL"/>
        </w:rPr>
        <w:t xml:space="preserve"> cooperation body' gelijke rechten moet bieden aan betrokken partijen.</w:t>
      </w:r>
    </w:p>
    <w:p w:rsidRPr="00B53162" w:rsidR="006932CC" w:rsidP="006932CC" w:rsidRDefault="006932CC">
      <w:pPr>
        <w:pStyle w:val="Tekstzonderopmaak"/>
        <w:rPr>
          <w:rFonts w:asciiTheme="minorHAnsi" w:hAnsiTheme="minorHAnsi"/>
          <w:szCs w:val="22"/>
          <w:lang w:val="nl-NL"/>
        </w:rPr>
      </w:pPr>
    </w:p>
    <w:p w:rsidRPr="00B53162" w:rsidR="006513EE" w:rsidP="006932CC" w:rsidRDefault="005525A0">
      <w:pPr>
        <w:pStyle w:val="Tekstzonderopmaak"/>
        <w:rPr>
          <w:rFonts w:asciiTheme="minorHAnsi" w:hAnsiTheme="minorHAnsi"/>
          <w:b/>
          <w:szCs w:val="22"/>
          <w:lang w:val="nl-NL"/>
        </w:rPr>
      </w:pPr>
      <w:r w:rsidRPr="00B53162">
        <w:rPr>
          <w:rFonts w:asciiTheme="minorHAnsi" w:hAnsiTheme="minorHAnsi"/>
          <w:b/>
          <w:szCs w:val="22"/>
          <w:lang w:val="nl-NL"/>
        </w:rPr>
        <w:t>Kansen TTIP</w:t>
      </w:r>
    </w:p>
    <w:p w:rsidRPr="00B53162" w:rsidR="00350C65" w:rsidP="006932CC" w:rsidRDefault="00350C65">
      <w:pPr>
        <w:pStyle w:val="Tekstzonderopmaak"/>
        <w:rPr>
          <w:rFonts w:asciiTheme="minorHAnsi" w:hAnsiTheme="minorHAnsi"/>
          <w:b/>
          <w:szCs w:val="22"/>
          <w:lang w:val="nl-NL"/>
        </w:rPr>
      </w:pPr>
    </w:p>
    <w:p w:rsidRPr="00B53162" w:rsidR="00B53162" w:rsidP="006932CC" w:rsidRDefault="00B53162">
      <w:pPr>
        <w:pStyle w:val="Tekstzonderopmaak"/>
        <w:rPr>
          <w:rFonts w:asciiTheme="minorHAnsi" w:hAnsiTheme="minorHAnsi"/>
          <w:i/>
          <w:szCs w:val="22"/>
          <w:lang w:val="nl-NL"/>
        </w:rPr>
      </w:pPr>
      <w:r w:rsidRPr="00B53162">
        <w:rPr>
          <w:rFonts w:asciiTheme="minorHAnsi" w:hAnsiTheme="minorHAnsi"/>
          <w:i/>
          <w:szCs w:val="22"/>
          <w:lang w:val="nl-NL"/>
        </w:rPr>
        <w:t>Economische groei</w:t>
      </w:r>
    </w:p>
    <w:p w:rsidRPr="00B53162" w:rsidR="00350C65" w:rsidP="006932CC" w:rsidRDefault="00350C65">
      <w:pPr>
        <w:pStyle w:val="Tekstzonderopmaak"/>
        <w:rPr>
          <w:rFonts w:asciiTheme="minorHAnsi" w:hAnsiTheme="minorHAnsi"/>
          <w:szCs w:val="22"/>
          <w:lang w:val="nl-NL"/>
        </w:rPr>
      </w:pPr>
      <w:r w:rsidRPr="00B53162">
        <w:rPr>
          <w:rFonts w:asciiTheme="minorHAnsi" w:hAnsiTheme="minorHAnsi"/>
          <w:szCs w:val="22"/>
          <w:lang w:val="nl-NL"/>
        </w:rPr>
        <w:lastRenderedPageBreak/>
        <w:t>TTIP kan economisch</w:t>
      </w:r>
      <w:r w:rsidRPr="00B53162" w:rsidR="00B53162">
        <w:rPr>
          <w:rFonts w:asciiTheme="minorHAnsi" w:hAnsiTheme="minorHAnsi"/>
          <w:szCs w:val="22"/>
          <w:lang w:val="nl-NL"/>
        </w:rPr>
        <w:t>e</w:t>
      </w:r>
      <w:r w:rsidRPr="00B53162">
        <w:rPr>
          <w:rFonts w:asciiTheme="minorHAnsi" w:hAnsiTheme="minorHAnsi"/>
          <w:szCs w:val="22"/>
          <w:lang w:val="nl-NL"/>
        </w:rPr>
        <w:t xml:space="preserve"> groei in Europa opleveren. Hierdoor </w:t>
      </w:r>
      <w:r w:rsidRPr="00B53162" w:rsidR="00B53162">
        <w:rPr>
          <w:rFonts w:asciiTheme="minorHAnsi" w:hAnsiTheme="minorHAnsi"/>
          <w:szCs w:val="22"/>
          <w:lang w:val="nl-NL"/>
        </w:rPr>
        <w:t xml:space="preserve">worden ook meer banen gecreëerd. Dit standpunt werd naar voren gebracht door Portugal, Griekenland en Roemenië </w:t>
      </w:r>
      <w:r w:rsidR="00547098">
        <w:rPr>
          <w:rFonts w:asciiTheme="minorHAnsi" w:hAnsiTheme="minorHAnsi"/>
          <w:szCs w:val="22"/>
          <w:lang w:val="nl-NL"/>
        </w:rPr>
        <w:t>(L)</w:t>
      </w:r>
      <w:r w:rsidRPr="00B53162" w:rsidR="00B53162">
        <w:rPr>
          <w:rFonts w:asciiTheme="minorHAnsi" w:hAnsiTheme="minorHAnsi"/>
          <w:szCs w:val="22"/>
          <w:lang w:val="nl-NL"/>
        </w:rPr>
        <w:t xml:space="preserve">. </w:t>
      </w:r>
    </w:p>
    <w:p w:rsidRPr="00B53162" w:rsidR="00B53162" w:rsidP="006932CC" w:rsidRDefault="00B53162">
      <w:pPr>
        <w:pStyle w:val="Tekstzonderopmaak"/>
        <w:rPr>
          <w:rFonts w:asciiTheme="minorHAnsi" w:hAnsiTheme="minorHAnsi"/>
          <w:szCs w:val="22"/>
          <w:lang w:val="nl-NL"/>
        </w:rPr>
      </w:pPr>
    </w:p>
    <w:p w:rsidRPr="00B53162" w:rsidR="00B53162" w:rsidP="006932CC" w:rsidRDefault="00B53162">
      <w:pPr>
        <w:pStyle w:val="Tekstzonderopmaak"/>
        <w:rPr>
          <w:rFonts w:asciiTheme="minorHAnsi" w:hAnsiTheme="minorHAnsi"/>
          <w:i/>
          <w:szCs w:val="22"/>
          <w:lang w:val="nl-NL"/>
        </w:rPr>
      </w:pPr>
      <w:r w:rsidRPr="00B53162">
        <w:rPr>
          <w:rFonts w:asciiTheme="minorHAnsi" w:hAnsiTheme="minorHAnsi"/>
          <w:i/>
          <w:szCs w:val="22"/>
          <w:lang w:val="nl-NL"/>
        </w:rPr>
        <w:t xml:space="preserve">Concurrentie </w:t>
      </w:r>
    </w:p>
    <w:p w:rsidRPr="00B53162" w:rsidR="00350C65" w:rsidP="006932CC" w:rsidRDefault="00350C65">
      <w:pPr>
        <w:pStyle w:val="Tekstzonderopmaak"/>
        <w:rPr>
          <w:rFonts w:asciiTheme="minorHAnsi" w:hAnsiTheme="minorHAnsi"/>
          <w:szCs w:val="22"/>
          <w:lang w:val="nl-NL"/>
        </w:rPr>
      </w:pPr>
      <w:r w:rsidRPr="00B53162">
        <w:rPr>
          <w:rFonts w:asciiTheme="minorHAnsi" w:hAnsiTheme="minorHAnsi"/>
          <w:szCs w:val="22"/>
          <w:lang w:val="nl-NL"/>
        </w:rPr>
        <w:t>Door TTIP zal de concurrentie tussen bedrijven in Europa en de VS toenemen waardoor EU-standaa</w:t>
      </w:r>
      <w:r w:rsidR="00547098">
        <w:rPr>
          <w:rFonts w:asciiTheme="minorHAnsi" w:hAnsiTheme="minorHAnsi"/>
          <w:szCs w:val="22"/>
          <w:lang w:val="nl-NL"/>
        </w:rPr>
        <w:t>rden (nog) beter zullen worden</w:t>
      </w:r>
      <w:r w:rsidRPr="00B53162" w:rsidR="00B53162">
        <w:rPr>
          <w:rFonts w:asciiTheme="minorHAnsi" w:hAnsiTheme="minorHAnsi"/>
          <w:szCs w:val="22"/>
          <w:lang w:val="nl-NL"/>
        </w:rPr>
        <w:t xml:space="preserve">, aldus Griekland  en Italië </w:t>
      </w:r>
      <w:r w:rsidR="00547098">
        <w:rPr>
          <w:rFonts w:asciiTheme="minorHAnsi" w:hAnsiTheme="minorHAnsi"/>
          <w:szCs w:val="22"/>
          <w:lang w:val="nl-NL"/>
        </w:rPr>
        <w:t>(L)</w:t>
      </w:r>
      <w:r w:rsidRPr="00B53162" w:rsidR="00B53162">
        <w:rPr>
          <w:rFonts w:asciiTheme="minorHAnsi" w:hAnsiTheme="minorHAnsi"/>
          <w:szCs w:val="22"/>
          <w:lang w:val="nl-NL"/>
        </w:rPr>
        <w:t xml:space="preserve">. </w:t>
      </w:r>
    </w:p>
    <w:p w:rsidRPr="00B53162" w:rsidR="00350C65" w:rsidP="006932CC" w:rsidRDefault="00350C65">
      <w:pPr>
        <w:pStyle w:val="Tekstzonderopmaak"/>
        <w:rPr>
          <w:rFonts w:asciiTheme="minorHAnsi" w:hAnsiTheme="minorHAnsi"/>
          <w:szCs w:val="22"/>
          <w:lang w:val="nl-NL"/>
        </w:rPr>
      </w:pPr>
    </w:p>
    <w:p w:rsidRPr="00B53162" w:rsidR="00B53162" w:rsidP="006932CC" w:rsidRDefault="00B53162">
      <w:pPr>
        <w:pStyle w:val="Tekstzonderopmaak"/>
        <w:rPr>
          <w:rFonts w:asciiTheme="minorHAnsi" w:hAnsiTheme="minorHAnsi"/>
          <w:i/>
          <w:szCs w:val="22"/>
          <w:lang w:val="nl-NL"/>
        </w:rPr>
      </w:pPr>
      <w:r w:rsidRPr="00B53162">
        <w:rPr>
          <w:rFonts w:asciiTheme="minorHAnsi" w:hAnsiTheme="minorHAnsi"/>
          <w:i/>
          <w:szCs w:val="22"/>
          <w:lang w:val="nl-NL"/>
        </w:rPr>
        <w:t>Europese positie versterken</w:t>
      </w:r>
    </w:p>
    <w:p w:rsidRPr="00547098" w:rsidR="00F6170F" w:rsidP="00B53162" w:rsidRDefault="00B53162">
      <w:pPr>
        <w:pStyle w:val="Tekstzonderopmaak"/>
        <w:rPr>
          <w:rFonts w:asciiTheme="minorHAnsi" w:hAnsiTheme="minorHAnsi"/>
          <w:szCs w:val="22"/>
          <w:lang w:val="nl-NL"/>
        </w:rPr>
      </w:pPr>
      <w:r w:rsidRPr="00B53162">
        <w:rPr>
          <w:rFonts w:asciiTheme="minorHAnsi" w:hAnsiTheme="minorHAnsi"/>
          <w:szCs w:val="22"/>
          <w:lang w:val="nl-NL"/>
        </w:rPr>
        <w:t xml:space="preserve">Tot slot zag het Griekse parlement TTIP als een kans om </w:t>
      </w:r>
      <w:r w:rsidRPr="00B53162" w:rsidR="00350C65">
        <w:rPr>
          <w:rFonts w:asciiTheme="minorHAnsi" w:hAnsiTheme="minorHAnsi"/>
          <w:szCs w:val="22"/>
          <w:lang w:val="nl-NL"/>
        </w:rPr>
        <w:t>de positie van Europa ten opzichte van de rest van de wereld</w:t>
      </w:r>
      <w:r w:rsidRPr="00B53162">
        <w:rPr>
          <w:rFonts w:asciiTheme="minorHAnsi" w:hAnsiTheme="minorHAnsi"/>
          <w:szCs w:val="22"/>
          <w:lang w:val="nl-NL"/>
        </w:rPr>
        <w:t xml:space="preserve"> te versterken</w:t>
      </w:r>
      <w:r w:rsidRPr="00B53162" w:rsidR="00350C65">
        <w:rPr>
          <w:rFonts w:asciiTheme="minorHAnsi" w:hAnsiTheme="minorHAnsi"/>
          <w:szCs w:val="22"/>
          <w:lang w:val="nl-NL"/>
        </w:rPr>
        <w:t>.</w:t>
      </w:r>
      <w:r w:rsidRPr="00B53162">
        <w:rPr>
          <w:rFonts w:asciiTheme="minorHAnsi" w:hAnsiTheme="minorHAnsi"/>
          <w:szCs w:val="22"/>
          <w:lang w:val="nl-NL"/>
        </w:rPr>
        <w:t xml:space="preserve"> </w:t>
      </w:r>
    </w:p>
    <w:sectPr w:rsidRPr="00547098" w:rsidR="00F6170F">
      <w:headerReference w:type="default" r:id="rId16"/>
      <w:footerReference w:type="default" r:id="rId17"/>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B02" w:rsidRDefault="00885B02">
      <w:r>
        <w:separator/>
      </w:r>
    </w:p>
  </w:endnote>
  <w:endnote w:type="continuationSeparator" w:id="0">
    <w:p w:rsidR="00885B02" w:rsidRDefault="0088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B02" w:rsidRDefault="00885B02">
    <w:pPr>
      <w:pStyle w:val="Voettekst"/>
    </w:pPr>
    <w:r>
      <w:rPr>
        <w:noProof/>
        <w:lang w:eastAsia="nl-NL"/>
      </w:rPr>
      <mc:AlternateContent>
        <mc:Choice Requires="wps">
          <w:drawing>
            <wp:anchor distT="0" distB="0" distL="0" distR="0" simplePos="0" relativeHeight="251672064" behindDoc="0" locked="1" layoutInCell="1" allowOverlap="1" wp14:anchorId="5E2AB9D4" wp14:editId="2827CF96">
              <wp:simplePos x="0" y="0"/>
              <wp:positionH relativeFrom="page">
                <wp:posOffset>2952115</wp:posOffset>
              </wp:positionH>
              <wp:positionV relativeFrom="page">
                <wp:posOffset>10333355</wp:posOffset>
              </wp:positionV>
              <wp:extent cx="1170000" cy="126000"/>
              <wp:effectExtent l="0" t="0" r="11430"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885B02" w:rsidRDefault="00885B02">
                          <w:pPr>
                            <w:pStyle w:val="Huisstijl-Paginanummer"/>
                          </w:pPr>
                          <w:r>
                            <w:fldChar w:fldCharType="begin"/>
                          </w:r>
                          <w:r>
                            <w:instrText xml:space="preserve"> PAGE  \* Arabic  \* MERGEFORMAT </w:instrText>
                          </w:r>
                          <w:r>
                            <w:fldChar w:fldCharType="separate"/>
                          </w:r>
                          <w:r w:rsidR="007A621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9"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" strokecolor="white" strokeweight="0">
              <v:textbox inset="0,0,0,0">
                <w:txbxContent>
                  <w:p w:rsidR="00885B02" w:rsidRDefault="00885B02">
                    <w:pPr>
                      <w:pStyle w:val="Huisstijl-Paginanummer"/>
                    </w:pPr>
                    <w:r>
                      <w:fldChar w:fldCharType="begin"/>
                    </w:r>
                    <w:r>
                      <w:instrText xml:space="preserve"> PAGE  \* Arabic  \* MERGEFORMAT </w:instrText>
                    </w:r>
                    <w:r>
                      <w:fldChar w:fldCharType="separate"/>
                    </w:r>
                    <w:r w:rsidR="007A621C">
                      <w:rPr>
                        <w:noProof/>
                      </w:rPr>
                      <w:t>1</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1A53719B" wp14:editId="0E39FF0F">
              <wp:simplePos x="0" y="0"/>
              <wp:positionH relativeFrom="page">
                <wp:posOffset>1403985</wp:posOffset>
              </wp:positionH>
              <wp:positionV relativeFrom="page">
                <wp:posOffset>9537700</wp:posOffset>
              </wp:positionV>
              <wp:extent cx="5072380" cy="448310"/>
              <wp:effectExtent l="3810" t="3175" r="63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5B02" w:rsidRDefault="00885B02"/>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885B02" w:rsidRDefault="00885B02"/>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B02" w:rsidRDefault="00885B02">
    <w:pPr>
      <w:pStyle w:val="Voettekst"/>
    </w:pPr>
    <w:r>
      <w:rPr>
        <w:noProof/>
        <w:lang w:eastAsia="nl-NL"/>
      </w:rPr>
      <mc:AlternateContent>
        <mc:Choice Requires="wps">
          <w:drawing>
            <wp:anchor distT="0" distB="0" distL="0" distR="0" simplePos="0" relativeHeight="251674112" behindDoc="0" locked="1" layoutInCell="1" allowOverlap="1" wp14:anchorId="45EC347E" wp14:editId="11A6B199">
              <wp:simplePos x="0" y="0"/>
              <wp:positionH relativeFrom="page">
                <wp:posOffset>2952115</wp:posOffset>
              </wp:positionH>
              <wp:positionV relativeFrom="page">
                <wp:posOffset>10333355</wp:posOffset>
              </wp:positionV>
              <wp:extent cx="1170000" cy="126000"/>
              <wp:effectExtent l="0" t="0" r="11430"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885B02" w:rsidRDefault="00885B02">
                          <w:pPr>
                            <w:pStyle w:val="Huisstijl-Paginanummer"/>
                          </w:pPr>
                          <w:r>
                            <w:fldChar w:fldCharType="begin"/>
                          </w:r>
                          <w:r>
                            <w:instrText xml:space="preserve"> PAGE  \* Arabic  \* MERGEFORMAT </w:instrText>
                          </w:r>
                          <w:r>
                            <w:fldChar w:fldCharType="separate"/>
                          </w:r>
                          <w:r w:rsidR="00AA1A6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" strokecolor="white" strokeweight="0">
              <v:textbox inset="0,0,0,0">
                <w:txbxContent>
                  <w:p w:rsidR="00885B02" w:rsidRDefault="00885B02">
                    <w:pPr>
                      <w:pStyle w:val="Huisstijl-Paginanummer"/>
                    </w:pPr>
                    <w:r>
                      <w:fldChar w:fldCharType="begin"/>
                    </w:r>
                    <w:r>
                      <w:instrText xml:space="preserve"> PAGE  \* Arabic  \* MERGEFORMAT </w:instrText>
                    </w:r>
                    <w:r>
                      <w:fldChar w:fldCharType="separate"/>
                    </w:r>
                    <w:r w:rsidR="00AA1A6E">
                      <w:rPr>
                        <w:noProof/>
                      </w:rPr>
                      <w:t>2</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42F7FCAB" wp14:editId="3EA50DE7">
              <wp:simplePos x="0" y="0"/>
              <wp:positionH relativeFrom="page">
                <wp:posOffset>1638300</wp:posOffset>
              </wp:positionH>
              <wp:positionV relativeFrom="page">
                <wp:posOffset>9651365</wp:posOffset>
              </wp:positionV>
              <wp:extent cx="4932045" cy="448310"/>
              <wp:effectExtent l="0" t="2540" r="1905"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5B02" w:rsidRDefault="00885B02"/>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885B02" w:rsidRDefault="00885B02"/>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B02" w:rsidRDefault="00885B02">
      <w:r>
        <w:separator/>
      </w:r>
    </w:p>
  </w:footnote>
  <w:footnote w:type="continuationSeparator" w:id="0">
    <w:p w:rsidR="00885B02" w:rsidRDefault="00885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B02" w:rsidRDefault="00885B02">
    <w:pPr>
      <w:pStyle w:val="Koptekst"/>
    </w:pPr>
  </w:p>
  <w:p w:rsidR="00885B02" w:rsidRDefault="00885B02">
    <w:pPr>
      <w:pStyle w:val="Koptekst"/>
    </w:pPr>
    <w:r>
      <w:rPr>
        <w:noProof/>
        <w:lang w:eastAsia="nl-NL"/>
      </w:rPr>
      <w:drawing>
        <wp:anchor distT="0" distB="0" distL="114300" distR="114300" simplePos="0" relativeHeight="251668992" behindDoc="1" locked="0" layoutInCell="1" allowOverlap="1" wp14:anchorId="5093C69D" wp14:editId="5037504C">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7968" behindDoc="1" locked="0" layoutInCell="1" allowOverlap="1" wp14:anchorId="75105696" wp14:editId="0ED6B6AD">
          <wp:simplePos x="0" y="0"/>
          <wp:positionH relativeFrom="page">
            <wp:posOffset>626745</wp:posOffset>
          </wp:positionH>
          <wp:positionV relativeFrom="page">
            <wp:posOffset>374650</wp:posOffset>
          </wp:positionV>
          <wp:extent cx="432000" cy="123840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B02" w:rsidRDefault="00885B02">
    <w:pPr>
      <w:pStyle w:val="Koptekst"/>
    </w:pPr>
    <w:r>
      <w:rPr>
        <w:noProof/>
        <w:lang w:eastAsia="nl-NL"/>
      </w:rPr>
      <mc:AlternateContent>
        <mc:Choice Requires="wps">
          <w:drawing>
            <wp:anchor distT="0" distB="0" distL="114300" distR="114300" simplePos="0" relativeHeight="251666944" behindDoc="0" locked="0" layoutInCell="1" allowOverlap="1" wp14:anchorId="72FFF617" wp14:editId="6090B834">
              <wp:simplePos x="0" y="0"/>
              <wp:positionH relativeFrom="page">
                <wp:posOffset>323850</wp:posOffset>
              </wp:positionH>
              <wp:positionV relativeFrom="page">
                <wp:posOffset>1428750</wp:posOffset>
              </wp:positionV>
              <wp:extent cx="6143625" cy="561975"/>
              <wp:effectExtent l="0" t="0" r="9525" b="0"/>
              <wp:wrapNone/>
              <wp:docPr id="1" name="Tekstvak 1"/>
              <wp:cNvGraphicFramePr/>
              <a:graphic xmlns:a="http://schemas.openxmlformats.org/drawingml/2006/main">
                <a:graphicData uri="http://schemas.microsoft.com/office/word/2010/wordprocessingShape">
                  <wps:wsp>
                    <wps:cNvSpPr txBox="1"/>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5B02" w:rsidRDefault="00885B02">
                          <w:pPr>
                            <w:pStyle w:val="Huisstijl-Gegevens"/>
                            <w:tabs>
                              <w:tab w:val="right" w:pos="1540"/>
                              <w:tab w:val="left" w:pos="1701"/>
                            </w:tabs>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 o:spid="_x0000_s1031" type="#_x0000_t202" style="position:absolute;margin-left:25.5pt;margin-top:112.5pt;width:483.75pt;height:44.25pt;z-index:2516669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" filled="f" stroked="f" strokeweight=".5pt">
              <v:textbox style="mso-fit-shape-to-text:t" inset="0,0,0,0">
                <w:txbxContent>
                  <w:p w:rsidR="00885B02" w:rsidRDefault="00885B02">
                    <w:pPr>
                      <w:pStyle w:val="Huisstijl-Gegevens"/>
                      <w:tabs>
                        <w:tab w:val="right" w:pos="1540"/>
                        <w:tab w:val="left" w:pos="1701"/>
                      </w:tabs>
                    </w:pPr>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2AF799A7" wp14:editId="77CE71AF">
          <wp:simplePos x="0" y="0"/>
          <wp:positionH relativeFrom="page">
            <wp:posOffset>626745</wp:posOffset>
          </wp:positionH>
          <wp:positionV relativeFrom="page">
            <wp:posOffset>374650</wp:posOffset>
          </wp:positionV>
          <wp:extent cx="432000" cy="1238400"/>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6C1516"/>
    <w:lvl w:ilvl="0">
      <w:start w:val="1"/>
      <w:numFmt w:val="bullet"/>
      <w:lvlText w:val=""/>
      <w:lvlJc w:val="left"/>
      <w:pPr>
        <w:tabs>
          <w:tab w:val="num" w:pos="360"/>
        </w:tabs>
        <w:ind w:left="360" w:hanging="360"/>
      </w:pPr>
      <w:rPr>
        <w:rFonts w:ascii="Symbol" w:hAnsi="Symbol" w:hint="default"/>
      </w:rPr>
    </w:lvl>
  </w:abstractNum>
  <w:abstractNum w:abstractNumId="10">
    <w:nsid w:val="15B91C8E"/>
    <w:multiLevelType w:val="hybridMultilevel"/>
    <w:tmpl w:val="30D0E7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6FF67FD"/>
    <w:multiLevelType w:val="hybridMultilevel"/>
    <w:tmpl w:val="5302CE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20F7620A"/>
    <w:multiLevelType w:val="hybridMultilevel"/>
    <w:tmpl w:val="84B0C190"/>
    <w:lvl w:ilvl="0" w:tplc="04130001">
      <w:start w:val="1"/>
      <w:numFmt w:val="bullet"/>
      <w:lvlText w:val=""/>
      <w:lvlJc w:val="left"/>
      <w:pPr>
        <w:ind w:left="720" w:hanging="360"/>
      </w:pPr>
      <w:rPr>
        <w:rFonts w:ascii="Symbol" w:hAnsi="Symbol" w:hint="default"/>
      </w:rPr>
    </w:lvl>
    <w:lvl w:ilvl="1" w:tplc="6C72ABB0">
      <w:numFmt w:val="bullet"/>
      <w:lvlText w:val="-"/>
      <w:lvlJc w:val="left"/>
      <w:pPr>
        <w:ind w:left="1605" w:hanging="525"/>
      </w:pPr>
      <w:rPr>
        <w:rFonts w:ascii="Verdana" w:eastAsia="Calibri"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nsid w:val="43606C58"/>
    <w:multiLevelType w:val="hybridMultilevel"/>
    <w:tmpl w:val="525C0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5DAB3D33"/>
    <w:multiLevelType w:val="hybridMultilevel"/>
    <w:tmpl w:val="959E331E"/>
    <w:lvl w:ilvl="0" w:tplc="80F2566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F837B22"/>
    <w:multiLevelType w:val="hybridMultilevel"/>
    <w:tmpl w:val="57E696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06F5FC1"/>
    <w:multiLevelType w:val="hybridMultilevel"/>
    <w:tmpl w:val="4EC2B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3835D94"/>
    <w:multiLevelType w:val="hybridMultilevel"/>
    <w:tmpl w:val="25E2B90E"/>
    <w:lvl w:ilvl="0" w:tplc="04130001">
      <w:start w:val="1"/>
      <w:numFmt w:val="bullet"/>
      <w:lvlText w:val=""/>
      <w:lvlJc w:val="left"/>
      <w:pPr>
        <w:ind w:left="720" w:hanging="360"/>
      </w:pPr>
      <w:rPr>
        <w:rFonts w:ascii="Symbol" w:hAnsi="Symbol" w:hint="default"/>
      </w:rPr>
    </w:lvl>
    <w:lvl w:ilvl="1" w:tplc="F5125E0E">
      <w:numFmt w:val="bullet"/>
      <w:lvlText w:val="-"/>
      <w:lvlJc w:val="left"/>
      <w:pPr>
        <w:ind w:left="1440" w:hanging="360"/>
      </w:pPr>
      <w:rPr>
        <w:rFonts w:ascii="Verdana" w:eastAsia="Calibri"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8706CC5"/>
    <w:multiLevelType w:val="hybridMultilevel"/>
    <w:tmpl w:val="FD0C40DC"/>
    <w:lvl w:ilvl="0" w:tplc="CCD20820">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79BD1922"/>
    <w:multiLevelType w:val="hybridMultilevel"/>
    <w:tmpl w:val="AF386F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8"/>
  </w:num>
  <w:num w:numId="16">
    <w:abstractNumId w:val="17"/>
  </w:num>
  <w:num w:numId="17">
    <w:abstractNumId w:val="22"/>
  </w:num>
  <w:num w:numId="18">
    <w:abstractNumId w:val="24"/>
  </w:num>
  <w:num w:numId="19">
    <w:abstractNumId w:val="23"/>
  </w:num>
  <w:num w:numId="20">
    <w:abstractNumId w:val="11"/>
  </w:num>
  <w:num w:numId="21">
    <w:abstractNumId w:val="21"/>
  </w:num>
  <w:num w:numId="22">
    <w:abstractNumId w:val="19"/>
  </w:num>
  <w:num w:numId="23">
    <w:abstractNumId w:val="20"/>
  </w:num>
  <w:num w:numId="24">
    <w:abstractNumId w:val="1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E3"/>
    <w:rsid w:val="0000060B"/>
    <w:rsid w:val="00013B5B"/>
    <w:rsid w:val="000218B9"/>
    <w:rsid w:val="000361BC"/>
    <w:rsid w:val="00057380"/>
    <w:rsid w:val="000A0FF2"/>
    <w:rsid w:val="000E69FD"/>
    <w:rsid w:val="000E7558"/>
    <w:rsid w:val="0020717B"/>
    <w:rsid w:val="0027206F"/>
    <w:rsid w:val="002A1A9B"/>
    <w:rsid w:val="002A5D9D"/>
    <w:rsid w:val="002E3BE8"/>
    <w:rsid w:val="00325A76"/>
    <w:rsid w:val="00350C65"/>
    <w:rsid w:val="003923DE"/>
    <w:rsid w:val="0043382C"/>
    <w:rsid w:val="004521E2"/>
    <w:rsid w:val="00475B1B"/>
    <w:rsid w:val="00481D60"/>
    <w:rsid w:val="004B3CDC"/>
    <w:rsid w:val="00547098"/>
    <w:rsid w:val="005525A0"/>
    <w:rsid w:val="00556049"/>
    <w:rsid w:val="005B3EF4"/>
    <w:rsid w:val="005C480C"/>
    <w:rsid w:val="006513EE"/>
    <w:rsid w:val="006932CC"/>
    <w:rsid w:val="006D20D6"/>
    <w:rsid w:val="006F6766"/>
    <w:rsid w:val="00742729"/>
    <w:rsid w:val="007673EB"/>
    <w:rsid w:val="00775A2E"/>
    <w:rsid w:val="007A621C"/>
    <w:rsid w:val="007F5F76"/>
    <w:rsid w:val="00810FE6"/>
    <w:rsid w:val="008221D8"/>
    <w:rsid w:val="00834A58"/>
    <w:rsid w:val="00880D70"/>
    <w:rsid w:val="0088102C"/>
    <w:rsid w:val="00885B02"/>
    <w:rsid w:val="008976C1"/>
    <w:rsid w:val="00934EEC"/>
    <w:rsid w:val="00942AE8"/>
    <w:rsid w:val="00972A82"/>
    <w:rsid w:val="009E1153"/>
    <w:rsid w:val="009F7DBA"/>
    <w:rsid w:val="00A828E3"/>
    <w:rsid w:val="00AA1A6E"/>
    <w:rsid w:val="00AD5EE4"/>
    <w:rsid w:val="00B44042"/>
    <w:rsid w:val="00B53162"/>
    <w:rsid w:val="00B978BB"/>
    <w:rsid w:val="00BA2C7E"/>
    <w:rsid w:val="00BC2B84"/>
    <w:rsid w:val="00BD289C"/>
    <w:rsid w:val="00C52491"/>
    <w:rsid w:val="00C964F3"/>
    <w:rsid w:val="00C97A62"/>
    <w:rsid w:val="00E11682"/>
    <w:rsid w:val="00E147B2"/>
    <w:rsid w:val="00E27ACF"/>
    <w:rsid w:val="00E84AF7"/>
    <w:rsid w:val="00EB3843"/>
    <w:rsid w:val="00ED4420"/>
    <w:rsid w:val="00F01A14"/>
    <w:rsid w:val="00F129A2"/>
    <w:rsid w:val="00F323ED"/>
    <w:rsid w:val="00F6170F"/>
    <w:rsid w:val="00F93BBC"/>
    <w:rsid w:val="00F94A44"/>
    <w:rsid w:val="00F9703B"/>
    <w:rsid w:val="00FA7702"/>
    <w:rsid w:val="00FC0A39"/>
    <w:rsid w:val="00FF1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Title" w:locked="1" w:semiHidden="0" w:unhideWhenUsed="0"/>
    <w:lsdException w:name="Default Paragraph Font" w:locked="1" w:semiHidden="0" w:uiPriority="0" w:unhideWhenUsed="0"/>
    <w:lsdException w:name="Subtitle" w:locked="1" w:semiHidden="0" w:unhideWhenUsed="0"/>
    <w:lsdException w:name="Strong" w:locked="1" w:semiHidden="0" w:unhideWhenUsed="0"/>
    <w:lsdException w:name="Emphasis" w:locked="1" w:semiHidden="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C52491"/>
    <w:rPr>
      <w:rFonts w:ascii="Verdana" w:hAnsi="Verdana"/>
      <w:sz w:val="18"/>
      <w:szCs w:val="22"/>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Voettekst-Huisstijl">
    <w:name w:val="Voettekst- Huisstijl"/>
    <w:basedOn w:val="Voettekst"/>
    <w:uiPriority w:val="4"/>
    <w:qFormat/>
    <w:rPr>
      <w:sz w:val="13"/>
    </w:rPr>
  </w:style>
  <w:style w:type="paragraph" w:customStyle="1" w:styleId="Titel-Huisstijl">
    <w:name w:val="Titel- Huisstijl"/>
    <w:basedOn w:val="Standaard"/>
    <w:uiPriority w:val="3"/>
    <w:qFormat/>
    <w:pPr>
      <w:framePr w:w="6538" w:h="4034" w:hRule="exact" w:hSpace="181" w:wrap="around" w:vAnchor="page" w:hAnchor="page" w:x="681" w:y="2978"/>
    </w:pPr>
    <w:rPr>
      <w:b/>
      <w:sz w:val="16"/>
      <w:szCs w:val="16"/>
    </w:rPr>
  </w:style>
  <w:style w:type="paragraph" w:customStyle="1" w:styleId="Huisstijl-Doctype">
    <w:name w:val="Huisstijl - Doctype"/>
    <w:basedOn w:val="Titel-Huisstijl"/>
    <w:uiPriority w:val="99"/>
    <w:pPr>
      <w:framePr w:wrap="around"/>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Notitiegegevens-Huisstijl">
    <w:name w:val="Notitiegegevens- Huisstijl"/>
    <w:uiPriority w:val="2"/>
    <w:qFormat/>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Notitiegegevens-Huisstijl"/>
    <w:uiPriority w:val="99"/>
    <w:pPr>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Kop-Huisstijl">
    <w:name w:val="Kop- Huisstijl"/>
    <w:basedOn w:val="Standaard"/>
    <w:next w:val="Standaard"/>
    <w:uiPriority w:val="1"/>
    <w:qFormat/>
    <w:pPr>
      <w:spacing w:after="284" w:line="284" w:lineRule="exact"/>
    </w:pPr>
    <w:rPr>
      <w:b/>
      <w:szCs w:val="17"/>
    </w:rPr>
  </w:style>
  <w:style w:type="paragraph" w:styleId="Lijstalinea">
    <w:name w:val="List Paragraph"/>
    <w:basedOn w:val="Standaard"/>
    <w:uiPriority w:val="34"/>
    <w:rsid w:val="009F7DBA"/>
    <w:pPr>
      <w:ind w:left="720"/>
      <w:contextualSpacing/>
    </w:pPr>
  </w:style>
  <w:style w:type="character" w:styleId="Hyperlink">
    <w:name w:val="Hyperlink"/>
    <w:basedOn w:val="Standaardalinea-lettertype"/>
    <w:uiPriority w:val="99"/>
    <w:unhideWhenUsed/>
    <w:rsid w:val="000218B9"/>
    <w:rPr>
      <w:color w:val="0000FF" w:themeColor="hyperlink"/>
      <w:u w:val="single"/>
    </w:rPr>
  </w:style>
  <w:style w:type="character" w:styleId="GevolgdeHyperlink">
    <w:name w:val="FollowedHyperlink"/>
    <w:basedOn w:val="Standaardalinea-lettertype"/>
    <w:uiPriority w:val="99"/>
    <w:semiHidden/>
    <w:unhideWhenUsed/>
    <w:rsid w:val="00BA2C7E"/>
    <w:rPr>
      <w:color w:val="800080" w:themeColor="followedHyperlink"/>
      <w:u w:val="single"/>
    </w:rPr>
  </w:style>
  <w:style w:type="paragraph" w:styleId="Voetnoottekst">
    <w:name w:val="footnote text"/>
    <w:basedOn w:val="Standaard"/>
    <w:link w:val="VoetnoottekstChar"/>
    <w:uiPriority w:val="99"/>
    <w:semiHidden/>
    <w:unhideWhenUsed/>
    <w:rsid w:val="00FF1E92"/>
    <w:rPr>
      <w:sz w:val="20"/>
      <w:szCs w:val="20"/>
    </w:rPr>
  </w:style>
  <w:style w:type="character" w:customStyle="1" w:styleId="VoetnoottekstChar">
    <w:name w:val="Voetnoottekst Char"/>
    <w:basedOn w:val="Standaardalinea-lettertype"/>
    <w:link w:val="Voetnoottekst"/>
    <w:uiPriority w:val="99"/>
    <w:semiHidden/>
    <w:rsid w:val="00FF1E92"/>
    <w:rPr>
      <w:rFonts w:ascii="Verdana" w:hAnsi="Verdana"/>
      <w:lang w:eastAsia="en-US"/>
    </w:rPr>
  </w:style>
  <w:style w:type="character" w:styleId="Voetnootmarkering">
    <w:name w:val="footnote reference"/>
    <w:basedOn w:val="Standaardalinea-lettertype"/>
    <w:uiPriority w:val="99"/>
    <w:semiHidden/>
    <w:unhideWhenUsed/>
    <w:rsid w:val="00FF1E92"/>
    <w:rPr>
      <w:vertAlign w:val="superscript"/>
    </w:rPr>
  </w:style>
  <w:style w:type="character" w:styleId="Verwijzingopmerking">
    <w:name w:val="annotation reference"/>
    <w:basedOn w:val="Standaardalinea-lettertype"/>
    <w:uiPriority w:val="99"/>
    <w:semiHidden/>
    <w:unhideWhenUsed/>
    <w:rsid w:val="009E1153"/>
    <w:rPr>
      <w:sz w:val="16"/>
      <w:szCs w:val="16"/>
    </w:rPr>
  </w:style>
  <w:style w:type="paragraph" w:styleId="Tekstopmerking">
    <w:name w:val="annotation text"/>
    <w:basedOn w:val="Standaard"/>
    <w:link w:val="TekstopmerkingChar"/>
    <w:uiPriority w:val="99"/>
    <w:semiHidden/>
    <w:unhideWhenUsed/>
    <w:rsid w:val="009E1153"/>
    <w:rPr>
      <w:sz w:val="20"/>
      <w:szCs w:val="20"/>
    </w:rPr>
  </w:style>
  <w:style w:type="character" w:customStyle="1" w:styleId="TekstopmerkingChar">
    <w:name w:val="Tekst opmerking Char"/>
    <w:basedOn w:val="Standaardalinea-lettertype"/>
    <w:link w:val="Tekstopmerking"/>
    <w:uiPriority w:val="99"/>
    <w:semiHidden/>
    <w:rsid w:val="009E1153"/>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1153"/>
    <w:rPr>
      <w:b/>
      <w:bCs/>
    </w:rPr>
  </w:style>
  <w:style w:type="character" w:customStyle="1" w:styleId="OnderwerpvanopmerkingChar">
    <w:name w:val="Onderwerp van opmerking Char"/>
    <w:basedOn w:val="TekstopmerkingChar"/>
    <w:link w:val="Onderwerpvanopmerking"/>
    <w:uiPriority w:val="99"/>
    <w:semiHidden/>
    <w:rsid w:val="009E1153"/>
    <w:rPr>
      <w:rFonts w:ascii="Verdana" w:hAnsi="Verdana"/>
      <w:b/>
      <w:bCs/>
      <w:lang w:eastAsia="en-US"/>
    </w:rPr>
  </w:style>
  <w:style w:type="paragraph" w:styleId="Tekstzonderopmaak">
    <w:name w:val="Plain Text"/>
    <w:basedOn w:val="Standaard"/>
    <w:link w:val="TekstzonderopmaakChar"/>
    <w:uiPriority w:val="99"/>
    <w:unhideWhenUsed/>
    <w:rsid w:val="006932CC"/>
    <w:rPr>
      <w:rFonts w:ascii="Calibri" w:hAnsi="Calibri"/>
      <w:sz w:val="22"/>
      <w:szCs w:val="21"/>
      <w:lang w:val="en-GB"/>
    </w:rPr>
  </w:style>
  <w:style w:type="character" w:customStyle="1" w:styleId="TekstzonderopmaakChar">
    <w:name w:val="Tekst zonder opmaak Char"/>
    <w:basedOn w:val="Standaardalinea-lettertype"/>
    <w:link w:val="Tekstzonderopmaak"/>
    <w:uiPriority w:val="99"/>
    <w:rsid w:val="006932CC"/>
    <w:rPr>
      <w:sz w:val="22"/>
      <w:szCs w:val="21"/>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Title" w:locked="1" w:semiHidden="0" w:unhideWhenUsed="0"/>
    <w:lsdException w:name="Default Paragraph Font" w:locked="1" w:semiHidden="0" w:uiPriority="0" w:unhideWhenUsed="0"/>
    <w:lsdException w:name="Subtitle" w:locked="1" w:semiHidden="0" w:unhideWhenUsed="0"/>
    <w:lsdException w:name="Strong" w:locked="1" w:semiHidden="0" w:unhideWhenUsed="0"/>
    <w:lsdException w:name="Emphasis" w:locked="1" w:semiHidden="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C52491"/>
    <w:rPr>
      <w:rFonts w:ascii="Verdana" w:hAnsi="Verdana"/>
      <w:sz w:val="18"/>
      <w:szCs w:val="22"/>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Voettekst-Huisstijl">
    <w:name w:val="Voettekst- Huisstijl"/>
    <w:basedOn w:val="Voettekst"/>
    <w:uiPriority w:val="4"/>
    <w:qFormat/>
    <w:rPr>
      <w:sz w:val="13"/>
    </w:rPr>
  </w:style>
  <w:style w:type="paragraph" w:customStyle="1" w:styleId="Titel-Huisstijl">
    <w:name w:val="Titel- Huisstijl"/>
    <w:basedOn w:val="Standaard"/>
    <w:uiPriority w:val="3"/>
    <w:qFormat/>
    <w:pPr>
      <w:framePr w:w="6538" w:h="4034" w:hRule="exact" w:hSpace="181" w:wrap="around" w:vAnchor="page" w:hAnchor="page" w:x="681" w:y="2978"/>
    </w:pPr>
    <w:rPr>
      <w:b/>
      <w:sz w:val="16"/>
      <w:szCs w:val="16"/>
    </w:rPr>
  </w:style>
  <w:style w:type="paragraph" w:customStyle="1" w:styleId="Huisstijl-Doctype">
    <w:name w:val="Huisstijl - Doctype"/>
    <w:basedOn w:val="Titel-Huisstijl"/>
    <w:uiPriority w:val="99"/>
    <w:pPr>
      <w:framePr w:wrap="around"/>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Notitiegegevens-Huisstijl">
    <w:name w:val="Notitiegegevens- Huisstijl"/>
    <w:uiPriority w:val="2"/>
    <w:qFormat/>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Notitiegegevens-Huisstijl"/>
    <w:uiPriority w:val="99"/>
    <w:pPr>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Kop-Huisstijl">
    <w:name w:val="Kop- Huisstijl"/>
    <w:basedOn w:val="Standaard"/>
    <w:next w:val="Standaard"/>
    <w:uiPriority w:val="1"/>
    <w:qFormat/>
    <w:pPr>
      <w:spacing w:after="284" w:line="284" w:lineRule="exact"/>
    </w:pPr>
    <w:rPr>
      <w:b/>
      <w:szCs w:val="17"/>
    </w:rPr>
  </w:style>
  <w:style w:type="paragraph" w:styleId="Lijstalinea">
    <w:name w:val="List Paragraph"/>
    <w:basedOn w:val="Standaard"/>
    <w:uiPriority w:val="34"/>
    <w:rsid w:val="009F7DBA"/>
    <w:pPr>
      <w:ind w:left="720"/>
      <w:contextualSpacing/>
    </w:pPr>
  </w:style>
  <w:style w:type="character" w:styleId="Hyperlink">
    <w:name w:val="Hyperlink"/>
    <w:basedOn w:val="Standaardalinea-lettertype"/>
    <w:uiPriority w:val="99"/>
    <w:unhideWhenUsed/>
    <w:rsid w:val="000218B9"/>
    <w:rPr>
      <w:color w:val="0000FF" w:themeColor="hyperlink"/>
      <w:u w:val="single"/>
    </w:rPr>
  </w:style>
  <w:style w:type="character" w:styleId="GevolgdeHyperlink">
    <w:name w:val="FollowedHyperlink"/>
    <w:basedOn w:val="Standaardalinea-lettertype"/>
    <w:uiPriority w:val="99"/>
    <w:semiHidden/>
    <w:unhideWhenUsed/>
    <w:rsid w:val="00BA2C7E"/>
    <w:rPr>
      <w:color w:val="800080" w:themeColor="followedHyperlink"/>
      <w:u w:val="single"/>
    </w:rPr>
  </w:style>
  <w:style w:type="paragraph" w:styleId="Voetnoottekst">
    <w:name w:val="footnote text"/>
    <w:basedOn w:val="Standaard"/>
    <w:link w:val="VoetnoottekstChar"/>
    <w:uiPriority w:val="99"/>
    <w:semiHidden/>
    <w:unhideWhenUsed/>
    <w:rsid w:val="00FF1E92"/>
    <w:rPr>
      <w:sz w:val="20"/>
      <w:szCs w:val="20"/>
    </w:rPr>
  </w:style>
  <w:style w:type="character" w:customStyle="1" w:styleId="VoetnoottekstChar">
    <w:name w:val="Voetnoottekst Char"/>
    <w:basedOn w:val="Standaardalinea-lettertype"/>
    <w:link w:val="Voetnoottekst"/>
    <w:uiPriority w:val="99"/>
    <w:semiHidden/>
    <w:rsid w:val="00FF1E92"/>
    <w:rPr>
      <w:rFonts w:ascii="Verdana" w:hAnsi="Verdana"/>
      <w:lang w:eastAsia="en-US"/>
    </w:rPr>
  </w:style>
  <w:style w:type="character" w:styleId="Voetnootmarkering">
    <w:name w:val="footnote reference"/>
    <w:basedOn w:val="Standaardalinea-lettertype"/>
    <w:uiPriority w:val="99"/>
    <w:semiHidden/>
    <w:unhideWhenUsed/>
    <w:rsid w:val="00FF1E92"/>
    <w:rPr>
      <w:vertAlign w:val="superscript"/>
    </w:rPr>
  </w:style>
  <w:style w:type="character" w:styleId="Verwijzingopmerking">
    <w:name w:val="annotation reference"/>
    <w:basedOn w:val="Standaardalinea-lettertype"/>
    <w:uiPriority w:val="99"/>
    <w:semiHidden/>
    <w:unhideWhenUsed/>
    <w:rsid w:val="009E1153"/>
    <w:rPr>
      <w:sz w:val="16"/>
      <w:szCs w:val="16"/>
    </w:rPr>
  </w:style>
  <w:style w:type="paragraph" w:styleId="Tekstopmerking">
    <w:name w:val="annotation text"/>
    <w:basedOn w:val="Standaard"/>
    <w:link w:val="TekstopmerkingChar"/>
    <w:uiPriority w:val="99"/>
    <w:semiHidden/>
    <w:unhideWhenUsed/>
    <w:rsid w:val="009E1153"/>
    <w:rPr>
      <w:sz w:val="20"/>
      <w:szCs w:val="20"/>
    </w:rPr>
  </w:style>
  <w:style w:type="character" w:customStyle="1" w:styleId="TekstopmerkingChar">
    <w:name w:val="Tekst opmerking Char"/>
    <w:basedOn w:val="Standaardalinea-lettertype"/>
    <w:link w:val="Tekstopmerking"/>
    <w:uiPriority w:val="99"/>
    <w:semiHidden/>
    <w:rsid w:val="009E1153"/>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1153"/>
    <w:rPr>
      <w:b/>
      <w:bCs/>
    </w:rPr>
  </w:style>
  <w:style w:type="character" w:customStyle="1" w:styleId="OnderwerpvanopmerkingChar">
    <w:name w:val="Onderwerp van opmerking Char"/>
    <w:basedOn w:val="TekstopmerkingChar"/>
    <w:link w:val="Onderwerpvanopmerking"/>
    <w:uiPriority w:val="99"/>
    <w:semiHidden/>
    <w:rsid w:val="009E1153"/>
    <w:rPr>
      <w:rFonts w:ascii="Verdana" w:hAnsi="Verdana"/>
      <w:b/>
      <w:bCs/>
      <w:lang w:eastAsia="en-US"/>
    </w:rPr>
  </w:style>
  <w:style w:type="paragraph" w:styleId="Tekstzonderopmaak">
    <w:name w:val="Plain Text"/>
    <w:basedOn w:val="Standaard"/>
    <w:link w:val="TekstzonderopmaakChar"/>
    <w:uiPriority w:val="99"/>
    <w:unhideWhenUsed/>
    <w:rsid w:val="006932CC"/>
    <w:rPr>
      <w:rFonts w:ascii="Calibri" w:hAnsi="Calibri"/>
      <w:sz w:val="22"/>
      <w:szCs w:val="21"/>
      <w:lang w:val="en-GB"/>
    </w:rPr>
  </w:style>
  <w:style w:type="character" w:customStyle="1" w:styleId="TekstzonderopmaakChar">
    <w:name w:val="Tekst zonder opmaak Char"/>
    <w:basedOn w:val="Standaardalinea-lettertype"/>
    <w:link w:val="Tekstzonderopmaak"/>
    <w:uiPriority w:val="99"/>
    <w:rsid w:val="006932CC"/>
    <w:rPr>
      <w:sz w:val="22"/>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42357">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hyperlink" Target="http://www.consilium.europa.eu/nl/policies/data-protection-reform/" TargetMode="Externa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604</ap:Words>
  <ap:Characters>3622</ap:Characters>
  <ap:DocSecurity>0</ap:DocSecurity>
  <ap:Lines>30</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2015-06-24T08:01:00.0000000Z</lastPrinted>
  <dcterms:created xsi:type="dcterms:W3CDTF">2015-07-21T11:14:00.0000000Z</dcterms:created>
  <dcterms:modified xsi:type="dcterms:W3CDTF">2015-07-21T11:16:00.0000000Z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0x0101004D2336B2D71F13459D31BE8D6DCECBBF</vt:lpwstr>
  </property>
</Properties>
</file>