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A03DB" w:rsidR="00A57CB8" w:rsidRDefault="00676B91">
      <w:pPr>
        <w:rPr>
          <w:b/>
          <w:sz w:val="20"/>
          <w:lang w:val="nl-NL"/>
        </w:rPr>
      </w:pPr>
      <w:r w:rsidRPr="002A03DB">
        <w:rPr>
          <w:b/>
          <w:sz w:val="20"/>
          <w:lang w:val="nl-NL"/>
        </w:rPr>
        <w:t>Verslag Jeugdraad 18 mei 2015 t</w:t>
      </w:r>
      <w:r w:rsidRPr="002A03DB">
        <w:rPr>
          <w:b/>
          <w:sz w:val="20"/>
          <w:lang w:val="nl-NL"/>
        </w:rPr>
        <w:t xml:space="preserve">en </w:t>
      </w:r>
      <w:r w:rsidRPr="002A03DB">
        <w:rPr>
          <w:b/>
          <w:sz w:val="20"/>
          <w:lang w:val="nl-NL"/>
        </w:rPr>
        <w:t>b</w:t>
      </w:r>
      <w:r w:rsidRPr="002A03DB">
        <w:rPr>
          <w:b/>
          <w:sz w:val="20"/>
          <w:lang w:val="nl-NL"/>
        </w:rPr>
        <w:t xml:space="preserve">ehoeve </w:t>
      </w:r>
      <w:r w:rsidRPr="002A03DB">
        <w:rPr>
          <w:b/>
          <w:sz w:val="20"/>
          <w:lang w:val="nl-NL"/>
        </w:rPr>
        <w:t>v</w:t>
      </w:r>
      <w:r w:rsidRPr="002A03DB">
        <w:rPr>
          <w:b/>
          <w:sz w:val="20"/>
          <w:lang w:val="nl-NL"/>
        </w:rPr>
        <w:t>an de</w:t>
      </w:r>
      <w:r w:rsidRPr="002A03DB">
        <w:rPr>
          <w:b/>
          <w:sz w:val="20"/>
          <w:lang w:val="nl-NL"/>
        </w:rPr>
        <w:t xml:space="preserve"> Tweede Kamer</w:t>
      </w:r>
    </w:p>
    <w:p w:rsidR="00D14645" w:rsidRDefault="00676B91">
      <w:pPr>
        <w:rPr>
          <w:u w:val="single"/>
          <w:lang w:val="nl-NL"/>
        </w:rPr>
      </w:pPr>
      <w:r w:rsidRPr="00325796">
        <w:rPr>
          <w:u w:val="single"/>
          <w:lang w:val="nl-NL"/>
        </w:rPr>
        <w:t>Informeel ontbijt met jongerenvertegenwoordigers</w:t>
      </w:r>
    </w:p>
    <w:p w:rsidR="00A92650" w:rsidRDefault="00676B91">
      <w:pPr>
        <w:rPr>
          <w:lang w:val="nl-NL"/>
        </w:rPr>
      </w:pPr>
      <w:r>
        <w:rPr>
          <w:lang w:val="nl-NL"/>
        </w:rPr>
        <w:t>Het Letse voorzitterschap</w:t>
      </w:r>
      <w:r>
        <w:rPr>
          <w:lang w:val="nl-NL"/>
        </w:rPr>
        <w:t xml:space="preserve"> koppelt terug uit het informele ontbijt met Europese jongerenvertegenwoordigers en jongerenvertegenwoordigers vanuit het huidige trio Italië, Letland en Luxemburg en Nederland (als eerstvolgend voorzitter van de Europese Unie na het huidige trio). Bij dez</w:t>
      </w:r>
      <w:r>
        <w:rPr>
          <w:lang w:val="nl-NL"/>
        </w:rPr>
        <w:t>e informele dialoog waren ook vertegenwoordigers van deze vier lidstaten en vertegenwoordigers van de Commissie aanwezig. Europarlementariërs waren ook uitgenodigd maar konden niet aanwezig zijn. Deze bijeenkomst was een mooie gelegenheid om de visie van j</w:t>
      </w:r>
      <w:r>
        <w:rPr>
          <w:lang w:val="nl-NL"/>
        </w:rPr>
        <w:t>ongeren te horen op de uitdagingen waarmee zij te maken krijgen. De jongerenvertegenwoordigers  benadrukten met name de waarde van de gestructureerde dialoog tussen jongeren en beleidsmakers. Dit zien zij als een belangrijk vehikel om de structurele partic</w:t>
      </w:r>
      <w:r>
        <w:rPr>
          <w:lang w:val="nl-NL"/>
        </w:rPr>
        <w:t xml:space="preserve">ipatie van jongeren in het Europese besluitvormingsproces vorm te geven. Zij riepen op tot een </w:t>
      </w:r>
      <w:r>
        <w:rPr>
          <w:lang w:val="nl-NL"/>
        </w:rPr>
        <w:t>sectoroverstijgende</w:t>
      </w:r>
      <w:r>
        <w:rPr>
          <w:lang w:val="nl-NL"/>
        </w:rPr>
        <w:t xml:space="preserve"> benadering van beleid dat jongeren aangaat. Belangrijke </w:t>
      </w:r>
      <w:r>
        <w:rPr>
          <w:lang w:val="nl-NL"/>
        </w:rPr>
        <w:t xml:space="preserve">actuele </w:t>
      </w:r>
      <w:r>
        <w:rPr>
          <w:lang w:val="nl-NL"/>
        </w:rPr>
        <w:t xml:space="preserve">thema’s voor de jongeren zijn </w:t>
      </w:r>
      <w:r>
        <w:rPr>
          <w:lang w:val="nl-NL"/>
        </w:rPr>
        <w:t>maatregelen om jeugdwerkeloosheid aan te pakken</w:t>
      </w:r>
      <w:r>
        <w:rPr>
          <w:lang w:val="nl-NL"/>
        </w:rPr>
        <w:t xml:space="preserve"> (waaronder de Jeugdgarantie) en </w:t>
      </w:r>
      <w:r>
        <w:rPr>
          <w:lang w:val="nl-NL"/>
        </w:rPr>
        <w:t xml:space="preserve">de erkenning van het belang van jongerenwerk. </w:t>
      </w:r>
      <w:r>
        <w:rPr>
          <w:lang w:val="nl-NL"/>
        </w:rPr>
        <w:t xml:space="preserve">Voorts werden als prioritaire thema’s benoemd het borgen van </w:t>
      </w:r>
      <w:r>
        <w:rPr>
          <w:lang w:val="nl-NL"/>
        </w:rPr>
        <w:t>de toegang van jongeren tot rechten en deelname aan de maatschappij</w:t>
      </w:r>
      <w:r>
        <w:rPr>
          <w:lang w:val="nl-NL"/>
        </w:rPr>
        <w:t xml:space="preserve"> van alle jongeren, ook (groepen) jongeren met ee</w:t>
      </w:r>
      <w:r>
        <w:rPr>
          <w:lang w:val="nl-NL"/>
        </w:rPr>
        <w:t>n achterstandspositie die mogelijk een risico tot radicalisering met zich meebrengt</w:t>
      </w:r>
      <w:r>
        <w:rPr>
          <w:lang w:val="nl-NL"/>
        </w:rPr>
        <w:t>.</w:t>
      </w:r>
    </w:p>
    <w:p w:rsidRPr="00A92650" w:rsidR="00A92650" w:rsidP="00A92650" w:rsidRDefault="00676B91">
      <w:pPr>
        <w:rPr>
          <w:szCs w:val="18"/>
          <w:u w:val="single"/>
          <w:lang w:val="nl-NL"/>
        </w:rPr>
      </w:pPr>
      <w:r w:rsidRPr="00A92650">
        <w:rPr>
          <w:szCs w:val="18"/>
          <w:u w:val="single"/>
          <w:lang w:val="nl-NL"/>
        </w:rPr>
        <w:t xml:space="preserve">Raadsconclusies versterking sectoroverstijgende beleid en samenwerking gericht op sociaal-economische uitdagingen van jongeren </w:t>
      </w:r>
    </w:p>
    <w:p w:rsidR="00F77844" w:rsidP="00F77844" w:rsidRDefault="00676B91">
      <w:pPr>
        <w:rPr>
          <w:szCs w:val="18"/>
          <w:lang w:val="nl-NL"/>
        </w:rPr>
      </w:pPr>
      <w:r>
        <w:rPr>
          <w:szCs w:val="18"/>
          <w:lang w:val="nl-NL"/>
        </w:rPr>
        <w:t>Het Lets voorzitterschap geeft aan dat s</w:t>
      </w:r>
      <w:r>
        <w:rPr>
          <w:szCs w:val="18"/>
          <w:lang w:val="nl-NL"/>
        </w:rPr>
        <w:t>ect</w:t>
      </w:r>
      <w:r>
        <w:rPr>
          <w:szCs w:val="18"/>
          <w:lang w:val="nl-NL"/>
        </w:rPr>
        <w:t>oroverstijgende samenwerking één van de drie prioriteiten in het EU Werkplan voor Jeugd (2014-2015)</w:t>
      </w:r>
      <w:r>
        <w:rPr>
          <w:szCs w:val="18"/>
          <w:lang w:val="nl-NL"/>
        </w:rPr>
        <w:t xml:space="preserve"> is </w:t>
      </w:r>
      <w:r>
        <w:rPr>
          <w:szCs w:val="18"/>
          <w:lang w:val="nl-NL"/>
        </w:rPr>
        <w:t xml:space="preserve">en ook de komende jaren een belangrijk thema </w:t>
      </w:r>
      <w:r>
        <w:rPr>
          <w:szCs w:val="18"/>
          <w:lang w:val="nl-NL"/>
        </w:rPr>
        <w:t xml:space="preserve">zal </w:t>
      </w:r>
      <w:r>
        <w:rPr>
          <w:szCs w:val="18"/>
          <w:lang w:val="nl-NL"/>
        </w:rPr>
        <w:t xml:space="preserve">zijn. </w:t>
      </w:r>
      <w:r>
        <w:rPr>
          <w:szCs w:val="18"/>
          <w:lang w:val="nl-NL"/>
        </w:rPr>
        <w:t>Sectoroverstijgende samenwerking is niet alleen relevant voor de sociaal-economische positie van j</w:t>
      </w:r>
      <w:r>
        <w:rPr>
          <w:szCs w:val="18"/>
          <w:lang w:val="nl-NL"/>
        </w:rPr>
        <w:t>ongeren, maar ook voor andere beleidsterreinen, zoals onderwijs, arbeidsmarkt, sociaal beleid en gezondheidszorg.</w:t>
      </w:r>
      <w:r>
        <w:rPr>
          <w:szCs w:val="18"/>
          <w:lang w:val="nl-NL"/>
        </w:rPr>
        <w:t xml:space="preserve"> </w:t>
      </w:r>
      <w:r w:rsidRPr="00F77844">
        <w:rPr>
          <w:szCs w:val="18"/>
          <w:lang w:val="nl-NL"/>
        </w:rPr>
        <w:t>Hoewel er belangrijke stappen zijn genomen om de situatie van jongeren in Europa te verbeteren, blijven jongerenwerkeloosheidscijfers in lidst</w:t>
      </w:r>
      <w:r w:rsidRPr="00F77844">
        <w:rPr>
          <w:szCs w:val="18"/>
          <w:lang w:val="nl-NL"/>
        </w:rPr>
        <w:t>aten hoog. Dit geeft een risico tot sociale isolatie van (groepen) jongeren. De jeugdsector (jongerenwerk en informeel leren) kan kennis bieden over de aanpak van problemen die jongeren treffen en kan een groot aantal jongeren bereiken, met name diegenen d</w:t>
      </w:r>
      <w:r w:rsidRPr="00F77844">
        <w:rPr>
          <w:szCs w:val="18"/>
          <w:lang w:val="nl-NL"/>
        </w:rPr>
        <w:t xml:space="preserve">ie geen werk hebben en die geen onderwijs of een opleiding volgen. De Raadsconclusies </w:t>
      </w:r>
      <w:r>
        <w:rPr>
          <w:szCs w:val="18"/>
          <w:lang w:val="nl-NL"/>
        </w:rPr>
        <w:t xml:space="preserve">op initiatief van Letland </w:t>
      </w:r>
      <w:r w:rsidRPr="00F77844">
        <w:rPr>
          <w:szCs w:val="18"/>
          <w:lang w:val="nl-NL"/>
        </w:rPr>
        <w:t>r</w:t>
      </w:r>
      <w:r>
        <w:rPr>
          <w:szCs w:val="18"/>
          <w:lang w:val="nl-NL"/>
        </w:rPr>
        <w:t>oe</w:t>
      </w:r>
      <w:r w:rsidRPr="00F77844">
        <w:rPr>
          <w:szCs w:val="18"/>
          <w:lang w:val="nl-NL"/>
        </w:rPr>
        <w:t>pen op hierbij optim</w:t>
      </w:r>
      <w:r>
        <w:rPr>
          <w:szCs w:val="18"/>
          <w:lang w:val="nl-NL"/>
        </w:rPr>
        <w:t>a</w:t>
      </w:r>
      <w:r w:rsidRPr="00F77844">
        <w:rPr>
          <w:szCs w:val="18"/>
          <w:lang w:val="nl-NL"/>
        </w:rPr>
        <w:t>al gebruik te maken van be</w:t>
      </w:r>
      <w:r>
        <w:rPr>
          <w:szCs w:val="18"/>
          <w:lang w:val="nl-NL"/>
        </w:rPr>
        <w:t>s</w:t>
      </w:r>
      <w:r w:rsidRPr="00F77844">
        <w:rPr>
          <w:szCs w:val="18"/>
          <w:lang w:val="nl-NL"/>
        </w:rPr>
        <w:t>taande EU programma</w:t>
      </w:r>
      <w:r>
        <w:rPr>
          <w:szCs w:val="18"/>
          <w:lang w:val="nl-NL"/>
        </w:rPr>
        <w:t xml:space="preserve">’s en maatregelen zoals Erasmus +. </w:t>
      </w:r>
    </w:p>
    <w:p w:rsidR="008808AB" w:rsidP="00F77844" w:rsidRDefault="00676B91">
      <w:pPr>
        <w:rPr>
          <w:szCs w:val="18"/>
          <w:lang w:val="nl-NL"/>
        </w:rPr>
      </w:pPr>
      <w:r>
        <w:rPr>
          <w:szCs w:val="18"/>
          <w:lang w:val="nl-NL"/>
        </w:rPr>
        <w:t xml:space="preserve">De Raad heeft unaniem ingestemd met Raadsconclusies over het versterken van sectoroverstijgend beleid en samenwerking gericht op de sociaal-economische uitdagingen van jongeren. </w:t>
      </w:r>
    </w:p>
    <w:p w:rsidR="00F77844" w:rsidP="00F77844" w:rsidRDefault="00676B91">
      <w:pPr>
        <w:rPr>
          <w:szCs w:val="18"/>
          <w:u w:val="single"/>
          <w:lang w:val="nl-NL"/>
        </w:rPr>
      </w:pPr>
      <w:r w:rsidRPr="00F77844">
        <w:rPr>
          <w:szCs w:val="18"/>
          <w:u w:val="single"/>
          <w:lang w:val="nl-NL"/>
        </w:rPr>
        <w:t>Raadsconclusies over het versterken van Jeugdwerk om de maatschappelijke same</w:t>
      </w:r>
      <w:r w:rsidRPr="00F77844">
        <w:rPr>
          <w:szCs w:val="18"/>
          <w:u w:val="single"/>
          <w:lang w:val="nl-NL"/>
        </w:rPr>
        <w:t>nhang te versterken</w:t>
      </w:r>
    </w:p>
    <w:p w:rsidR="00F77844" w:rsidP="00F77844" w:rsidRDefault="00676B91">
      <w:pPr>
        <w:rPr>
          <w:szCs w:val="18"/>
          <w:lang w:val="nl-NL"/>
        </w:rPr>
      </w:pPr>
      <w:r>
        <w:rPr>
          <w:szCs w:val="18"/>
          <w:lang w:val="nl-NL"/>
        </w:rPr>
        <w:t xml:space="preserve">Het Lets voorzitterschap stipt het belang van jeugdwerk voor de persoonlijke ontwikkeling, sociale inclusie, culturele diversiteit en actief burgerschap van jongeren aan. De </w:t>
      </w:r>
      <w:r>
        <w:rPr>
          <w:szCs w:val="18"/>
          <w:lang w:val="nl-NL"/>
        </w:rPr>
        <w:t>Raads</w:t>
      </w:r>
      <w:r>
        <w:rPr>
          <w:szCs w:val="18"/>
          <w:lang w:val="nl-NL"/>
        </w:rPr>
        <w:t>conclusies onderstrepen dat deze waarden de kern vormen v</w:t>
      </w:r>
      <w:r>
        <w:rPr>
          <w:szCs w:val="18"/>
          <w:lang w:val="nl-NL"/>
        </w:rPr>
        <w:t xml:space="preserve">an de Europese democratie en ook buiten het formele onderwijs een belangrijke rol zouden moeten spelen. Er zijn circa 3 miljoen jongerenwerkers in de Europese Unie (zowel onbetaald als betaald). </w:t>
      </w:r>
      <w:r w:rsidRPr="00F77844">
        <w:rPr>
          <w:szCs w:val="18"/>
          <w:lang w:val="nl-NL"/>
        </w:rPr>
        <w:t>Lidstaten en de Commissie worden opgeroepen om binnen hun bev</w:t>
      </w:r>
      <w:r w:rsidRPr="00F77844">
        <w:rPr>
          <w:szCs w:val="18"/>
          <w:lang w:val="nl-NL"/>
        </w:rPr>
        <w:t>oegdheid en met inachtneming van de subsidiariteit, de waarde van jeugd- en jongerenwerk te bevestigen en zich eraan te verbinden om kwalitatieve en professionele voorzieningen voor jeugd- en jongerenwerk te ondersteunen. De Commissie is specifiek opgeroep</w:t>
      </w:r>
      <w:r w:rsidRPr="00F77844">
        <w:rPr>
          <w:szCs w:val="18"/>
          <w:lang w:val="nl-NL"/>
        </w:rPr>
        <w:t xml:space="preserve">en te overwegen een voorstel te doen voor een raadsaanbeveling over het jeugdwerk en de rol die </w:t>
      </w:r>
      <w:r>
        <w:rPr>
          <w:szCs w:val="18"/>
          <w:lang w:val="nl-NL"/>
        </w:rPr>
        <w:t>di</w:t>
      </w:r>
      <w:r w:rsidRPr="00F77844">
        <w:rPr>
          <w:szCs w:val="18"/>
          <w:lang w:val="nl-NL"/>
        </w:rPr>
        <w:t xml:space="preserve">t vervult bij sociale integratie en sociale cohesie in de samenleving, gedaan kan worden.  </w:t>
      </w:r>
    </w:p>
    <w:p w:rsidR="008808AB" w:rsidP="00E81260" w:rsidRDefault="00676B91">
      <w:pPr>
        <w:pStyle w:val="Default"/>
        <w:rPr>
          <w:sz w:val="18"/>
          <w:szCs w:val="18"/>
        </w:rPr>
      </w:pPr>
      <w:r>
        <w:rPr>
          <w:sz w:val="18"/>
          <w:szCs w:val="18"/>
        </w:rPr>
        <w:t>In de eerdere onderhandelingen heeft Nederland zich kritisch opges</w:t>
      </w:r>
      <w:r>
        <w:rPr>
          <w:sz w:val="18"/>
          <w:szCs w:val="18"/>
        </w:rPr>
        <w:t>teld ten aanzien van het instrument van de raadsaanbeveling</w:t>
      </w:r>
      <w:r>
        <w:rPr>
          <w:sz w:val="18"/>
          <w:szCs w:val="18"/>
        </w:rPr>
        <w:t xml:space="preserve"> over de kwaliteit van jeugdwerk</w:t>
      </w:r>
      <w:r>
        <w:rPr>
          <w:sz w:val="18"/>
          <w:szCs w:val="18"/>
        </w:rPr>
        <w:t xml:space="preserve">. </w:t>
      </w:r>
      <w:r>
        <w:rPr>
          <w:sz w:val="18"/>
          <w:szCs w:val="18"/>
        </w:rPr>
        <w:t>Hoewel het wordt gepresenteerd als</w:t>
      </w:r>
      <w:r>
        <w:rPr>
          <w:sz w:val="18"/>
          <w:szCs w:val="18"/>
        </w:rPr>
        <w:t xml:space="preserve"> een soft law instrument</w:t>
      </w:r>
      <w:r>
        <w:rPr>
          <w:sz w:val="18"/>
          <w:szCs w:val="18"/>
        </w:rPr>
        <w:t>, zijn hier</w:t>
      </w:r>
      <w:r>
        <w:rPr>
          <w:sz w:val="18"/>
          <w:szCs w:val="18"/>
        </w:rPr>
        <w:t xml:space="preserve"> veelal diverse monitor- verplichtingen en administratieve lasten </w:t>
      </w:r>
      <w:r>
        <w:rPr>
          <w:sz w:val="18"/>
          <w:szCs w:val="18"/>
        </w:rPr>
        <w:t xml:space="preserve">mee gemoeid  </w:t>
      </w:r>
      <w:r>
        <w:rPr>
          <w:sz w:val="18"/>
          <w:szCs w:val="18"/>
        </w:rPr>
        <w:t>en het is de vr</w:t>
      </w:r>
      <w:r>
        <w:rPr>
          <w:sz w:val="18"/>
          <w:szCs w:val="18"/>
        </w:rPr>
        <w:t>aag of dat passend is voor een kleine sector als het jeugd- en jongerenwerk, ook met in achtneming van het subsidiariteitsprincipe en de nieuwe koers van de Commissie Juncker. E</w:t>
      </w:r>
      <w:r w:rsidRPr="00E81260">
        <w:rPr>
          <w:sz w:val="18"/>
          <w:szCs w:val="18"/>
        </w:rPr>
        <w:t xml:space="preserve">en raadsaanbeveling </w:t>
      </w:r>
      <w:r>
        <w:rPr>
          <w:sz w:val="18"/>
          <w:szCs w:val="18"/>
        </w:rPr>
        <w:t xml:space="preserve">over de kwaliteit van jeugdwerk </w:t>
      </w:r>
      <w:r>
        <w:rPr>
          <w:sz w:val="18"/>
          <w:szCs w:val="18"/>
        </w:rPr>
        <w:t xml:space="preserve">kan overigens </w:t>
      </w:r>
      <w:r w:rsidRPr="00E81260">
        <w:rPr>
          <w:sz w:val="18"/>
          <w:szCs w:val="18"/>
        </w:rPr>
        <w:t>wel een erken</w:t>
      </w:r>
      <w:r w:rsidRPr="00E81260">
        <w:rPr>
          <w:sz w:val="18"/>
          <w:szCs w:val="18"/>
        </w:rPr>
        <w:t>ning betekenen van een werk</w:t>
      </w:r>
      <w:r>
        <w:rPr>
          <w:sz w:val="18"/>
          <w:szCs w:val="18"/>
        </w:rPr>
        <w:t>vorm</w:t>
      </w:r>
      <w:r w:rsidRPr="00E81260">
        <w:rPr>
          <w:sz w:val="18"/>
          <w:szCs w:val="18"/>
        </w:rPr>
        <w:t xml:space="preserve"> die een rol </w:t>
      </w:r>
      <w:r>
        <w:rPr>
          <w:sz w:val="18"/>
          <w:szCs w:val="18"/>
        </w:rPr>
        <w:t>zou kunnen</w:t>
      </w:r>
      <w:r w:rsidRPr="00E81260">
        <w:rPr>
          <w:sz w:val="18"/>
          <w:szCs w:val="18"/>
        </w:rPr>
        <w:t xml:space="preserve"> spelen in het kader van de participatie van jongeren aan de samenleving en het tegengaan van aansluiting van jongeren bij extremistische bewegingen. </w:t>
      </w:r>
    </w:p>
    <w:p w:rsidR="008808AB" w:rsidP="00E81260" w:rsidRDefault="00676B91">
      <w:pPr>
        <w:pStyle w:val="Default"/>
        <w:rPr>
          <w:sz w:val="18"/>
          <w:szCs w:val="18"/>
        </w:rPr>
      </w:pPr>
    </w:p>
    <w:p w:rsidRPr="008808AB" w:rsidR="008808AB" w:rsidP="008808AB" w:rsidRDefault="00676B91">
      <w:pPr>
        <w:pStyle w:val="Default"/>
        <w:rPr>
          <w:sz w:val="18"/>
          <w:szCs w:val="18"/>
        </w:rPr>
      </w:pPr>
      <w:r w:rsidRPr="008808AB">
        <w:rPr>
          <w:sz w:val="18"/>
          <w:szCs w:val="18"/>
        </w:rPr>
        <w:t>De Raad heeft unaniem ingestemd met Raadsconclusie</w:t>
      </w:r>
      <w:r w:rsidRPr="008808AB">
        <w:rPr>
          <w:sz w:val="18"/>
          <w:szCs w:val="18"/>
        </w:rPr>
        <w:t xml:space="preserve">s over het versterken van Jeugdwerk om de maatschappelijke samenhang te versterken. </w:t>
      </w:r>
    </w:p>
    <w:p w:rsidR="008808AB" w:rsidP="00E81260" w:rsidRDefault="00676B91">
      <w:pPr>
        <w:pStyle w:val="Default"/>
        <w:rPr>
          <w:sz w:val="18"/>
          <w:szCs w:val="18"/>
        </w:rPr>
      </w:pPr>
    </w:p>
    <w:p w:rsidR="008808AB" w:rsidP="00E81260" w:rsidRDefault="00676B91">
      <w:pPr>
        <w:pStyle w:val="Default"/>
        <w:rPr>
          <w:sz w:val="18"/>
          <w:szCs w:val="18"/>
        </w:rPr>
      </w:pPr>
      <w:r>
        <w:rPr>
          <w:sz w:val="18"/>
          <w:szCs w:val="18"/>
        </w:rPr>
        <w:t xml:space="preserve">Enkele </w:t>
      </w:r>
      <w:r>
        <w:rPr>
          <w:sz w:val="18"/>
          <w:szCs w:val="18"/>
        </w:rPr>
        <w:t xml:space="preserve">lidstaten </w:t>
      </w:r>
      <w:r>
        <w:rPr>
          <w:sz w:val="18"/>
          <w:szCs w:val="18"/>
        </w:rPr>
        <w:t xml:space="preserve">(Oostenrijk, </w:t>
      </w:r>
      <w:r>
        <w:rPr>
          <w:sz w:val="18"/>
          <w:szCs w:val="18"/>
        </w:rPr>
        <w:t>Kroatië</w:t>
      </w:r>
      <w:r>
        <w:rPr>
          <w:sz w:val="18"/>
          <w:szCs w:val="18"/>
        </w:rPr>
        <w:t xml:space="preserve">, Luxemburg, Slovenië, Frankrijk en België) </w:t>
      </w:r>
      <w:r>
        <w:rPr>
          <w:sz w:val="18"/>
          <w:szCs w:val="18"/>
        </w:rPr>
        <w:t>hebben Commiss</w:t>
      </w:r>
      <w:r>
        <w:rPr>
          <w:sz w:val="18"/>
          <w:szCs w:val="18"/>
        </w:rPr>
        <w:t>aris Navracsics</w:t>
      </w:r>
      <w:r>
        <w:rPr>
          <w:sz w:val="18"/>
          <w:szCs w:val="18"/>
        </w:rPr>
        <w:t xml:space="preserve"> tijdens de Raad </w:t>
      </w:r>
      <w:r>
        <w:rPr>
          <w:sz w:val="18"/>
          <w:szCs w:val="18"/>
        </w:rPr>
        <w:t xml:space="preserve">met klem </w:t>
      </w:r>
      <w:r>
        <w:rPr>
          <w:sz w:val="18"/>
          <w:szCs w:val="18"/>
        </w:rPr>
        <w:t>verzocht om vaart te maken met het</w:t>
      </w:r>
      <w:r>
        <w:rPr>
          <w:sz w:val="18"/>
          <w:szCs w:val="18"/>
        </w:rPr>
        <w:t xml:space="preserve"> opstellen van een voorstel voor een dergelijke Raadsaanbeveling. </w:t>
      </w:r>
    </w:p>
    <w:p w:rsidR="008808AB" w:rsidP="00E81260" w:rsidRDefault="00676B91">
      <w:pPr>
        <w:pStyle w:val="Default"/>
        <w:rPr>
          <w:sz w:val="18"/>
          <w:szCs w:val="18"/>
        </w:rPr>
      </w:pPr>
    </w:p>
    <w:p w:rsidR="00E81260" w:rsidP="00E81260" w:rsidRDefault="00676B91">
      <w:pPr>
        <w:pStyle w:val="Default"/>
        <w:rPr>
          <w:sz w:val="18"/>
          <w:szCs w:val="18"/>
        </w:rPr>
      </w:pPr>
      <w:r>
        <w:rPr>
          <w:sz w:val="18"/>
          <w:szCs w:val="18"/>
        </w:rPr>
        <w:t>Commiss</w:t>
      </w:r>
      <w:r>
        <w:rPr>
          <w:sz w:val="18"/>
          <w:szCs w:val="18"/>
        </w:rPr>
        <w:t>aris Navracsics</w:t>
      </w:r>
      <w:r>
        <w:rPr>
          <w:sz w:val="18"/>
          <w:szCs w:val="18"/>
        </w:rPr>
        <w:t xml:space="preserve"> heeft aangegeven d</w:t>
      </w:r>
      <w:r>
        <w:rPr>
          <w:sz w:val="18"/>
          <w:szCs w:val="18"/>
        </w:rPr>
        <w:t>eze oproep</w:t>
      </w:r>
      <w:r>
        <w:rPr>
          <w:sz w:val="18"/>
          <w:szCs w:val="18"/>
        </w:rPr>
        <w:t xml:space="preserve"> in overweging te nemen, echter daarbij ook in ogenschouw nemende de ambities van de Commissie Juncker op betere regelgeving en het belang van een Europe</w:t>
      </w:r>
      <w:r>
        <w:rPr>
          <w:sz w:val="18"/>
          <w:szCs w:val="18"/>
        </w:rPr>
        <w:t xml:space="preserve">se Unie die werkt op hoofdzaken. </w:t>
      </w:r>
    </w:p>
    <w:p w:rsidRPr="0045742A" w:rsidR="0045742A" w:rsidP="00E81260" w:rsidRDefault="00676B91">
      <w:pPr>
        <w:pStyle w:val="Default"/>
        <w:rPr>
          <w:sz w:val="18"/>
          <w:szCs w:val="18"/>
          <w:u w:val="single"/>
        </w:rPr>
      </w:pPr>
    </w:p>
    <w:p w:rsidR="008808AB" w:rsidP="00E81260" w:rsidRDefault="00676B91">
      <w:pPr>
        <w:pStyle w:val="Default"/>
        <w:rPr>
          <w:sz w:val="18"/>
          <w:szCs w:val="18"/>
          <w:u w:val="single"/>
        </w:rPr>
      </w:pPr>
    </w:p>
    <w:p w:rsidR="0045742A" w:rsidP="00E81260" w:rsidRDefault="00676B91">
      <w:pPr>
        <w:pStyle w:val="Default"/>
        <w:rPr>
          <w:sz w:val="18"/>
          <w:szCs w:val="18"/>
          <w:u w:val="single"/>
        </w:rPr>
      </w:pPr>
      <w:r w:rsidRPr="0045742A">
        <w:rPr>
          <w:sz w:val="18"/>
          <w:szCs w:val="18"/>
          <w:u w:val="single"/>
        </w:rPr>
        <w:t>Beleidsdebat over politieke participatie van jongeren</w:t>
      </w:r>
    </w:p>
    <w:p w:rsidRPr="007E275F" w:rsidR="007E275F" w:rsidP="007E275F" w:rsidRDefault="00676B91">
      <w:pPr>
        <w:rPr>
          <w:rFonts w:eastAsia="Calibri" w:cs="Arial"/>
          <w:iCs/>
          <w:lang w:val="nl-NL"/>
        </w:rPr>
      </w:pPr>
      <w:r w:rsidRPr="00666913">
        <w:rPr>
          <w:szCs w:val="18"/>
          <w:lang w:val="nl-NL"/>
        </w:rPr>
        <w:t>De Raad heeft</w:t>
      </w:r>
      <w:r w:rsidRPr="00666913">
        <w:rPr>
          <w:szCs w:val="18"/>
          <w:lang w:val="nl-NL"/>
        </w:rPr>
        <w:t xml:space="preserve"> </w:t>
      </w:r>
      <w:r>
        <w:rPr>
          <w:szCs w:val="18"/>
          <w:lang w:val="nl-NL"/>
        </w:rPr>
        <w:t xml:space="preserve">– onder het toeziend oog van Europese burgers en jongeren via live streaming op internet - </w:t>
      </w:r>
      <w:r w:rsidRPr="00666913">
        <w:rPr>
          <w:szCs w:val="18"/>
          <w:lang w:val="nl-NL"/>
        </w:rPr>
        <w:t xml:space="preserve">gedebatteerd over het vergroten van de politieke participatie van jongen in de verschillende lidstaten en in de Europese democratie. </w:t>
      </w:r>
      <w:r w:rsidRPr="00325796">
        <w:rPr>
          <w:szCs w:val="18"/>
          <w:lang w:val="nl-NL"/>
        </w:rPr>
        <w:t>Dit thema is tevens het thema v</w:t>
      </w:r>
      <w:r w:rsidRPr="00325796">
        <w:rPr>
          <w:szCs w:val="18"/>
          <w:lang w:val="nl-NL"/>
        </w:rPr>
        <w:t xml:space="preserve">an de gestructureerde dialoog tussen jongeren en beleidsmakers die tijdens het Italiaans, Lets en Luxemburgs voorzitterschap (2014-2015) plaatsvindt. </w:t>
      </w:r>
      <w:r w:rsidRPr="007E275F">
        <w:rPr>
          <w:rFonts w:eastAsia="Calibri" w:cs="Arial"/>
          <w:iCs/>
          <w:lang w:val="nl-NL"/>
        </w:rPr>
        <w:t>De deelnemers aan de Jeugdraad w</w:t>
      </w:r>
      <w:r>
        <w:rPr>
          <w:rFonts w:eastAsia="Calibri" w:cs="Arial"/>
          <w:iCs/>
          <w:lang w:val="nl-NL"/>
        </w:rPr>
        <w:t>e</w:t>
      </w:r>
      <w:r w:rsidRPr="007E275F">
        <w:rPr>
          <w:rFonts w:eastAsia="Calibri" w:cs="Arial"/>
          <w:iCs/>
          <w:lang w:val="nl-NL"/>
        </w:rPr>
        <w:t xml:space="preserve">rden uitgenodigd om te </w:t>
      </w:r>
      <w:r>
        <w:rPr>
          <w:rFonts w:eastAsia="Calibri" w:cs="Arial"/>
          <w:iCs/>
          <w:lang w:val="nl-NL"/>
        </w:rPr>
        <w:t>spreken over</w:t>
      </w:r>
      <w:r w:rsidRPr="007E275F">
        <w:rPr>
          <w:rFonts w:eastAsia="Calibri" w:cs="Arial"/>
          <w:iCs/>
          <w:lang w:val="nl-NL"/>
        </w:rPr>
        <w:t xml:space="preserve"> goede voorbeelden</w:t>
      </w:r>
      <w:r>
        <w:rPr>
          <w:rFonts w:eastAsia="Calibri" w:cs="Arial"/>
          <w:iCs/>
          <w:lang w:val="nl-NL"/>
        </w:rPr>
        <w:t xml:space="preserve"> om politieke partic</w:t>
      </w:r>
      <w:r>
        <w:rPr>
          <w:rFonts w:eastAsia="Calibri" w:cs="Arial"/>
          <w:iCs/>
          <w:lang w:val="nl-NL"/>
        </w:rPr>
        <w:t xml:space="preserve">ipatie te stimuleren. Ook werd aandacht besteed aan welke </w:t>
      </w:r>
      <w:r w:rsidRPr="007E275F">
        <w:rPr>
          <w:rFonts w:eastAsia="Calibri" w:cs="Arial"/>
          <w:iCs/>
          <w:lang w:val="nl-NL"/>
        </w:rPr>
        <w:t>specifieke actie</w:t>
      </w:r>
      <w:r>
        <w:rPr>
          <w:rFonts w:eastAsia="Calibri" w:cs="Arial"/>
          <w:iCs/>
          <w:lang w:val="nl-NL"/>
        </w:rPr>
        <w:t>s</w:t>
      </w:r>
      <w:r w:rsidRPr="007E275F">
        <w:rPr>
          <w:rFonts w:eastAsia="Calibri" w:cs="Arial"/>
          <w:iCs/>
          <w:lang w:val="nl-NL"/>
        </w:rPr>
        <w:t xml:space="preserve"> er nodig </w:t>
      </w:r>
      <w:r>
        <w:rPr>
          <w:rFonts w:eastAsia="Calibri" w:cs="Arial"/>
          <w:iCs/>
          <w:lang w:val="nl-NL"/>
        </w:rPr>
        <w:t>zijn</w:t>
      </w:r>
      <w:r w:rsidRPr="007E275F">
        <w:rPr>
          <w:rFonts w:eastAsia="Calibri" w:cs="Arial"/>
          <w:iCs/>
          <w:lang w:val="nl-NL"/>
        </w:rPr>
        <w:t xml:space="preserve"> om in gesprek te komen met jongeren die zich afkeren van de huidige maatschappij en die kwetsbaar zijn voor extremisme en radicalisering.</w:t>
      </w:r>
    </w:p>
    <w:p w:rsidR="0045742A" w:rsidP="00E81260" w:rsidRDefault="00676B91">
      <w:pPr>
        <w:pStyle w:val="Default"/>
        <w:rPr>
          <w:sz w:val="18"/>
          <w:szCs w:val="18"/>
        </w:rPr>
      </w:pPr>
      <w:r>
        <w:rPr>
          <w:sz w:val="18"/>
          <w:szCs w:val="18"/>
        </w:rPr>
        <w:t>Diverse</w:t>
      </w:r>
      <w:r>
        <w:rPr>
          <w:sz w:val="18"/>
          <w:szCs w:val="18"/>
        </w:rPr>
        <w:t xml:space="preserve"> deelnemers vanuit de</w:t>
      </w:r>
      <w:r>
        <w:rPr>
          <w:sz w:val="18"/>
          <w:szCs w:val="18"/>
        </w:rPr>
        <w:t xml:space="preserve"> </w:t>
      </w:r>
      <w:r>
        <w:rPr>
          <w:sz w:val="18"/>
          <w:szCs w:val="18"/>
        </w:rPr>
        <w:t>lidstaten gaven aan op welke wijze zij politieke participatie van jongeren proberen te prikkelen. Velen benadrukten dat jongeren zeker niet onverschillig zijn ten aanzien van politieke aangelegenheden, maar ze op een andere manier benaderen da</w:t>
      </w:r>
      <w:r>
        <w:rPr>
          <w:sz w:val="18"/>
          <w:szCs w:val="18"/>
        </w:rPr>
        <w:t>n</w:t>
      </w:r>
      <w:r>
        <w:rPr>
          <w:sz w:val="18"/>
          <w:szCs w:val="18"/>
        </w:rPr>
        <w:t xml:space="preserve"> andere gen</w:t>
      </w:r>
      <w:r>
        <w:rPr>
          <w:sz w:val="18"/>
          <w:szCs w:val="18"/>
        </w:rPr>
        <w:t xml:space="preserve">eraties. </w:t>
      </w:r>
    </w:p>
    <w:p w:rsidR="00E42EB3" w:rsidP="00E81260" w:rsidRDefault="00676B91">
      <w:pPr>
        <w:pStyle w:val="Default"/>
        <w:rPr>
          <w:sz w:val="18"/>
          <w:szCs w:val="18"/>
        </w:rPr>
      </w:pPr>
    </w:p>
    <w:p w:rsidR="0045742A" w:rsidP="00E81260" w:rsidRDefault="00676B91">
      <w:pPr>
        <w:pStyle w:val="Default"/>
        <w:rPr>
          <w:sz w:val="18"/>
          <w:szCs w:val="18"/>
        </w:rPr>
      </w:pPr>
      <w:r>
        <w:rPr>
          <w:sz w:val="18"/>
          <w:szCs w:val="18"/>
        </w:rPr>
        <w:t xml:space="preserve">Aandachts- en leerpunten die door de </w:t>
      </w:r>
      <w:r>
        <w:rPr>
          <w:sz w:val="18"/>
          <w:szCs w:val="18"/>
        </w:rPr>
        <w:t>lidstaten</w:t>
      </w:r>
      <w:r>
        <w:rPr>
          <w:sz w:val="18"/>
          <w:szCs w:val="18"/>
        </w:rPr>
        <w:t xml:space="preserve"> </w:t>
      </w:r>
      <w:r>
        <w:rPr>
          <w:sz w:val="18"/>
          <w:szCs w:val="18"/>
        </w:rPr>
        <w:t>b</w:t>
      </w:r>
      <w:r>
        <w:rPr>
          <w:sz w:val="18"/>
          <w:szCs w:val="18"/>
        </w:rPr>
        <w:t>enoemd werden betreffen:</w:t>
      </w:r>
    </w:p>
    <w:p w:rsidRPr="007E275F" w:rsidR="007E275F" w:rsidP="0045742A" w:rsidRDefault="00676B91">
      <w:pPr>
        <w:pStyle w:val="Default"/>
        <w:numPr>
          <w:ilvl w:val="0"/>
          <w:numId w:val="2"/>
        </w:numPr>
        <w:rPr>
          <w:szCs w:val="18"/>
        </w:rPr>
      </w:pPr>
      <w:r>
        <w:rPr>
          <w:sz w:val="18"/>
          <w:szCs w:val="18"/>
        </w:rPr>
        <w:t>het belang van i</w:t>
      </w:r>
      <w:r>
        <w:rPr>
          <w:sz w:val="18"/>
          <w:szCs w:val="18"/>
        </w:rPr>
        <w:t>nvesteren in onderwijs over burgerschap en democratie</w:t>
      </w:r>
      <w:r>
        <w:rPr>
          <w:sz w:val="18"/>
          <w:szCs w:val="18"/>
        </w:rPr>
        <w:t>;</w:t>
      </w:r>
      <w:r>
        <w:rPr>
          <w:sz w:val="18"/>
          <w:szCs w:val="18"/>
        </w:rPr>
        <w:t xml:space="preserve"> </w:t>
      </w:r>
    </w:p>
    <w:p w:rsidRPr="007E275F" w:rsidR="0045742A" w:rsidP="0045742A" w:rsidRDefault="00676B91">
      <w:pPr>
        <w:pStyle w:val="Default"/>
        <w:numPr>
          <w:ilvl w:val="0"/>
          <w:numId w:val="2"/>
        </w:numPr>
        <w:rPr>
          <w:szCs w:val="18"/>
        </w:rPr>
      </w:pPr>
      <w:r>
        <w:rPr>
          <w:sz w:val="18"/>
          <w:szCs w:val="18"/>
        </w:rPr>
        <w:t xml:space="preserve">het </w:t>
      </w:r>
      <w:r>
        <w:rPr>
          <w:sz w:val="18"/>
          <w:szCs w:val="18"/>
        </w:rPr>
        <w:t xml:space="preserve">stimuleren van participatie </w:t>
      </w:r>
      <w:r>
        <w:rPr>
          <w:sz w:val="18"/>
          <w:szCs w:val="18"/>
        </w:rPr>
        <w:t xml:space="preserve">vanuit de directe omgeving zoals het gezin en </w:t>
      </w:r>
      <w:r>
        <w:rPr>
          <w:sz w:val="18"/>
          <w:szCs w:val="18"/>
        </w:rPr>
        <w:t xml:space="preserve">de </w:t>
      </w:r>
      <w:r>
        <w:rPr>
          <w:sz w:val="18"/>
          <w:szCs w:val="18"/>
        </w:rPr>
        <w:t>school</w:t>
      </w:r>
      <w:r>
        <w:rPr>
          <w:sz w:val="18"/>
          <w:szCs w:val="18"/>
        </w:rPr>
        <w:t xml:space="preserve"> kan bijdragen aan het bestrijden van radicalisering van jongeren</w:t>
      </w:r>
      <w:r>
        <w:rPr>
          <w:sz w:val="18"/>
          <w:szCs w:val="18"/>
        </w:rPr>
        <w:t>;</w:t>
      </w:r>
    </w:p>
    <w:p w:rsidRPr="007E275F" w:rsidR="007E275F" w:rsidP="0045742A" w:rsidRDefault="00676B91">
      <w:pPr>
        <w:pStyle w:val="Default"/>
        <w:numPr>
          <w:ilvl w:val="0"/>
          <w:numId w:val="2"/>
        </w:numPr>
        <w:rPr>
          <w:szCs w:val="18"/>
        </w:rPr>
      </w:pPr>
      <w:r>
        <w:rPr>
          <w:sz w:val="18"/>
          <w:szCs w:val="18"/>
        </w:rPr>
        <w:t>het gebruik van sociale media en andere laagdrempelige instrumenten zijn belangrijke middelen om jongeren te betrekken</w:t>
      </w:r>
      <w:r>
        <w:rPr>
          <w:sz w:val="18"/>
          <w:szCs w:val="18"/>
        </w:rPr>
        <w:t xml:space="preserve"> en uit te dagen;</w:t>
      </w:r>
    </w:p>
    <w:p w:rsidRPr="007E275F" w:rsidR="007E275F" w:rsidP="0045742A" w:rsidRDefault="00676B91">
      <w:pPr>
        <w:pStyle w:val="Default"/>
        <w:numPr>
          <w:ilvl w:val="0"/>
          <w:numId w:val="2"/>
        </w:numPr>
        <w:rPr>
          <w:szCs w:val="18"/>
        </w:rPr>
      </w:pPr>
      <w:r>
        <w:rPr>
          <w:sz w:val="18"/>
          <w:szCs w:val="18"/>
        </w:rPr>
        <w:t>in diverse l</w:t>
      </w:r>
      <w:r>
        <w:rPr>
          <w:sz w:val="18"/>
          <w:szCs w:val="18"/>
        </w:rPr>
        <w:t xml:space="preserve">idstaten bestaan, veelal lokale en </w:t>
      </w:r>
      <w:r>
        <w:rPr>
          <w:sz w:val="18"/>
          <w:szCs w:val="18"/>
        </w:rPr>
        <w:t>laagdrempelige</w:t>
      </w:r>
      <w:r>
        <w:rPr>
          <w:sz w:val="18"/>
          <w:szCs w:val="18"/>
        </w:rPr>
        <w:t xml:space="preserve"> projecten op maat die gericht zijn op de dialoog tussen en met jongeren.</w:t>
      </w:r>
    </w:p>
    <w:p w:rsidR="007E275F" w:rsidP="007E275F" w:rsidRDefault="00676B91">
      <w:pPr>
        <w:pStyle w:val="Default"/>
        <w:rPr>
          <w:sz w:val="18"/>
          <w:szCs w:val="18"/>
        </w:rPr>
      </w:pPr>
    </w:p>
    <w:p w:rsidR="00E42EB3" w:rsidP="00E42EB3" w:rsidRDefault="00676B91">
      <w:pPr>
        <w:pStyle w:val="Default"/>
        <w:rPr>
          <w:sz w:val="18"/>
          <w:szCs w:val="18"/>
        </w:rPr>
      </w:pPr>
      <w:r w:rsidRPr="00E42EB3">
        <w:rPr>
          <w:sz w:val="18"/>
          <w:szCs w:val="18"/>
        </w:rPr>
        <w:t>Commissaris Navracsics, verantwo</w:t>
      </w:r>
      <w:r>
        <w:rPr>
          <w:sz w:val="18"/>
          <w:szCs w:val="18"/>
        </w:rPr>
        <w:t>ordelijk voor onderwijs, cultuur en sport,</w:t>
      </w:r>
      <w:r w:rsidRPr="00E42EB3">
        <w:rPr>
          <w:szCs w:val="18"/>
        </w:rPr>
        <w:t xml:space="preserve"> </w:t>
      </w:r>
      <w:r>
        <w:rPr>
          <w:sz w:val="18"/>
          <w:szCs w:val="18"/>
        </w:rPr>
        <w:t>refereer</w:t>
      </w:r>
      <w:r>
        <w:rPr>
          <w:sz w:val="18"/>
          <w:szCs w:val="18"/>
        </w:rPr>
        <w:t>de</w:t>
      </w:r>
      <w:r>
        <w:rPr>
          <w:sz w:val="18"/>
          <w:szCs w:val="18"/>
        </w:rPr>
        <w:t xml:space="preserve"> aan </w:t>
      </w:r>
      <w:r>
        <w:rPr>
          <w:sz w:val="18"/>
          <w:szCs w:val="18"/>
        </w:rPr>
        <w:t>de</w:t>
      </w:r>
      <w:r>
        <w:rPr>
          <w:sz w:val="18"/>
          <w:szCs w:val="18"/>
        </w:rPr>
        <w:t xml:space="preserve"> </w:t>
      </w:r>
      <w:r>
        <w:rPr>
          <w:sz w:val="18"/>
          <w:szCs w:val="18"/>
        </w:rPr>
        <w:t xml:space="preserve">gezamenlijke </w:t>
      </w:r>
      <w:r>
        <w:rPr>
          <w:sz w:val="18"/>
          <w:szCs w:val="18"/>
        </w:rPr>
        <w:t xml:space="preserve">verklaring die </w:t>
      </w:r>
      <w:r>
        <w:rPr>
          <w:sz w:val="18"/>
          <w:szCs w:val="18"/>
        </w:rPr>
        <w:t>EU-</w:t>
      </w:r>
      <w:r w:rsidRPr="00E42EB3">
        <w:rPr>
          <w:sz w:val="18"/>
          <w:szCs w:val="18"/>
        </w:rPr>
        <w:t xml:space="preserve">onderwijsministers </w:t>
      </w:r>
      <w:r>
        <w:rPr>
          <w:sz w:val="18"/>
          <w:szCs w:val="18"/>
        </w:rPr>
        <w:t xml:space="preserve">op 17 maart jl. </w:t>
      </w:r>
      <w:r w:rsidRPr="00E42EB3">
        <w:rPr>
          <w:sz w:val="18"/>
          <w:szCs w:val="18"/>
        </w:rPr>
        <w:t>in Parij</w:t>
      </w:r>
      <w:r w:rsidRPr="00E42EB3">
        <w:rPr>
          <w:sz w:val="18"/>
          <w:szCs w:val="18"/>
        </w:rPr>
        <w:t>s op initiatief van Frankrijk en de Commiss</w:t>
      </w:r>
      <w:r>
        <w:rPr>
          <w:sz w:val="18"/>
          <w:szCs w:val="18"/>
        </w:rPr>
        <w:t xml:space="preserve">aris </w:t>
      </w:r>
      <w:r>
        <w:rPr>
          <w:sz w:val="18"/>
          <w:szCs w:val="18"/>
        </w:rPr>
        <w:t>hebben</w:t>
      </w:r>
      <w:r w:rsidRPr="00E42EB3">
        <w:rPr>
          <w:sz w:val="18"/>
          <w:szCs w:val="18"/>
        </w:rPr>
        <w:t xml:space="preserve"> ondertekend</w:t>
      </w:r>
      <w:r>
        <w:rPr>
          <w:sz w:val="18"/>
          <w:szCs w:val="18"/>
        </w:rPr>
        <w:t xml:space="preserve">. Deze verklaring </w:t>
      </w:r>
      <w:r w:rsidRPr="00E42EB3">
        <w:rPr>
          <w:sz w:val="18"/>
          <w:szCs w:val="18"/>
        </w:rPr>
        <w:t xml:space="preserve">legt </w:t>
      </w:r>
      <w:r>
        <w:rPr>
          <w:sz w:val="18"/>
          <w:szCs w:val="18"/>
        </w:rPr>
        <w:t xml:space="preserve">vast </w:t>
      </w:r>
      <w:r w:rsidRPr="00E42EB3">
        <w:rPr>
          <w:sz w:val="18"/>
          <w:szCs w:val="18"/>
        </w:rPr>
        <w:t xml:space="preserve">hoe er op Europees niveau ten aanzien van onderwijs zal worden samengewerkt </w:t>
      </w:r>
      <w:r>
        <w:rPr>
          <w:sz w:val="18"/>
          <w:szCs w:val="18"/>
        </w:rPr>
        <w:t xml:space="preserve">in het </w:t>
      </w:r>
      <w:r w:rsidRPr="00E42EB3">
        <w:rPr>
          <w:sz w:val="18"/>
          <w:szCs w:val="18"/>
        </w:rPr>
        <w:t>tegen</w:t>
      </w:r>
      <w:r>
        <w:rPr>
          <w:sz w:val="18"/>
          <w:szCs w:val="18"/>
        </w:rPr>
        <w:t>gaan</w:t>
      </w:r>
      <w:r w:rsidRPr="00E42EB3">
        <w:rPr>
          <w:sz w:val="18"/>
          <w:szCs w:val="18"/>
        </w:rPr>
        <w:t xml:space="preserve"> </w:t>
      </w:r>
      <w:r>
        <w:rPr>
          <w:sz w:val="18"/>
          <w:szCs w:val="18"/>
        </w:rPr>
        <w:t xml:space="preserve">van </w:t>
      </w:r>
      <w:r w:rsidRPr="00E42EB3">
        <w:rPr>
          <w:sz w:val="18"/>
          <w:szCs w:val="18"/>
        </w:rPr>
        <w:t>radicalisering</w:t>
      </w:r>
      <w:r>
        <w:rPr>
          <w:sz w:val="18"/>
          <w:szCs w:val="18"/>
        </w:rPr>
        <w:t xml:space="preserve"> van jongeren</w:t>
      </w:r>
      <w:r>
        <w:rPr>
          <w:sz w:val="18"/>
          <w:szCs w:val="18"/>
        </w:rPr>
        <w:t xml:space="preserve"> en het bevorderen van burgerschap</w:t>
      </w:r>
      <w:r w:rsidRPr="00E42EB3">
        <w:rPr>
          <w:sz w:val="18"/>
          <w:szCs w:val="18"/>
        </w:rPr>
        <w:t>. D</w:t>
      </w:r>
      <w:r>
        <w:rPr>
          <w:sz w:val="18"/>
          <w:szCs w:val="18"/>
        </w:rPr>
        <w:t>e</w:t>
      </w:r>
      <w:r>
        <w:rPr>
          <w:sz w:val="18"/>
          <w:szCs w:val="18"/>
        </w:rPr>
        <w:t>ze samenwerking</w:t>
      </w:r>
      <w:r>
        <w:rPr>
          <w:sz w:val="18"/>
          <w:szCs w:val="18"/>
        </w:rPr>
        <w:t xml:space="preserve"> richt zich met name op het </w:t>
      </w:r>
      <w:r w:rsidRPr="00E42EB3">
        <w:rPr>
          <w:sz w:val="18"/>
          <w:szCs w:val="18"/>
        </w:rPr>
        <w:t xml:space="preserve">uitwisselen van ideeën en ervaringen. </w:t>
      </w:r>
      <w:r>
        <w:rPr>
          <w:sz w:val="18"/>
          <w:szCs w:val="18"/>
        </w:rPr>
        <w:t>Commissaris Navracsics benadrukt dat het b</w:t>
      </w:r>
      <w:r w:rsidRPr="00E42EB3">
        <w:rPr>
          <w:sz w:val="18"/>
          <w:szCs w:val="18"/>
        </w:rPr>
        <w:t xml:space="preserve">elangrijk </w:t>
      </w:r>
      <w:r>
        <w:rPr>
          <w:sz w:val="18"/>
          <w:szCs w:val="18"/>
        </w:rPr>
        <w:t>is</w:t>
      </w:r>
      <w:r>
        <w:rPr>
          <w:sz w:val="18"/>
          <w:szCs w:val="18"/>
        </w:rPr>
        <w:t xml:space="preserve"> </w:t>
      </w:r>
      <w:r>
        <w:rPr>
          <w:sz w:val="18"/>
          <w:szCs w:val="18"/>
        </w:rPr>
        <w:t xml:space="preserve">om Europese </w:t>
      </w:r>
      <w:r w:rsidRPr="00E42EB3">
        <w:rPr>
          <w:sz w:val="18"/>
          <w:szCs w:val="18"/>
        </w:rPr>
        <w:t>waarden als democratie, verdraagzaamheid en tolerantie</w:t>
      </w:r>
      <w:r>
        <w:rPr>
          <w:sz w:val="18"/>
          <w:szCs w:val="18"/>
        </w:rPr>
        <w:t xml:space="preserve"> en vrijheid van meningsuiting</w:t>
      </w:r>
      <w:r w:rsidRPr="00E42EB3">
        <w:rPr>
          <w:sz w:val="18"/>
          <w:szCs w:val="18"/>
        </w:rPr>
        <w:t xml:space="preserve"> een plaats te (blijven)</w:t>
      </w:r>
      <w:r w:rsidRPr="00E42EB3">
        <w:rPr>
          <w:sz w:val="18"/>
          <w:szCs w:val="18"/>
        </w:rPr>
        <w:t xml:space="preserve"> geven in de Europese onderwijscurricula. </w:t>
      </w:r>
    </w:p>
    <w:p w:rsidRPr="00E42EB3" w:rsidR="00E42EB3" w:rsidP="00E42EB3" w:rsidRDefault="00676B91">
      <w:pPr>
        <w:pStyle w:val="Default"/>
        <w:rPr>
          <w:sz w:val="18"/>
          <w:szCs w:val="18"/>
        </w:rPr>
      </w:pPr>
    </w:p>
    <w:p w:rsidRPr="00E42EB3" w:rsidR="00E42EB3" w:rsidP="00E42EB3" w:rsidRDefault="00676B91">
      <w:pPr>
        <w:spacing w:after="0"/>
        <w:rPr>
          <w:szCs w:val="18"/>
          <w:lang w:val="nl-NL"/>
        </w:rPr>
      </w:pPr>
      <w:r>
        <w:rPr>
          <w:szCs w:val="18"/>
          <w:lang w:val="nl-NL"/>
        </w:rPr>
        <w:t>Naast onderwijs en sport zijn i</w:t>
      </w:r>
      <w:r w:rsidRPr="00E42EB3">
        <w:rPr>
          <w:szCs w:val="18"/>
          <w:lang w:val="nl-NL"/>
        </w:rPr>
        <w:t xml:space="preserve">nformeel leren en jeugdwerk </w:t>
      </w:r>
      <w:r>
        <w:rPr>
          <w:szCs w:val="18"/>
          <w:lang w:val="nl-NL"/>
        </w:rPr>
        <w:t xml:space="preserve">ook </w:t>
      </w:r>
      <w:r w:rsidRPr="00E42EB3">
        <w:rPr>
          <w:szCs w:val="18"/>
          <w:lang w:val="nl-NL"/>
        </w:rPr>
        <w:t xml:space="preserve">belangrijke </w:t>
      </w:r>
      <w:r>
        <w:rPr>
          <w:szCs w:val="18"/>
          <w:lang w:val="nl-NL"/>
        </w:rPr>
        <w:t>instrumenten die kunnen worden ingezet</w:t>
      </w:r>
      <w:r>
        <w:rPr>
          <w:szCs w:val="18"/>
          <w:lang w:val="nl-NL"/>
        </w:rPr>
        <w:t xml:space="preserve"> bij de preventie van marginalisering en radicalisering</w:t>
      </w:r>
      <w:r>
        <w:rPr>
          <w:szCs w:val="18"/>
          <w:lang w:val="nl-NL"/>
        </w:rPr>
        <w:t xml:space="preserve">. </w:t>
      </w:r>
      <w:r w:rsidRPr="00E42EB3">
        <w:rPr>
          <w:szCs w:val="18"/>
          <w:lang w:val="nl-NL"/>
        </w:rPr>
        <w:t>De Commiss</w:t>
      </w:r>
      <w:r>
        <w:rPr>
          <w:szCs w:val="18"/>
          <w:lang w:val="nl-NL"/>
        </w:rPr>
        <w:t>aris is voornemens</w:t>
      </w:r>
      <w:r w:rsidRPr="00E42EB3">
        <w:rPr>
          <w:szCs w:val="18"/>
          <w:lang w:val="nl-NL"/>
        </w:rPr>
        <w:t xml:space="preserve"> middelen binnen het huidige Erasmus + programma meer gericht in</w:t>
      </w:r>
      <w:r>
        <w:rPr>
          <w:szCs w:val="18"/>
          <w:lang w:val="nl-NL"/>
        </w:rPr>
        <w:t xml:space="preserve"> te </w:t>
      </w:r>
      <w:r w:rsidRPr="00E42EB3">
        <w:rPr>
          <w:szCs w:val="18"/>
          <w:lang w:val="nl-NL"/>
        </w:rPr>
        <w:t xml:space="preserve">zetten om uitwisseling en partnerschappen over de grenzen te steunen. </w:t>
      </w:r>
      <w:r>
        <w:rPr>
          <w:szCs w:val="18"/>
          <w:lang w:val="nl-NL"/>
        </w:rPr>
        <w:t xml:space="preserve">De </w:t>
      </w:r>
      <w:r w:rsidRPr="00E42EB3">
        <w:rPr>
          <w:szCs w:val="18"/>
          <w:lang w:val="nl-NL"/>
        </w:rPr>
        <w:t>Commiss</w:t>
      </w:r>
      <w:r>
        <w:rPr>
          <w:szCs w:val="18"/>
          <w:lang w:val="nl-NL"/>
        </w:rPr>
        <w:t>aris</w:t>
      </w:r>
      <w:r w:rsidRPr="00E42EB3">
        <w:rPr>
          <w:szCs w:val="18"/>
          <w:lang w:val="nl-NL"/>
        </w:rPr>
        <w:t xml:space="preserve"> </w:t>
      </w:r>
      <w:r>
        <w:rPr>
          <w:szCs w:val="18"/>
          <w:lang w:val="nl-NL"/>
        </w:rPr>
        <w:t>wil</w:t>
      </w:r>
      <w:r w:rsidRPr="00E42EB3">
        <w:rPr>
          <w:szCs w:val="18"/>
          <w:lang w:val="nl-NL"/>
        </w:rPr>
        <w:t xml:space="preserve"> zich tevens inzetten om te zorgen dat onderwijs, maar ook jeugdwerk, interculturele dialoog en spor</w:t>
      </w:r>
      <w:r w:rsidRPr="00E42EB3">
        <w:rPr>
          <w:szCs w:val="18"/>
          <w:lang w:val="nl-NL"/>
        </w:rPr>
        <w:t>t</w:t>
      </w:r>
      <w:r>
        <w:rPr>
          <w:szCs w:val="18"/>
          <w:lang w:val="nl-NL"/>
        </w:rPr>
        <w:t xml:space="preserve"> worden betrokken bij Europees beleid op de </w:t>
      </w:r>
      <w:r w:rsidRPr="00E42EB3">
        <w:rPr>
          <w:szCs w:val="18"/>
          <w:lang w:val="nl-NL"/>
        </w:rPr>
        <w:t xml:space="preserve">terreinen </w:t>
      </w:r>
      <w:r>
        <w:rPr>
          <w:szCs w:val="18"/>
          <w:lang w:val="nl-NL"/>
        </w:rPr>
        <w:t xml:space="preserve">van </w:t>
      </w:r>
      <w:r w:rsidRPr="00E42EB3">
        <w:rPr>
          <w:szCs w:val="18"/>
          <w:lang w:val="nl-NL"/>
        </w:rPr>
        <w:t>externe relaties en veiligheid</w:t>
      </w:r>
      <w:r>
        <w:rPr>
          <w:szCs w:val="18"/>
          <w:lang w:val="nl-NL"/>
        </w:rPr>
        <w:t>, zoals past bij de ambities van de Commissie Juncker op meer integrale samenwerking</w:t>
      </w:r>
      <w:r w:rsidRPr="00E42EB3">
        <w:rPr>
          <w:szCs w:val="18"/>
          <w:lang w:val="nl-NL"/>
        </w:rPr>
        <w:t>.</w:t>
      </w:r>
    </w:p>
    <w:p w:rsidR="00E42EB3" w:rsidP="00E42EB3" w:rsidRDefault="00676B91">
      <w:pPr>
        <w:pStyle w:val="Default"/>
        <w:rPr>
          <w:sz w:val="18"/>
          <w:szCs w:val="18"/>
        </w:rPr>
      </w:pPr>
    </w:p>
    <w:sectPr w:rsidR="00E42EB3" w:rsidSect="00672A8F">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14D4"/>
    <w:multiLevelType w:val="hybridMultilevel"/>
    <w:tmpl w:val="4380EC22"/>
    <w:lvl w:ilvl="0" w:tplc="694CF66E">
      <w:numFmt w:val="bullet"/>
      <w:lvlText w:val="-"/>
      <w:lvlJc w:val="left"/>
      <w:pPr>
        <w:ind w:left="720" w:hanging="360"/>
      </w:pPr>
      <w:rPr>
        <w:rFonts w:ascii="Verdana" w:eastAsiaTheme="minorHAnsi" w:hAnsi="Verdana" w:cs="Verdana" w:hint="default"/>
        <w:sz w:val="18"/>
      </w:rPr>
    </w:lvl>
    <w:lvl w:ilvl="1" w:tplc="90E4F736" w:tentative="1">
      <w:start w:val="1"/>
      <w:numFmt w:val="bullet"/>
      <w:lvlText w:val="o"/>
      <w:lvlJc w:val="left"/>
      <w:pPr>
        <w:ind w:left="1440" w:hanging="360"/>
      </w:pPr>
      <w:rPr>
        <w:rFonts w:ascii="Courier New" w:hAnsi="Courier New" w:cs="Courier New" w:hint="default"/>
      </w:rPr>
    </w:lvl>
    <w:lvl w:ilvl="2" w:tplc="5506178E" w:tentative="1">
      <w:start w:val="1"/>
      <w:numFmt w:val="bullet"/>
      <w:lvlText w:val=""/>
      <w:lvlJc w:val="left"/>
      <w:pPr>
        <w:ind w:left="2160" w:hanging="360"/>
      </w:pPr>
      <w:rPr>
        <w:rFonts w:ascii="Wingdings" w:hAnsi="Wingdings" w:hint="default"/>
      </w:rPr>
    </w:lvl>
    <w:lvl w:ilvl="3" w:tplc="F39E9C66" w:tentative="1">
      <w:start w:val="1"/>
      <w:numFmt w:val="bullet"/>
      <w:lvlText w:val=""/>
      <w:lvlJc w:val="left"/>
      <w:pPr>
        <w:ind w:left="2880" w:hanging="360"/>
      </w:pPr>
      <w:rPr>
        <w:rFonts w:ascii="Symbol" w:hAnsi="Symbol" w:hint="default"/>
      </w:rPr>
    </w:lvl>
    <w:lvl w:ilvl="4" w:tplc="84E4A626" w:tentative="1">
      <w:start w:val="1"/>
      <w:numFmt w:val="bullet"/>
      <w:lvlText w:val="o"/>
      <w:lvlJc w:val="left"/>
      <w:pPr>
        <w:ind w:left="3600" w:hanging="360"/>
      </w:pPr>
      <w:rPr>
        <w:rFonts w:ascii="Courier New" w:hAnsi="Courier New" w:cs="Courier New" w:hint="default"/>
      </w:rPr>
    </w:lvl>
    <w:lvl w:ilvl="5" w:tplc="9612A9F0" w:tentative="1">
      <w:start w:val="1"/>
      <w:numFmt w:val="bullet"/>
      <w:lvlText w:val=""/>
      <w:lvlJc w:val="left"/>
      <w:pPr>
        <w:ind w:left="4320" w:hanging="360"/>
      </w:pPr>
      <w:rPr>
        <w:rFonts w:ascii="Wingdings" w:hAnsi="Wingdings" w:hint="default"/>
      </w:rPr>
    </w:lvl>
    <w:lvl w:ilvl="6" w:tplc="D1647368" w:tentative="1">
      <w:start w:val="1"/>
      <w:numFmt w:val="bullet"/>
      <w:lvlText w:val=""/>
      <w:lvlJc w:val="left"/>
      <w:pPr>
        <w:ind w:left="5040" w:hanging="360"/>
      </w:pPr>
      <w:rPr>
        <w:rFonts w:ascii="Symbol" w:hAnsi="Symbol" w:hint="default"/>
      </w:rPr>
    </w:lvl>
    <w:lvl w:ilvl="7" w:tplc="C1A443AE" w:tentative="1">
      <w:start w:val="1"/>
      <w:numFmt w:val="bullet"/>
      <w:lvlText w:val="o"/>
      <w:lvlJc w:val="left"/>
      <w:pPr>
        <w:ind w:left="5760" w:hanging="360"/>
      </w:pPr>
      <w:rPr>
        <w:rFonts w:ascii="Courier New" w:hAnsi="Courier New" w:cs="Courier New" w:hint="default"/>
      </w:rPr>
    </w:lvl>
    <w:lvl w:ilvl="8" w:tplc="E8525752" w:tentative="1">
      <w:start w:val="1"/>
      <w:numFmt w:val="bullet"/>
      <w:lvlText w:val=""/>
      <w:lvlJc w:val="left"/>
      <w:pPr>
        <w:ind w:left="6480" w:hanging="360"/>
      </w:pPr>
      <w:rPr>
        <w:rFonts w:ascii="Wingdings" w:hAnsi="Wingdings" w:hint="default"/>
      </w:rPr>
    </w:lvl>
  </w:abstractNum>
  <w:abstractNum w:abstractNumId="1">
    <w:nsid w:val="64252FA5"/>
    <w:multiLevelType w:val="hybridMultilevel"/>
    <w:tmpl w:val="F73407BC"/>
    <w:lvl w:ilvl="0" w:tplc="A32C66B6">
      <w:start w:val="1"/>
      <w:numFmt w:val="bullet"/>
      <w:lvlText w:val=""/>
      <w:lvlJc w:val="left"/>
      <w:pPr>
        <w:ind w:left="720" w:hanging="360"/>
      </w:pPr>
      <w:rPr>
        <w:rFonts w:ascii="Symbol" w:hAnsi="Symbol" w:hint="default"/>
      </w:rPr>
    </w:lvl>
    <w:lvl w:ilvl="1" w:tplc="F410B84C" w:tentative="1">
      <w:start w:val="1"/>
      <w:numFmt w:val="bullet"/>
      <w:lvlText w:val="o"/>
      <w:lvlJc w:val="left"/>
      <w:pPr>
        <w:ind w:left="1440" w:hanging="360"/>
      </w:pPr>
      <w:rPr>
        <w:rFonts w:ascii="Courier New" w:hAnsi="Courier New" w:cs="Courier New" w:hint="default"/>
      </w:rPr>
    </w:lvl>
    <w:lvl w:ilvl="2" w:tplc="EE00FEFE" w:tentative="1">
      <w:start w:val="1"/>
      <w:numFmt w:val="bullet"/>
      <w:lvlText w:val=""/>
      <w:lvlJc w:val="left"/>
      <w:pPr>
        <w:ind w:left="2160" w:hanging="360"/>
      </w:pPr>
      <w:rPr>
        <w:rFonts w:ascii="Wingdings" w:hAnsi="Wingdings" w:hint="default"/>
      </w:rPr>
    </w:lvl>
    <w:lvl w:ilvl="3" w:tplc="1D44FCBE" w:tentative="1">
      <w:start w:val="1"/>
      <w:numFmt w:val="bullet"/>
      <w:lvlText w:val=""/>
      <w:lvlJc w:val="left"/>
      <w:pPr>
        <w:ind w:left="2880" w:hanging="360"/>
      </w:pPr>
      <w:rPr>
        <w:rFonts w:ascii="Symbol" w:hAnsi="Symbol" w:hint="default"/>
      </w:rPr>
    </w:lvl>
    <w:lvl w:ilvl="4" w:tplc="AF30345C" w:tentative="1">
      <w:start w:val="1"/>
      <w:numFmt w:val="bullet"/>
      <w:lvlText w:val="o"/>
      <w:lvlJc w:val="left"/>
      <w:pPr>
        <w:ind w:left="3600" w:hanging="360"/>
      </w:pPr>
      <w:rPr>
        <w:rFonts w:ascii="Courier New" w:hAnsi="Courier New" w:cs="Courier New" w:hint="default"/>
      </w:rPr>
    </w:lvl>
    <w:lvl w:ilvl="5" w:tplc="0DD26CC2" w:tentative="1">
      <w:start w:val="1"/>
      <w:numFmt w:val="bullet"/>
      <w:lvlText w:val=""/>
      <w:lvlJc w:val="left"/>
      <w:pPr>
        <w:ind w:left="4320" w:hanging="360"/>
      </w:pPr>
      <w:rPr>
        <w:rFonts w:ascii="Wingdings" w:hAnsi="Wingdings" w:hint="default"/>
      </w:rPr>
    </w:lvl>
    <w:lvl w:ilvl="6" w:tplc="D74E60CC" w:tentative="1">
      <w:start w:val="1"/>
      <w:numFmt w:val="bullet"/>
      <w:lvlText w:val=""/>
      <w:lvlJc w:val="left"/>
      <w:pPr>
        <w:ind w:left="5040" w:hanging="360"/>
      </w:pPr>
      <w:rPr>
        <w:rFonts w:ascii="Symbol" w:hAnsi="Symbol" w:hint="default"/>
      </w:rPr>
    </w:lvl>
    <w:lvl w:ilvl="7" w:tplc="E3E8F944" w:tentative="1">
      <w:start w:val="1"/>
      <w:numFmt w:val="bullet"/>
      <w:lvlText w:val="o"/>
      <w:lvlJc w:val="left"/>
      <w:pPr>
        <w:ind w:left="5760" w:hanging="360"/>
      </w:pPr>
      <w:rPr>
        <w:rFonts w:ascii="Courier New" w:hAnsi="Courier New" w:cs="Courier New" w:hint="default"/>
      </w:rPr>
    </w:lvl>
    <w:lvl w:ilvl="8" w:tplc="6034092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compat/>
  <w:rsids>
    <w:rsidRoot w:val="000E3165"/>
    <w:rsid w:val="000E3165"/>
    <w:rsid w:val="00676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2A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2650"/>
    <w:pPr>
      <w:widowControl w:val="0"/>
      <w:suppressAutoHyphens/>
      <w:autoSpaceDN w:val="0"/>
      <w:spacing w:after="0" w:line="240" w:lineRule="exact"/>
      <w:ind w:left="720"/>
      <w:contextualSpacing/>
      <w:textAlignment w:val="baseline"/>
    </w:pPr>
    <w:rPr>
      <w:rFonts w:eastAsia="DejaVu Sans" w:cs="Mangal"/>
      <w:kern w:val="3"/>
      <w:szCs w:val="24"/>
      <w:lang w:val="nl-NL" w:eastAsia="zh-CN" w:bidi="hi-IN"/>
    </w:rPr>
  </w:style>
  <w:style w:type="paragraph" w:customStyle="1" w:styleId="Text3">
    <w:name w:val="Text 3"/>
    <w:basedOn w:val="Standaard"/>
    <w:link w:val="Text3Char"/>
    <w:rsid w:val="00A92650"/>
    <w:pPr>
      <w:spacing w:after="0"/>
      <w:ind w:left="1701"/>
      <w:outlineLvl w:val="2"/>
    </w:pPr>
    <w:rPr>
      <w:rFonts w:ascii="Times New Roman" w:eastAsia="Times New Roman" w:hAnsi="Times New Roman" w:cs="Times New Roman"/>
      <w:sz w:val="24"/>
      <w:szCs w:val="24"/>
      <w:lang w:val="nl-NL"/>
    </w:rPr>
  </w:style>
  <w:style w:type="character" w:customStyle="1" w:styleId="Text3Char">
    <w:name w:val="Text 3 Char"/>
    <w:link w:val="Text3"/>
    <w:locked/>
    <w:rsid w:val="00A92650"/>
    <w:rPr>
      <w:rFonts w:ascii="Times New Roman" w:eastAsia="Times New Roman" w:hAnsi="Times New Roman" w:cs="Times New Roman"/>
      <w:sz w:val="24"/>
      <w:szCs w:val="24"/>
      <w:lang w:val="nl-NL"/>
    </w:rPr>
  </w:style>
  <w:style w:type="paragraph" w:customStyle="1" w:styleId="Default">
    <w:name w:val="Default"/>
    <w:rsid w:val="00E81260"/>
    <w:pPr>
      <w:autoSpaceDE w:val="0"/>
      <w:autoSpaceDN w:val="0"/>
      <w:adjustRightInd w:val="0"/>
      <w:spacing w:after="0"/>
    </w:pPr>
    <w:rPr>
      <w:rFonts w:cs="Verdana"/>
      <w:color w:val="000000"/>
      <w:sz w:val="24"/>
      <w:szCs w:val="24"/>
      <w:lang w:val="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1276</ap:Words>
  <ap:Characters>7020</ap:Characters>
  <ap:DocSecurity>12</ap:DocSecurity>
  <ap:Lines>58</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2015-07-08T13:19:00.0000000Z</dcterms:created>
  <dcterms:modified xsi:type="dcterms:W3CDTF">2015-07-08T13:19:00.0000000Z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0x0101008BF521BAAE25B14F80E79EA690DB2E15</vt:lpwstr>
  </property>
</Properties>
</file>