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BDA" w:rsidP="00BC3BDA" w:rsidRDefault="00BC3BDA">
      <w:pPr>
        <w:ind w:right="284"/>
        <w:rPr>
          <w:b/>
          <w:color w:val="00B4E3"/>
          <w:sz w:val="32"/>
          <w:szCs w:val="32"/>
        </w:rPr>
      </w:pPr>
    </w:p>
    <w:p w:rsidR="00BC3BDA" w:rsidP="00BC3BDA" w:rsidRDefault="00BC3BDA">
      <w:pPr>
        <w:ind w:right="284"/>
        <w:rPr>
          <w:b/>
          <w:color w:val="00B4E3"/>
          <w:sz w:val="32"/>
          <w:szCs w:val="32"/>
        </w:rPr>
      </w:pPr>
    </w:p>
    <w:p w:rsidR="00A1725C" w:rsidP="00BC3BDA" w:rsidRDefault="00BC3BDA">
      <w:pPr>
        <w:ind w:right="284"/>
        <w:rPr>
          <w:b/>
          <w:color w:val="00B4E3"/>
          <w:sz w:val="32"/>
          <w:szCs w:val="32"/>
        </w:rPr>
      </w:pPr>
      <w:r>
        <w:rPr>
          <w:b/>
          <w:color w:val="00B4E3"/>
          <w:sz w:val="32"/>
          <w:szCs w:val="32"/>
        </w:rPr>
        <w:t>S</w:t>
      </w:r>
      <w:r w:rsidRPr="00BC3BDA">
        <w:rPr>
          <w:b/>
          <w:color w:val="00B4E3"/>
          <w:sz w:val="32"/>
          <w:szCs w:val="32"/>
        </w:rPr>
        <w:t>eksualiteit en seksueel geweld bij mensen met een verstandelijke beperking</w:t>
      </w:r>
    </w:p>
    <w:p w:rsidRPr="00BC3BDA" w:rsidR="00BC3BDA" w:rsidP="00BC3BDA" w:rsidRDefault="00BC3BDA">
      <w:pPr>
        <w:ind w:right="284"/>
        <w:rPr>
          <w:b/>
          <w:color w:val="00B4E3"/>
          <w:sz w:val="32"/>
          <w:szCs w:val="32"/>
        </w:rPr>
      </w:pPr>
    </w:p>
    <w:p w:rsidRPr="00607B8C" w:rsidR="00BC3BDA" w:rsidP="00BC3BDA" w:rsidRDefault="00BC3BDA">
      <w:pPr>
        <w:spacing w:line="260" w:lineRule="exact"/>
        <w:rPr>
          <w:rFonts w:cs="Arial"/>
        </w:rPr>
      </w:pPr>
      <w:r w:rsidRPr="00607B8C">
        <w:rPr>
          <w:rFonts w:cs="Arial"/>
        </w:rPr>
        <w:t xml:space="preserve">In de zorg voor verstandelijk gehandicapten is de afgelopen jaren ruim aandacht voor de plek van seksualiteit in het leven van mensen met een beperking. In 2011 verscheen het rapport </w:t>
      </w:r>
      <w:r w:rsidRPr="00607B8C">
        <w:rPr>
          <w:rFonts w:cs="Arial"/>
          <w:i/>
        </w:rPr>
        <w:t>Beperkt weerbaar</w:t>
      </w:r>
      <w:r w:rsidRPr="00607B8C">
        <w:rPr>
          <w:rFonts w:cs="Arial"/>
        </w:rPr>
        <w:t xml:space="preserve">, een onderzoek naar prevalentie van seksueel geweld bij mensen met een beperking. Uit dat onderzoek en het onderzoek van de </w:t>
      </w:r>
      <w:r w:rsidRPr="00607B8C">
        <w:rPr>
          <w:rFonts w:cs="Arial"/>
          <w:i/>
        </w:rPr>
        <w:t xml:space="preserve">Commissie </w:t>
      </w:r>
      <w:proofErr w:type="spellStart"/>
      <w:r w:rsidRPr="00607B8C">
        <w:rPr>
          <w:rFonts w:cs="Arial"/>
          <w:i/>
        </w:rPr>
        <w:t>Samson</w:t>
      </w:r>
      <w:proofErr w:type="spellEnd"/>
      <w:r w:rsidRPr="00607B8C">
        <w:rPr>
          <w:rFonts w:cs="Arial"/>
        </w:rPr>
        <w:t xml:space="preserve"> uit 2012 blijkt dat mensen met een verstandelijke beperking meer kwetsbaar zijn voor seksueel misbruik. </w:t>
      </w:r>
    </w:p>
    <w:p w:rsidRPr="00607B8C" w:rsidR="00BC3BDA" w:rsidP="00BC3BDA" w:rsidRDefault="00BC3BDA">
      <w:pPr>
        <w:spacing w:line="260" w:lineRule="exact"/>
        <w:rPr>
          <w:rFonts w:cs="Arial"/>
        </w:rPr>
      </w:pPr>
    </w:p>
    <w:p w:rsidRPr="00607B8C" w:rsidR="00BC3BDA" w:rsidP="00BC3BDA" w:rsidRDefault="00BC3BDA">
      <w:pPr>
        <w:spacing w:line="260" w:lineRule="exact"/>
        <w:rPr>
          <w:rFonts w:cs="Arial"/>
        </w:rPr>
      </w:pPr>
      <w:r w:rsidRPr="00607B8C">
        <w:rPr>
          <w:rFonts w:cs="Arial"/>
        </w:rPr>
        <w:t xml:space="preserve">De VGN heeft in 2011 een </w:t>
      </w:r>
      <w:r w:rsidRPr="00607B8C">
        <w:rPr>
          <w:rFonts w:cs="Arial"/>
          <w:i/>
        </w:rPr>
        <w:t>Handreiking seksualiteit en (preventie) seksueel misbruik</w:t>
      </w:r>
      <w:r w:rsidRPr="00607B8C">
        <w:rPr>
          <w:rFonts w:cs="Arial"/>
        </w:rPr>
        <w:t xml:space="preserve"> ontwikkeld als basis voor beleid op het gebied van seksualiteit en seksueel misbruik. Onderdeel van de handreiking is een </w:t>
      </w:r>
      <w:r w:rsidRPr="00607B8C">
        <w:rPr>
          <w:rFonts w:cs="Arial"/>
          <w:i/>
        </w:rPr>
        <w:t>Convenant preventie seksueel misbruik</w:t>
      </w:r>
      <w:r w:rsidRPr="00607B8C">
        <w:rPr>
          <w:rFonts w:cs="Arial"/>
        </w:rPr>
        <w:t xml:space="preserve">. Als vervolg op de handreiking is een aantal leernetwerken georganiseerd om organisaties te ondersteunen bij het  in de praktijk brengen van aanbevelingen. Vrijwel alle organisaties in de gehandicaptenzorg hebben beleid op dit gebied ontwikkeld en geïmplementeerd. </w:t>
      </w:r>
    </w:p>
    <w:p w:rsidRPr="00607B8C" w:rsidR="00BC3BDA" w:rsidP="00BC3BDA" w:rsidRDefault="00BC3BDA">
      <w:pPr>
        <w:spacing w:line="260" w:lineRule="exact"/>
        <w:rPr>
          <w:rFonts w:cs="Arial"/>
        </w:rPr>
      </w:pPr>
    </w:p>
    <w:p w:rsidRPr="00607B8C" w:rsidR="00BC3BDA" w:rsidP="00BC3BDA" w:rsidRDefault="00BC3BDA">
      <w:pPr>
        <w:spacing w:line="260" w:lineRule="exact"/>
        <w:rPr>
          <w:rFonts w:cs="Arial"/>
        </w:rPr>
      </w:pPr>
      <w:r w:rsidRPr="00607B8C">
        <w:rPr>
          <w:rFonts w:cs="Arial"/>
        </w:rPr>
        <w:t>Daarnaast is bij kwetsbare jeugdigen extra inzet nodig voor preventie van seksueel misbruik en is zeer zorgvuldig handelen geboden in situaties waarin bij hen misbruik aan de orde is. De Branches gespecialiseerde Zorg voor Jeugd (BGZJ); Jeugdzorg Nederland, GGZ Nederland, VGN en VOBC hebben</w:t>
      </w:r>
      <w:r>
        <w:rPr>
          <w:rFonts w:cs="Arial"/>
        </w:rPr>
        <w:t xml:space="preserve"> vorig jaar </w:t>
      </w:r>
      <w:r w:rsidRPr="00607B8C">
        <w:rPr>
          <w:rFonts w:cs="Arial"/>
        </w:rPr>
        <w:t xml:space="preserve">besloten op het thema ‘Seksualiteit en de preventie van seksueel geweld’ tot een integrale aanpak te komen als vervolg op het werk van de commissie Rouvoet </w:t>
      </w:r>
      <w:r w:rsidRPr="00607B8C">
        <w:rPr>
          <w:rFonts w:cs="Times"/>
        </w:rPr>
        <w:t xml:space="preserve">met het </w:t>
      </w:r>
      <w:r w:rsidRPr="00607B8C">
        <w:rPr>
          <w:rFonts w:cs="Times"/>
          <w:i/>
        </w:rPr>
        <w:t>Kwaliteitskader Voorkomen Seksueel Misbruik</w:t>
      </w:r>
      <w:r w:rsidRPr="00607B8C">
        <w:rPr>
          <w:rFonts w:cs="Arial"/>
        </w:rPr>
        <w:t>.</w:t>
      </w:r>
      <w:r>
        <w:rPr>
          <w:rFonts w:cs="Arial"/>
        </w:rPr>
        <w:t xml:space="preserve"> Dit plan wordt op korte termijn aangeboden aan de staatssecretaris van VWS</w:t>
      </w:r>
    </w:p>
    <w:p w:rsidRPr="00607B8C" w:rsidR="00BC3BDA" w:rsidP="00BC3BDA" w:rsidRDefault="00BC3BDA"/>
    <w:p w:rsidRPr="00607B8C" w:rsidR="00BC3BDA" w:rsidP="00BC3BDA" w:rsidRDefault="00BC3BDA">
      <w:pPr>
        <w:rPr>
          <w:rFonts w:cs="Arial"/>
        </w:rPr>
      </w:pPr>
      <w:r w:rsidRPr="00607B8C">
        <w:t xml:space="preserve">De </w:t>
      </w:r>
      <w:r w:rsidRPr="00607B8C">
        <w:rPr>
          <w:rFonts w:cs="Arial"/>
          <w:i/>
        </w:rPr>
        <w:t xml:space="preserve">Handreiking seksualiteit en (preventie) seksueel misbruik </w:t>
      </w:r>
      <w:r w:rsidRPr="00607B8C">
        <w:rPr>
          <w:rFonts w:cs="Arial"/>
        </w:rPr>
        <w:t xml:space="preserve">bestaat uit twee delen: één deel richt zich op het ontwikkelen van visie en beleid op </w:t>
      </w:r>
      <w:r>
        <w:rPr>
          <w:rFonts w:cs="Arial"/>
        </w:rPr>
        <w:t xml:space="preserve">het gebied van </w:t>
      </w:r>
      <w:r w:rsidRPr="00607B8C">
        <w:rPr>
          <w:rFonts w:cs="Arial"/>
        </w:rPr>
        <w:t xml:space="preserve">seksualiteit en het tweede deel </w:t>
      </w:r>
      <w:r>
        <w:rPr>
          <w:rFonts w:cs="Arial"/>
        </w:rPr>
        <w:t xml:space="preserve">specifiek </w:t>
      </w:r>
      <w:r w:rsidRPr="00607B8C">
        <w:rPr>
          <w:rFonts w:cs="Arial"/>
        </w:rPr>
        <w:t xml:space="preserve">op de aanpak van seksueel misbruik. In deze handreiking is </w:t>
      </w:r>
      <w:r>
        <w:rPr>
          <w:rFonts w:cs="Arial"/>
        </w:rPr>
        <w:t xml:space="preserve">ook </w:t>
      </w:r>
      <w:r w:rsidRPr="00607B8C">
        <w:rPr>
          <w:rFonts w:cs="Arial"/>
        </w:rPr>
        <w:t>een paragraaf gewijd aan melding en aangifte doen bij de politie.</w:t>
      </w:r>
    </w:p>
    <w:p w:rsidRPr="00607B8C" w:rsidR="00BC3BDA" w:rsidP="00BC3BDA" w:rsidRDefault="00BC3BDA">
      <w:pPr>
        <w:rPr>
          <w:rFonts w:cs="Arial"/>
        </w:rPr>
      </w:pPr>
    </w:p>
    <w:p w:rsidRPr="00607B8C" w:rsidR="00BC3BDA" w:rsidP="00BC3BDA" w:rsidRDefault="00BC3BDA">
      <w:pPr>
        <w:spacing w:line="260" w:lineRule="exact"/>
        <w:rPr>
          <w:rFonts w:cs="Arial"/>
        </w:rPr>
      </w:pPr>
      <w:r w:rsidRPr="00607B8C">
        <w:rPr>
          <w:rFonts w:cs="Arial"/>
        </w:rPr>
        <w:t>“Het is altijd een afweging van de cliënt zelf of van zijn/haar wettelijke vertegenwoordigers om melding of aangifte van seksueel misbruik te doen bij de politie. De manager heeft de plicht de cliënt en de wettelijke vertegenwoordigers daarop te</w:t>
      </w:r>
    </w:p>
    <w:p w:rsidRPr="00607B8C" w:rsidR="00BC3BDA" w:rsidP="00BC3BDA" w:rsidRDefault="00BC3BDA">
      <w:pPr>
        <w:spacing w:line="260" w:lineRule="exact"/>
        <w:rPr>
          <w:rFonts w:cs="Arial"/>
        </w:rPr>
      </w:pPr>
      <w:r w:rsidRPr="00607B8C">
        <w:rPr>
          <w:rFonts w:cs="Arial"/>
        </w:rPr>
        <w:t>wijzen. Indien het slachtoffer of de wettelijke vertegenwoordigers geen aangifte of melding willen doen, heeft de organisatie als sprake is van een ernstig misdrijf ook een eigen plicht om dat wel te doen. De organisatie (de manager) kan ook namens een cliënt aangifte doen als het slachtoffer het niet kan of wil doen en er is gevaar op herhaling.</w:t>
      </w:r>
    </w:p>
    <w:p w:rsidRPr="00607B8C" w:rsidR="00BC3BDA" w:rsidP="00BC3BDA" w:rsidRDefault="00BC3BDA">
      <w:pPr>
        <w:spacing w:line="260" w:lineRule="exact"/>
        <w:rPr>
          <w:rFonts w:cs="Arial"/>
        </w:rPr>
      </w:pPr>
      <w:r w:rsidRPr="00607B8C">
        <w:rPr>
          <w:rFonts w:cs="Arial"/>
        </w:rPr>
        <w:t xml:space="preserve">Het verdient aanbeveling om in nauw overleg met het vermoedelijke slachtoffer en wettelijke vertegenwoordigers en politie een afweging te maken om wel of geen aangifte te doen. </w:t>
      </w:r>
    </w:p>
    <w:p w:rsidRPr="00607B8C" w:rsidR="00BC3BDA" w:rsidP="00BC3BDA" w:rsidRDefault="00BC3BDA">
      <w:pPr>
        <w:spacing w:line="260" w:lineRule="exact"/>
      </w:pPr>
    </w:p>
    <w:p w:rsidR="00BC3BDA" w:rsidRDefault="00BC3BDA">
      <w:pPr>
        <w:spacing w:line="240" w:lineRule="auto"/>
      </w:pPr>
      <w:r>
        <w:br w:type="page"/>
      </w:r>
    </w:p>
    <w:p w:rsidRPr="00607B8C" w:rsidR="00BC3BDA" w:rsidP="00BC3BDA" w:rsidRDefault="00BC3BDA">
      <w:pPr>
        <w:spacing w:line="260" w:lineRule="exact"/>
      </w:pPr>
      <w:r w:rsidRPr="00607B8C">
        <w:lastRenderedPageBreak/>
        <w:t>Daarbij is een aantal zaken van belang:</w:t>
      </w:r>
    </w:p>
    <w:p w:rsidRPr="00607B8C" w:rsidR="00BC3BDA" w:rsidP="00BC3BDA" w:rsidRDefault="00BC3BDA">
      <w:pPr>
        <w:pStyle w:val="Lijstalinea"/>
        <w:numPr>
          <w:ilvl w:val="0"/>
          <w:numId w:val="21"/>
        </w:numPr>
        <w:spacing w:line="260" w:lineRule="exact"/>
      </w:pPr>
      <w:r w:rsidRPr="00607B8C">
        <w:t>Slachtoffers wordt vaak geadviseerd om geen aangifte te doen, omdat gevreesd wordt dat het verhoor op het politiebureau een te grote belasting zou zijn. De praktijk wijst uit dat het horen van mensen met een verstandelijke beperking vaak het begin is van het verwerkingsproces bij de cliënten, mits dit verhoor goed wordt uitgevoerd door speciaal getrainde politieagenten. Zelden ervaren cliënten het verhoor als een extra belasting.</w:t>
      </w:r>
    </w:p>
    <w:p w:rsidRPr="00607B8C" w:rsidR="00BC3BDA" w:rsidP="00BC3BDA" w:rsidRDefault="00BC3BDA">
      <w:pPr>
        <w:pStyle w:val="Lijstalinea"/>
        <w:numPr>
          <w:ilvl w:val="0"/>
          <w:numId w:val="21"/>
        </w:numPr>
        <w:spacing w:line="260" w:lineRule="exact"/>
      </w:pPr>
      <w:r w:rsidRPr="00607B8C">
        <w:t>Aangifte doen betekent een vraag naar opsporing van de dader; er dient goed afgewogen te worden of dit altijd in het belang van het vermoedelijke slachtoffer is.</w:t>
      </w:r>
    </w:p>
    <w:p w:rsidRPr="00607B8C" w:rsidR="00BC3BDA" w:rsidP="00BC3BDA" w:rsidRDefault="00BC3BDA">
      <w:pPr>
        <w:pStyle w:val="Lijstalinea"/>
        <w:numPr>
          <w:ilvl w:val="0"/>
          <w:numId w:val="21"/>
        </w:numPr>
        <w:spacing w:line="260" w:lineRule="exact"/>
      </w:pPr>
      <w:r w:rsidRPr="00607B8C">
        <w:t>De waarheid kan niet door hulpverleners worden vastgesteld, ook niet door politie. Zij kunnen wel bewijzen voor het gepleegde feit proberen te verzamelen, te beginnen met een getuigenverklaring van het vermoedelijke slachtoffer. Een afgelegde verklaring is nog geen bewijs. Nader onderzoek op grond van die verklaring zal bewijsvoering moeten leveren. Dat is vaak een langdurige kwestie en als er al een rechtszaak komt, is er bij zedenzaken vaak vrijspraak op grond van gebrek aan bewijs.</w:t>
      </w:r>
    </w:p>
    <w:p w:rsidR="00BC3BDA" w:rsidP="00BC3BDA" w:rsidRDefault="00BC3BDA">
      <w:pPr>
        <w:pStyle w:val="Lijstalinea"/>
        <w:numPr>
          <w:ilvl w:val="0"/>
          <w:numId w:val="21"/>
        </w:numPr>
        <w:autoSpaceDE w:val="0"/>
        <w:autoSpaceDN w:val="0"/>
        <w:adjustRightInd w:val="0"/>
        <w:spacing w:line="260" w:lineRule="exact"/>
        <w:rPr>
          <w:rFonts w:cs="DIN-Regular"/>
        </w:rPr>
      </w:pPr>
      <w:r w:rsidRPr="00607B8C">
        <w:t xml:space="preserve">De manager kan hiermee rekening houden en deze informatie aan cliënten en/of wettelijke vertegenwoordigers aanreiken. </w:t>
      </w:r>
      <w:r w:rsidRPr="00607B8C">
        <w:rPr>
          <w:rFonts w:cs="DIN-Regular"/>
        </w:rPr>
        <w:t>Soms vinden managers dat er zonder bewijs van het seksueel misbruik door hulpverleners niets gedaan kan worden. Het feit dat er niets bewezen kan worden, betekent echter niet dat de hulpverleners hun werk niet kunnen doen. Belevingen van vermoedelijke slachtoffers en gedrag van vermoedelijke plegers kan ook begeleid/ behandeld worden zonder bewijsvoering. De manager kan hier aandacht voor vragen.</w:t>
      </w:r>
      <w:r>
        <w:rPr>
          <w:rFonts w:cs="DIN-Regular"/>
        </w:rPr>
        <w:t>”</w:t>
      </w:r>
    </w:p>
    <w:p w:rsidRPr="00922366" w:rsidR="00BC3BDA" w:rsidP="00BC3BDA" w:rsidRDefault="00BC3BDA">
      <w:pPr>
        <w:autoSpaceDE w:val="0"/>
        <w:autoSpaceDN w:val="0"/>
        <w:adjustRightInd w:val="0"/>
        <w:spacing w:line="260" w:lineRule="exact"/>
        <w:rPr>
          <w:rFonts w:cs="DIN-Regular"/>
        </w:rPr>
      </w:pPr>
      <w:r>
        <w:rPr>
          <w:rFonts w:cs="DIN-Regular"/>
        </w:rPr>
        <w:t>(</w:t>
      </w:r>
      <w:r w:rsidRPr="00607B8C">
        <w:rPr>
          <w:rFonts w:cs="Arial"/>
          <w:i/>
        </w:rPr>
        <w:t>Handreiking seksualiteit en (preventie) seksueel misbruik</w:t>
      </w:r>
      <w:r>
        <w:rPr>
          <w:rFonts w:cs="Arial"/>
          <w:i/>
        </w:rPr>
        <w:t>, 2011, deel II,  p.20/21)</w:t>
      </w:r>
    </w:p>
    <w:p w:rsidR="00BC3BDA" w:rsidP="00BC3BDA" w:rsidRDefault="00BC3BDA">
      <w:pPr>
        <w:autoSpaceDE w:val="0"/>
        <w:autoSpaceDN w:val="0"/>
        <w:adjustRightInd w:val="0"/>
        <w:spacing w:line="260" w:lineRule="exact"/>
        <w:rPr>
          <w:rFonts w:cs="DIN-Regular"/>
        </w:rPr>
      </w:pPr>
    </w:p>
    <w:p w:rsidR="00BC3BDA" w:rsidP="00BC3BDA" w:rsidRDefault="00BC3BDA">
      <w:pPr>
        <w:autoSpaceDE w:val="0"/>
        <w:autoSpaceDN w:val="0"/>
        <w:adjustRightInd w:val="0"/>
        <w:spacing w:line="260" w:lineRule="exact"/>
        <w:rPr>
          <w:rFonts w:cs="DIN-Regular"/>
        </w:rPr>
      </w:pPr>
      <w:r>
        <w:rPr>
          <w:rFonts w:cs="DIN-Regular"/>
        </w:rPr>
        <w:t xml:space="preserve">Uit voorgaande mogen blijken dat VGN de aanpak van seksueel misbruik als een hoge prioriteit beschouwd. Tegelijkertijd constateren wij ook grote verschillen en knelpunten in de afstemming tussen organisaties in de gehandicaptenzorg en OM en politie. Er zijn goede voorbeelden van regionale samenwerking zoals dat van de Vereniging Gehandicaptenzorg Utrecht (VGU) met politie Midden Nederland. </w:t>
      </w:r>
      <w:hyperlink w:history="1" r:id="rId8">
        <w:r w:rsidRPr="00D56388">
          <w:rPr>
            <w:rStyle w:val="Hyperlink"/>
            <w:rFonts w:cs="DIN-Regular"/>
          </w:rPr>
          <w:t>http://www.amerpoort.nl/nieuws/berichten/2014/06/convenant-politie.html</w:t>
        </w:r>
      </w:hyperlink>
    </w:p>
    <w:p w:rsidRPr="00B76BFE" w:rsidR="00BC3BDA" w:rsidP="00BC3BDA" w:rsidRDefault="00BC3BDA">
      <w:pPr>
        <w:autoSpaceDE w:val="0"/>
        <w:autoSpaceDN w:val="0"/>
        <w:adjustRightInd w:val="0"/>
        <w:spacing w:line="260" w:lineRule="exact"/>
        <w:rPr>
          <w:rFonts w:cs="DIN-Regular"/>
          <w:u w:val="double"/>
        </w:rPr>
      </w:pPr>
    </w:p>
    <w:p w:rsidRPr="00922366" w:rsidR="00BC3BDA" w:rsidP="00BC3BDA" w:rsidRDefault="00BC3BDA">
      <w:pPr>
        <w:autoSpaceDE w:val="0"/>
        <w:autoSpaceDN w:val="0"/>
        <w:adjustRightInd w:val="0"/>
        <w:spacing w:line="260" w:lineRule="exact"/>
        <w:rPr>
          <w:rFonts w:cs="DIN-Regular"/>
        </w:rPr>
      </w:pPr>
      <w:r>
        <w:rPr>
          <w:rFonts w:cs="DIN-Regular"/>
        </w:rPr>
        <w:t xml:space="preserve">Uit de aandacht van de media blijkt dat er ook nog knelpunten zijn in de samenwerking tussen organisaties en politie en OM. De VGN blijft inzetten op preventie  van seksueel misbruik, maar ook een goede aanpak wanneer er sprake is van seksueel misbruik, melding bij de Inspectie voor de gezondheidszorg en eventueel aangifte. De VGN onderkent ook dat het strafrecht in die keten zijn beperkingen kent. De VGN wil zich inzetten om met OM en politie tot een convenant komen waarbij regionaal afspraken worden gemaakt. Dat zou er toe moeten leiden dat er meer duidelijkheid komt bij organisaties en bij politie en OM wanneer wel en niet aangifte wordt gedaan en tot vervolging wordt overgegaan. Daarbij kan de </w:t>
      </w:r>
      <w:r w:rsidRPr="00607B8C">
        <w:rPr>
          <w:rFonts w:cs="Arial"/>
          <w:i/>
        </w:rPr>
        <w:t>Handreiking seksualiteit en (preventie) seksueel misbruik</w:t>
      </w:r>
      <w:r>
        <w:rPr>
          <w:rFonts w:cs="Arial"/>
          <w:i/>
        </w:rPr>
        <w:t xml:space="preserve"> </w:t>
      </w:r>
      <w:r>
        <w:rPr>
          <w:rFonts w:cs="Arial"/>
        </w:rPr>
        <w:t>als basis dienen.</w:t>
      </w:r>
    </w:p>
    <w:p w:rsidR="0012404C" w:rsidP="0012404C" w:rsidRDefault="0012404C">
      <w:pPr>
        <w:rPr>
          <w:rFonts w:cs="Arial"/>
        </w:rPr>
      </w:pPr>
    </w:p>
    <w:p w:rsidRPr="0012404C" w:rsidR="0012404C" w:rsidP="0012404C" w:rsidRDefault="0012404C">
      <w:pPr>
        <w:tabs>
          <w:tab w:val="left" w:pos="2865"/>
        </w:tabs>
        <w:rPr>
          <w:rFonts w:cs="Arial"/>
        </w:rPr>
      </w:pPr>
      <w:r>
        <w:rPr>
          <w:rFonts w:cs="Arial"/>
        </w:rPr>
        <w:tab/>
      </w:r>
      <w:r w:rsidR="00B6340F">
        <w:rPr>
          <w:rFonts w:cs="Arial"/>
          <w:noProof/>
        </w:rPr>
        <w:drawing>
          <wp:anchor distT="0" distB="0" distL="114300" distR="114300" simplePos="0" relativeHeight="251657216" behindDoc="0" locked="0" layoutInCell="1" allowOverlap="1">
            <wp:simplePos x="0" y="0"/>
            <wp:positionH relativeFrom="column">
              <wp:posOffset>1824355</wp:posOffset>
            </wp:positionH>
            <wp:positionV relativeFrom="paragraph">
              <wp:posOffset>9244330</wp:posOffset>
            </wp:positionV>
            <wp:extent cx="4267200" cy="257175"/>
            <wp:effectExtent l="19050" t="0" r="0" b="0"/>
            <wp:wrapNone/>
            <wp:docPr id="72" name="Afbeelding 4" descr="Afbeelding-1-in-C-_Users_pbeckers_Desktop_Sjabloon-Factshe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fbeelding-1-in-C-_Users_pbeckers_Desktop_Sjabloon-Factsheet.png"/>
                    <pic:cNvPicPr>
                      <a:picLocks noChangeAspect="1" noChangeArrowheads="1"/>
                    </pic:cNvPicPr>
                  </pic:nvPicPr>
                  <pic:blipFill>
                    <a:blip r:embed="rId9" cstate="print"/>
                    <a:srcRect/>
                    <a:stretch>
                      <a:fillRect/>
                    </a:stretch>
                  </pic:blipFill>
                  <pic:spPr bwMode="auto">
                    <a:xfrm>
                      <a:off x="0" y="0"/>
                      <a:ext cx="4267200" cy="257175"/>
                    </a:xfrm>
                    <a:prstGeom prst="rect">
                      <a:avLst/>
                    </a:prstGeom>
                    <a:noFill/>
                    <a:ln w="9525">
                      <a:noFill/>
                      <a:miter lim="800000"/>
                      <a:headEnd/>
                      <a:tailEnd/>
                    </a:ln>
                  </pic:spPr>
                </pic:pic>
              </a:graphicData>
            </a:graphic>
          </wp:anchor>
        </w:drawing>
      </w:r>
    </w:p>
    <w:sectPr w:rsidRPr="0012404C" w:rsidR="0012404C" w:rsidSect="00085F6B">
      <w:headerReference w:type="default" r:id="rId10"/>
      <w:footerReference w:type="default" r:id="rId11"/>
      <w:pgSz w:w="11906" w:h="16838"/>
      <w:pgMar w:top="2524" w:right="707" w:bottom="1417" w:left="1417" w:header="705" w:footer="1135"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3A91" w:rsidRDefault="00F13A91" w:rsidP="00223FF8">
      <w:pPr>
        <w:spacing w:line="240" w:lineRule="auto"/>
      </w:pPr>
      <w:r>
        <w:separator/>
      </w:r>
    </w:p>
  </w:endnote>
  <w:endnote w:type="continuationSeparator" w:id="0">
    <w:p w:rsidR="00F13A91" w:rsidRDefault="00F13A91" w:rsidP="00223FF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9999999">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DIN-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DEB" w:rsidRDefault="00AC7DEB">
    <w:pPr>
      <w:pStyle w:val="Voettekst"/>
      <w:jc w:val="right"/>
    </w:pPr>
  </w:p>
  <w:p w:rsidR="00AC7DEB" w:rsidRDefault="003B3CB3">
    <w:pPr>
      <w:pStyle w:val="Voettekst"/>
    </w:pPr>
    <w:r>
      <w:rPr>
        <w:noProof/>
      </w:rPr>
      <w:pict>
        <v:rect id="Rectangle 3" o:spid="_x0000_s4102" style="position:absolute;margin-left:-71.9pt;margin-top:40.9pt;width:620.25pt;height:30.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HhJgAIAAPsEAAAOAAAAZHJzL2Uyb0RvYy54bWysVNuO0zAQfUfiHyy/d3PZtGmiTVd7oQhp&#10;gRULH+DaTmPh2MZ2m+4i/p2x05YWXhCiD64nMx6fM3PGV9e7XqItt05o1eDsIsWIK6qZUOsGf/m8&#10;nMwxcp4oRqRWvMHP3OHrxetXV4Opea47LRm3CJIoVw+mwZ33pk4SRzveE3ehDVfgbLXtiQfTrhNm&#10;yQDZe5nkaTpLBm2ZsZpy5+Dr/ejEi5i/bTn1H9vWcY9kgwGbj6uN6yqsyeKK1GtLTCfoHgb5BxQ9&#10;EQouPaa6J56gjRV/pOoFtdrp1l9Q3Se6bQXlkQOwydLf2Dx1xPDIBYrjzLFM7v+lpR+2jxYJ1uAc&#10;I0V6aNEnKBpRa8nRZSjPYFwNUU/m0QaCzjxo+tUhpe86iOI31uqh44QBqCzEJ2cHguHgKFoN7zWD&#10;7GTjdazUrrV9SAg1QLvYkOdjQ/jOIwofy3lZZuUUIwq+yyqd5tN4BakPp411/i3XPQqbBlvAHrOT&#10;7YPzAQ2pDyERvZaCLYWU0bDr1Z20aEuCONLLWTkSAJKnYVKFYKXDsTHj+AVAwh3BF+DGZn+vsrxI&#10;b/NqspzNy0mxLKaTqkznkzSrbqtZWlTF/fJHAJgVdScY4+pBKH4QXlb8XWP3IzBKJkoPDQ2uQnUi&#10;r1P07pxkCr99Cc9I9sLDHErRN3geYvaTERr7RjGgTWpPhBz3yTn8WGWoweE/ViXKIHR+VNBKs2dQ&#10;gdXQJJhDeDFg02n7gtEA09dg921DLMdIvlOgpCorijCu0SimZQ6GPfWsTj1EUUjVYI/RuL3z44hv&#10;jBXrDm7KYmGUvgH1tSIKIyhzRLXXLExYZLB/DcIIn9ox6tebtfgJAAD//wMAUEsDBBQABgAIAAAA&#10;IQBD3qlw3gAAAAwBAAAPAAAAZHJzL2Rvd25yZXYueG1sTI/BTsMwEETvSPyDtUjcWidN1JYQp0IF&#10;BNcGPsCNlzjCXke2m4S/xz3BaXe0o5m39WGxhk3ow+BIQL7OgCF1Tg3UC/j8eF3tgYUoSUnjCAX8&#10;YIBDc3tTy0q5mU44tbFnKYRCJQXoGMeK89BptDKs3YiUbl/OWxmT9D1XXs4p3Bq+ybItt3Kg1KDl&#10;iEeN3Xd7sQJm/XYMqu2cmfzzizn1pR0270Lc3y1Pj8AiLvHPDFf8hA5NYjq7C6nAjIBVXhaJPQrY&#10;52leHdnDdgfsnLayKIA3Nf//RPMLAAD//wMAUEsBAi0AFAAGAAgAAAAhALaDOJL+AAAA4QEAABMA&#10;AAAAAAAAAAAAAAAAAAAAAFtDb250ZW50X1R5cGVzXS54bWxQSwECLQAUAAYACAAAACEAOP0h/9YA&#10;AACUAQAACwAAAAAAAAAAAAAAAAAvAQAAX3JlbHMvLnJlbHNQSwECLQAUAAYACAAAACEAtdB4SYAC&#10;AAD7BAAADgAAAAAAAAAAAAAAAAAuAgAAZHJzL2Uyb0RvYy54bWxQSwECLQAUAAYACAAAACEAQ96p&#10;cN4AAAAMAQAADwAAAAAAAAAAAAAAAADaBAAAZHJzL2Rvd25yZXYueG1sUEsFBgAAAAAEAAQA8wAA&#10;AOUFAAAAAA==&#10;" fillcolor="#003671" stroked="f"/>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3A91" w:rsidRDefault="00F13A91" w:rsidP="00223FF8">
      <w:pPr>
        <w:spacing w:line="240" w:lineRule="auto"/>
      </w:pPr>
      <w:r>
        <w:separator/>
      </w:r>
    </w:p>
  </w:footnote>
  <w:footnote w:type="continuationSeparator" w:id="0">
    <w:p w:rsidR="00F13A91" w:rsidRDefault="00F13A91" w:rsidP="00223FF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DEB" w:rsidRDefault="003B3CB3" w:rsidP="00665AD2">
    <w:pPr>
      <w:pStyle w:val="Koptekst"/>
      <w:jc w:val="right"/>
    </w:pPr>
    <w:r>
      <w:rPr>
        <w:noProof/>
      </w:rPr>
      <w:pict>
        <v:roundrect id="AutoShape 2" o:spid="_x0000_s4099" style="position:absolute;left:0;text-align:left;margin-left:-5.3pt;margin-top:.05pt;width:161.85pt;height:61.9pt;z-index:2516582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xde5gIAAOwFAAAOAAAAZHJzL2Uyb0RvYy54bWysVF1v0zAUfUfiP1h+7/KxNF2ipdO+OiEN&#10;mBiIZzd2GoNjB9ttWhD/nWs77bohJIToQ+rPc+895/ieX2w7gTZMG65khZOTGCMma0W5XFX408fF&#10;5AwjY4mkRCjJKrxjBl/MX786H/qSpapVgjKNAESacugr3Frbl1Fk6pZ1xJyonknYbJTuiIWpXkVU&#10;kwHQOxGlcZxHg9K016pmxsDqTdjEc4/fNKy275vGMItEhSE367/af5fuG83PSbnSpG95PaZB/iGL&#10;jnAJQQ9QN8QStNb8N6iO11oZ1diTWnWRahpeM18DVJPEL6p5bEnPfC1AjukPNJn/B1u/2zxoxGmF&#10;M4wk6UCiy7VVPjJKHT1Db0o49dg/aFeg6e9V/dUgqa5bIlfsUms1tIxQSCpx56NnF9zEwFW0HN4q&#10;CugE0D1T20Z3DhA4QFsvyO4gCNtaVMPiaVxM83SKUQ1703yWF16xiJT727029o6pDrlBhbVaS/oB&#10;VPchyObeWK8KHWsj9AtGTSdA4w0RKMnzfOaTJuV4GLD3mKOedMGFQFrZz9y2nhhXqd80e3yDegUE&#10;xH7Z6NXyWmgEEWApvspuT8Nx0nXEG85yacN2MU2LLLiQy83deAKSGEGATzCVCdFCkCR2vz9GchKE&#10;K/5vzFBwiUAuYDEL15GpiWCgexDNO9dX6kIJ6b5SucoDXlgBXUY8p5D3948iSbP4Ki0mi/xsNskW&#10;2XRSzOKzSZwUV0UeZ0V2s/jpsk2ysuWUMnnPJdu/tST7Oy+Prz68Ev/a0FBhYG8aiFCCH7J/wb9n&#10;K1Rhjo95r3g5nH1vJfVjS7gI4+h5xp5WKHv/74nwZnf+Du/EbpdbQHGmXyq6A9uDbZwtXIuEQav0&#10;d4wGaDcVNt/WRDOMxBsJzimSLHP9yU+y6SyFiT7eWR7vEFkDVIUtBlHd8NqGnrbuNV+1ECkYVCr3&#10;mBtuXflPWY0TaCm+mLH9uZ51PPennpr0/BcAAAD//wMAUEsDBBQABgAIAAAAIQAC9cBC3gAAAAoB&#10;AAAPAAAAZHJzL2Rvd25yZXYueG1sTI/LTsMwEEX3SPyDNUjsWicQUhriVIDgA/pAYunGkwfE4xA7&#10;aeDrma5gOXOP7pzJN7PtxISDbx0piJcRCKTSmZZqBYf96+IehA+ajO4coYJv9LApLi9ynRl3oi1O&#10;u1ALLiGfaQVNCH0mpS8btNovXY/EWeUGqwOPQy3NoE9cbjt5E0WptLolvtDoHp8bLD93o1Xw8vbU&#10;vseHj5+vxG/HqpLVnlaTUtdX8+MDiIBz+IPhrM/qULDT0Y1kvOgULOIoZZSD5A4EA8kqXYM48iK6&#10;XYMscvn/heIXAAD//wMAUEsBAi0AFAAGAAgAAAAhALaDOJL+AAAA4QEAABMAAAAAAAAAAAAAAAAA&#10;AAAAAFtDb250ZW50X1R5cGVzXS54bWxQSwECLQAUAAYACAAAACEAOP0h/9YAAACUAQAACwAAAAAA&#10;AAAAAAAAAAAvAQAAX3JlbHMvLnJlbHNQSwECLQAUAAYACAAAACEAT5cXXuYCAADsBQAADgAAAAAA&#10;AAAAAAAAAAAuAgAAZHJzL2Uyb0RvYy54bWxQSwECLQAUAAYACAAAACEAAvXAQt4AAAAKAQAADwAA&#10;AAAAAAAAAAAAAABABQAAZHJzL2Rvd25yZXYueG1sUEsFBgAAAAAEAAQA8wAAAEsGAAAAAA==&#10;" fillcolor="#0cb8e4" stroked="f">
          <v:fill color2="#00b4e3" rotate="t" focus="100%" type="gradient"/>
          <v:textbox style="mso-next-textbox:#AutoShape 2">
            <w:txbxContent>
              <w:p w:rsidR="00BC3BDA" w:rsidRPr="00251D8F" w:rsidRDefault="00BC3BDA" w:rsidP="00BC3BDA">
                <w:pPr>
                  <w:spacing w:line="260" w:lineRule="exact"/>
                  <w:jc w:val="right"/>
                  <w:rPr>
                    <w:b/>
                    <w:color w:val="FFFFFF" w:themeColor="background1"/>
                    <w:sz w:val="28"/>
                    <w:szCs w:val="28"/>
                  </w:rPr>
                </w:pPr>
                <w:proofErr w:type="spellStart"/>
                <w:r>
                  <w:rPr>
                    <w:b/>
                    <w:color w:val="FFFFFF" w:themeColor="background1"/>
                    <w:sz w:val="28"/>
                    <w:szCs w:val="28"/>
                  </w:rPr>
                  <w:t>Position</w:t>
                </w:r>
                <w:proofErr w:type="spellEnd"/>
                <w:r>
                  <w:rPr>
                    <w:b/>
                    <w:color w:val="FFFFFF" w:themeColor="background1"/>
                    <w:sz w:val="28"/>
                    <w:szCs w:val="28"/>
                  </w:rPr>
                  <w:t xml:space="preserve"> P</w:t>
                </w:r>
                <w:r w:rsidRPr="00251D8F">
                  <w:rPr>
                    <w:b/>
                    <w:color w:val="FFFFFF" w:themeColor="background1"/>
                    <w:sz w:val="28"/>
                    <w:szCs w:val="28"/>
                  </w:rPr>
                  <w:t xml:space="preserve">aper </w:t>
                </w:r>
              </w:p>
              <w:p w:rsidR="00BC3BDA" w:rsidRPr="00BC3BDA" w:rsidRDefault="00BC3BDA" w:rsidP="00BC3BDA">
                <w:pPr>
                  <w:spacing w:line="260" w:lineRule="exact"/>
                  <w:jc w:val="right"/>
                  <w:rPr>
                    <w:color w:val="FFFFFF" w:themeColor="background1"/>
                  </w:rPr>
                </w:pPr>
                <w:r w:rsidRPr="00BC3BDA">
                  <w:rPr>
                    <w:color w:val="FFFFFF" w:themeColor="background1"/>
                  </w:rPr>
                  <w:t>VGN</w:t>
                </w:r>
              </w:p>
              <w:p w:rsidR="00BC3BDA" w:rsidRPr="00BC3BDA" w:rsidRDefault="00BC3BDA" w:rsidP="00BC3BDA">
                <w:pPr>
                  <w:spacing w:line="260" w:lineRule="exact"/>
                  <w:jc w:val="right"/>
                  <w:rPr>
                    <w:color w:val="FFFFFF" w:themeColor="background1"/>
                  </w:rPr>
                </w:pPr>
                <w:r w:rsidRPr="00BC3BDA">
                  <w:rPr>
                    <w:color w:val="FFFFFF" w:themeColor="background1"/>
                  </w:rPr>
                  <w:t>Juni 2015</w:t>
                </w:r>
              </w:p>
              <w:p w:rsidR="00AC7DEB" w:rsidRPr="00BC3BDA" w:rsidRDefault="00AC7DEB" w:rsidP="00BC3BDA"/>
            </w:txbxContent>
          </v:textbox>
        </v:roundrect>
      </w:pict>
    </w:r>
    <w:r w:rsidR="00B6340F">
      <w:rPr>
        <w:noProof/>
      </w:rPr>
      <w:drawing>
        <wp:anchor distT="0" distB="0" distL="114300" distR="114300" simplePos="0" relativeHeight="251657216" behindDoc="0" locked="0" layoutInCell="1" allowOverlap="1">
          <wp:simplePos x="0" y="0"/>
          <wp:positionH relativeFrom="column">
            <wp:posOffset>3967480</wp:posOffset>
          </wp:positionH>
          <wp:positionV relativeFrom="paragraph">
            <wp:posOffset>-161925</wp:posOffset>
          </wp:positionV>
          <wp:extent cx="2324100" cy="1162050"/>
          <wp:effectExtent l="19050" t="0" r="0" b="0"/>
          <wp:wrapNone/>
          <wp:docPr id="5" name="Afbeelding 2" descr="VGN logo briev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VGN logo brieven.jpg"/>
                  <pic:cNvPicPr>
                    <a:picLocks noChangeAspect="1" noChangeArrowheads="1"/>
                  </pic:cNvPicPr>
                </pic:nvPicPr>
                <pic:blipFill>
                  <a:blip r:embed="rId1"/>
                  <a:srcRect/>
                  <a:stretch>
                    <a:fillRect/>
                  </a:stretch>
                </pic:blipFill>
                <pic:spPr bwMode="auto">
                  <a:xfrm>
                    <a:off x="0" y="0"/>
                    <a:ext cx="2324100" cy="1162050"/>
                  </a:xfrm>
                  <a:prstGeom prst="rect">
                    <a:avLst/>
                  </a:prstGeom>
                  <a:noFill/>
                  <a:ln w="9525">
                    <a:noFill/>
                    <a:miter lim="800000"/>
                    <a:headEnd/>
                    <a:tailEnd/>
                  </a:ln>
                </pic:spPr>
              </pic:pic>
            </a:graphicData>
          </a:graphic>
        </wp:anchor>
      </w:drawing>
    </w:r>
    <w:r>
      <w:rPr>
        <w:noProof/>
      </w:rPr>
      <w:pict>
        <v:rect id="Rectangle 1" o:spid="_x0000_s4098" style="position:absolute;left:0;text-align:left;margin-left:-91.1pt;margin-top:-36.75pt;width:620.25pt;height:18.75pt;z-index:25165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WvgQIAAPsEAAAOAAAAZHJzL2Uyb0RvYy54bWysVG1v0zAQ/o7Ef7D8vcvL0qWJlk5bRxHS&#10;gInBD3Btp7FwbGO7TTfEf+fstKWFLwjRD64vd3783N1zvr7Z9RJtuXVCqwZnFylGXFHNhFo3+Mvn&#10;5WSGkfNEMSK14g1+5g7fzF+/uh5MzXPdacm4RQCiXD2YBnfemzpJHO14T9yFNlyBs9W2Jx5Mu06Y&#10;JQOg9zLJ0/QqGbRlxmrKnYOv96MTzyN+23LqP7at4x7JBgM3H1cb11VYk/k1qdeWmE7QPQ3yDyx6&#10;IhRceoS6J56gjRV/QPWCWu106y+o7hPdtoLymANkk6W/ZfPUEcNjLlAcZ45lcv8Pln7YPlokWIMv&#10;MVKkhxZ9gqIRtZYcZaE8g3E1RD2ZRxsSdOZB068OKb3oIIrfWquHjhMGpGJ8cnYgGA6OotXwXjNA&#10;JxuvY6V2re0DINQA7WJDno8N4TuPKHwsZ2WZlVOMKPjyy1mWTwOlhNSH08Y6/5brHoVNgy1wj+hk&#10;++D8GHoIiey1FGwppIyGXa8W0qItAXHcLRbLNOoB0N1pmFQhWOlwbEQcvwBJuCP4At3Y7O9Vlhfp&#10;XV5NllezclIsi+mkKtPZJM2qu+oqLarifvkjEMyKuhOMcfUgFD8ILyv+rrH7ERglE6WHhgZXU6hO&#10;zOuUvTtNMo2/fQnPkuyFhzmUom/w7BhE6tDYN4pB2qT2RMhxn5zTjw2BGhz+Y1WiDELnRwWtNHsG&#10;FVgNTYI5hBcDNp22LxgNMH0Ndt82xHKM5DsFSqqyogjjGo1iWuZg2FPP6tRDFAWoBnuMxu3CjyO+&#10;MVasO7gpi4VR+hbU14oojKDMkRXwDgZMWMxg/xqEET61Y9SvN2v+EwAA//8DAFBLAwQUAAYACAAA&#10;ACEAjLZJqOIAAAANAQAADwAAAGRycy9kb3ducmV2LnhtbEyPXUvDMBSG7wX/QziCd1uyltWuNh1D&#10;EEEQdIrMu6zJ2mJzUpK0q//esyu9Ox8P73lOuZ1tzybjQ+dQwmopgBmsne6wkfDx/rjIgYWoUKve&#10;oZHwYwJsq+urUhXanfHNTPvYMArBUCgJbYxDwXmoW2NVWLrBIO1OzlsVqfUN116dKdz2PBEi41Z1&#10;SBdaNZiH1tTf+9FK2HjU2an5HL927evzMM366eBfpLy9mXf3wKKZ4x8MF31Sh4qcjm5EHVgvYbHK&#10;k4RYqu7SNbALItZ5CuxIozQTwKuS//+i+gUAAP//AwBQSwECLQAUAAYACAAAACEAtoM4kv4AAADh&#10;AQAAEwAAAAAAAAAAAAAAAAAAAAAAW0NvbnRlbnRfVHlwZXNdLnhtbFBLAQItABQABgAIAAAAIQA4&#10;/SH/1gAAAJQBAAALAAAAAAAAAAAAAAAAAC8BAABfcmVscy8ucmVsc1BLAQItABQABgAIAAAAIQA+&#10;wfWvgQIAAPsEAAAOAAAAAAAAAAAAAAAAAC4CAABkcnMvZTJvRG9jLnhtbFBLAQItABQABgAIAAAA&#10;IQCMtkmo4gAAAA0BAAAPAAAAAAAAAAAAAAAAANsEAABkcnMvZG93bnJldi54bWxQSwUGAAAAAAQA&#10;BADzAAAA6gUAAAAA&#10;" fillcolor="#bccf00"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577F4"/>
    <w:multiLevelType w:val="hybridMultilevel"/>
    <w:tmpl w:val="16C279D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0A911501"/>
    <w:multiLevelType w:val="singleLevel"/>
    <w:tmpl w:val="9CC26DD6"/>
    <w:lvl w:ilvl="0">
      <w:start w:val="1"/>
      <w:numFmt w:val="bullet"/>
      <w:lvlText w:val=""/>
      <w:lvlJc w:val="left"/>
      <w:pPr>
        <w:tabs>
          <w:tab w:val="num" w:pos="340"/>
        </w:tabs>
        <w:ind w:left="340" w:hanging="340"/>
      </w:pPr>
      <w:rPr>
        <w:rFonts w:ascii="Symbol" w:hAnsi="Symbol" w:hint="default"/>
        <w:color w:val="auto"/>
        <w:sz w:val="22"/>
      </w:rPr>
    </w:lvl>
  </w:abstractNum>
  <w:abstractNum w:abstractNumId="2">
    <w:nsid w:val="0C8466CC"/>
    <w:multiLevelType w:val="singleLevel"/>
    <w:tmpl w:val="0A187954"/>
    <w:lvl w:ilvl="0">
      <w:start w:val="1"/>
      <w:numFmt w:val="bullet"/>
      <w:lvlText w:val=""/>
      <w:lvlJc w:val="left"/>
      <w:pPr>
        <w:tabs>
          <w:tab w:val="num" w:pos="340"/>
        </w:tabs>
        <w:ind w:left="340" w:hanging="340"/>
      </w:pPr>
      <w:rPr>
        <w:rFonts w:ascii="Symbol" w:hAnsi="Symbol" w:hint="default"/>
        <w:color w:val="auto"/>
        <w:sz w:val="22"/>
      </w:rPr>
    </w:lvl>
  </w:abstractNum>
  <w:abstractNum w:abstractNumId="3">
    <w:nsid w:val="1003719A"/>
    <w:multiLevelType w:val="hybridMultilevel"/>
    <w:tmpl w:val="C37AB5C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
    <w:nsid w:val="13474EAB"/>
    <w:multiLevelType w:val="singleLevel"/>
    <w:tmpl w:val="77428DBE"/>
    <w:lvl w:ilvl="0">
      <w:start w:val="1"/>
      <w:numFmt w:val="bullet"/>
      <w:lvlText w:val=""/>
      <w:lvlJc w:val="left"/>
      <w:pPr>
        <w:tabs>
          <w:tab w:val="num" w:pos="340"/>
        </w:tabs>
        <w:ind w:left="340" w:hanging="340"/>
      </w:pPr>
      <w:rPr>
        <w:rFonts w:ascii="Symbol" w:hAnsi="Symbol" w:hint="default"/>
        <w:color w:val="auto"/>
        <w:sz w:val="22"/>
      </w:rPr>
    </w:lvl>
  </w:abstractNum>
  <w:abstractNum w:abstractNumId="5">
    <w:nsid w:val="13F542B7"/>
    <w:multiLevelType w:val="singleLevel"/>
    <w:tmpl w:val="DAB03376"/>
    <w:lvl w:ilvl="0">
      <w:numFmt w:val="bullet"/>
      <w:pStyle w:val="Opsommingsteken2"/>
      <w:lvlText w:val="-"/>
      <w:lvlJc w:val="left"/>
      <w:pPr>
        <w:tabs>
          <w:tab w:val="num" w:pos="425"/>
        </w:tabs>
        <w:ind w:left="425" w:hanging="425"/>
      </w:pPr>
      <w:rPr>
        <w:rFonts w:ascii="Garamond" w:hAnsi="Garamond" w:hint="default"/>
        <w:b w:val="0"/>
        <w:i w:val="0"/>
        <w:sz w:val="24"/>
      </w:rPr>
    </w:lvl>
  </w:abstractNum>
  <w:abstractNum w:abstractNumId="6">
    <w:nsid w:val="15AE741F"/>
    <w:multiLevelType w:val="singleLevel"/>
    <w:tmpl w:val="76FAF666"/>
    <w:lvl w:ilvl="0">
      <w:start w:val="1"/>
      <w:numFmt w:val="bullet"/>
      <w:lvlText w:val=""/>
      <w:lvlJc w:val="left"/>
      <w:pPr>
        <w:tabs>
          <w:tab w:val="num" w:pos="340"/>
        </w:tabs>
        <w:ind w:left="340" w:hanging="340"/>
      </w:pPr>
      <w:rPr>
        <w:rFonts w:ascii="Symbol" w:hAnsi="Symbol" w:hint="default"/>
        <w:color w:val="auto"/>
        <w:sz w:val="22"/>
      </w:rPr>
    </w:lvl>
  </w:abstractNum>
  <w:abstractNum w:abstractNumId="7">
    <w:nsid w:val="18854E36"/>
    <w:multiLevelType w:val="multilevel"/>
    <w:tmpl w:val="BBF435FE"/>
    <w:lvl w:ilvl="0">
      <w:start w:val="1"/>
      <w:numFmt w:val="decimal"/>
      <w:lvlText w:val="%1."/>
      <w:lvlJc w:val="left"/>
      <w:pPr>
        <w:tabs>
          <w:tab w:val="num" w:pos="340"/>
        </w:tabs>
        <w:ind w:left="340" w:hanging="340"/>
      </w:pPr>
      <w:rPr>
        <w:rFonts w:ascii="Verdana" w:eastAsia="Times New Roman" w:hAnsi="Verdana" w:cs="Times New Roman"/>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8">
    <w:nsid w:val="22682EAC"/>
    <w:multiLevelType w:val="multilevel"/>
    <w:tmpl w:val="15D60C8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nsid w:val="2EA4790D"/>
    <w:multiLevelType w:val="singleLevel"/>
    <w:tmpl w:val="B91AB820"/>
    <w:lvl w:ilvl="0">
      <w:start w:val="1"/>
      <w:numFmt w:val="bullet"/>
      <w:lvlText w:val=""/>
      <w:lvlJc w:val="left"/>
      <w:pPr>
        <w:tabs>
          <w:tab w:val="num" w:pos="340"/>
        </w:tabs>
        <w:ind w:left="340" w:hanging="340"/>
      </w:pPr>
      <w:rPr>
        <w:rFonts w:ascii="Symbol" w:hAnsi="Symbol" w:hint="default"/>
        <w:color w:val="auto"/>
        <w:sz w:val="22"/>
      </w:rPr>
    </w:lvl>
  </w:abstractNum>
  <w:abstractNum w:abstractNumId="10">
    <w:nsid w:val="391E6813"/>
    <w:multiLevelType w:val="singleLevel"/>
    <w:tmpl w:val="BDE0EEEC"/>
    <w:lvl w:ilvl="0">
      <w:start w:val="1"/>
      <w:numFmt w:val="bullet"/>
      <w:lvlText w:val=""/>
      <w:lvlJc w:val="left"/>
      <w:pPr>
        <w:tabs>
          <w:tab w:val="num" w:pos="340"/>
        </w:tabs>
        <w:ind w:left="340" w:hanging="340"/>
      </w:pPr>
      <w:rPr>
        <w:rFonts w:ascii="Symbol" w:hAnsi="Symbol" w:hint="default"/>
        <w:color w:val="auto"/>
        <w:sz w:val="22"/>
      </w:rPr>
    </w:lvl>
  </w:abstractNum>
  <w:abstractNum w:abstractNumId="11">
    <w:nsid w:val="3BC81AA6"/>
    <w:multiLevelType w:val="singleLevel"/>
    <w:tmpl w:val="A06CE450"/>
    <w:lvl w:ilvl="0">
      <w:start w:val="1"/>
      <w:numFmt w:val="bullet"/>
      <w:lvlText w:val=""/>
      <w:lvlJc w:val="left"/>
      <w:pPr>
        <w:tabs>
          <w:tab w:val="num" w:pos="340"/>
        </w:tabs>
        <w:ind w:left="340" w:hanging="340"/>
      </w:pPr>
      <w:rPr>
        <w:rFonts w:ascii="Symbol" w:hAnsi="Symbol" w:hint="default"/>
        <w:color w:val="auto"/>
        <w:sz w:val="22"/>
      </w:rPr>
    </w:lvl>
  </w:abstractNum>
  <w:abstractNum w:abstractNumId="12">
    <w:nsid w:val="3C666878"/>
    <w:multiLevelType w:val="multilevel"/>
    <w:tmpl w:val="228E1E36"/>
    <w:lvl w:ilvl="0">
      <w:start w:val="1"/>
      <w:numFmt w:val="decimal"/>
      <w:pStyle w:val="Alineanummering1"/>
      <w:lvlText w:val="%1"/>
      <w:lvlJc w:val="left"/>
      <w:pPr>
        <w:tabs>
          <w:tab w:val="num" w:pos="1021"/>
        </w:tabs>
        <w:ind w:left="1021" w:hanging="1021"/>
      </w:pPr>
      <w:rPr>
        <w:rFonts w:ascii="Arial" w:hAnsi="Arial" w:hint="default"/>
        <w:b/>
        <w:i w:val="0"/>
        <w:spacing w:val="22"/>
        <w:sz w:val="20"/>
        <w:u w:val="none"/>
      </w:rPr>
    </w:lvl>
    <w:lvl w:ilvl="1">
      <w:start w:val="1"/>
      <w:numFmt w:val="decimal"/>
      <w:pStyle w:val="Alineanummering2"/>
      <w:lvlText w:val="%1.%2"/>
      <w:lvlJc w:val="left"/>
      <w:pPr>
        <w:tabs>
          <w:tab w:val="num" w:pos="1021"/>
        </w:tabs>
        <w:ind w:left="1021" w:hanging="1021"/>
      </w:pPr>
      <w:rPr>
        <w:rFonts w:ascii="Arial" w:hAnsi="Arial" w:hint="default"/>
        <w:b w:val="0"/>
        <w:i w:val="0"/>
        <w:spacing w:val="34"/>
        <w:sz w:val="20"/>
        <w:u w:val="none"/>
      </w:rPr>
    </w:lvl>
    <w:lvl w:ilvl="2">
      <w:start w:val="1"/>
      <w:numFmt w:val="decimal"/>
      <w:pStyle w:val="Alineanummering3"/>
      <w:lvlText w:val="%1.%2.%3"/>
      <w:lvlJc w:val="left"/>
      <w:pPr>
        <w:tabs>
          <w:tab w:val="num" w:pos="2041"/>
        </w:tabs>
        <w:ind w:left="2041" w:hanging="1020"/>
      </w:pPr>
      <w:rPr>
        <w:rFonts w:ascii="Arial" w:hAnsi="Arial" w:hint="default"/>
        <w:b w:val="0"/>
        <w:i w:val="0"/>
        <w:spacing w:val="34"/>
        <w:sz w:val="20"/>
        <w:u w:val="none"/>
      </w:rPr>
    </w:lvl>
    <w:lvl w:ilvl="3">
      <w:start w:val="1"/>
      <w:numFmt w:val="lowerLetter"/>
      <w:pStyle w:val="Alineanummering4"/>
      <w:lvlText w:val="%4)"/>
      <w:lvlJc w:val="left"/>
      <w:pPr>
        <w:tabs>
          <w:tab w:val="num" w:pos="2552"/>
        </w:tabs>
        <w:ind w:left="2552" w:hanging="511"/>
      </w:pPr>
      <w:rPr>
        <w:rFonts w:ascii="Arial" w:hAnsi="Arial" w:hint="default"/>
        <w:b w:val="0"/>
        <w:i w:val="0"/>
        <w:spacing w:val="26"/>
        <w:sz w:val="20"/>
        <w:u w:val="none"/>
      </w:rPr>
    </w:lvl>
    <w:lvl w:ilvl="4">
      <w:start w:val="1"/>
      <w:numFmt w:val="none"/>
      <w:pStyle w:val="Alineanummering5"/>
      <w:suff w:val="nothing"/>
      <w:lvlText w:val=""/>
      <w:lvlJc w:val="left"/>
      <w:pPr>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3">
    <w:nsid w:val="3C8F7491"/>
    <w:multiLevelType w:val="singleLevel"/>
    <w:tmpl w:val="398AAC4C"/>
    <w:lvl w:ilvl="0">
      <w:start w:val="1"/>
      <w:numFmt w:val="bullet"/>
      <w:lvlText w:val=""/>
      <w:lvlJc w:val="left"/>
      <w:pPr>
        <w:tabs>
          <w:tab w:val="num" w:pos="340"/>
        </w:tabs>
        <w:ind w:left="340" w:hanging="340"/>
      </w:pPr>
      <w:rPr>
        <w:rFonts w:ascii="Symbol" w:hAnsi="Symbol" w:hint="default"/>
        <w:color w:val="auto"/>
        <w:sz w:val="22"/>
      </w:rPr>
    </w:lvl>
  </w:abstractNum>
  <w:abstractNum w:abstractNumId="14">
    <w:nsid w:val="44577BC9"/>
    <w:multiLevelType w:val="hybridMultilevel"/>
    <w:tmpl w:val="2EB2DE2E"/>
    <w:lvl w:ilvl="0" w:tplc="0A187954">
      <w:start w:val="1"/>
      <w:numFmt w:val="bullet"/>
      <w:lvlText w:val=""/>
      <w:lvlJc w:val="left"/>
      <w:pPr>
        <w:tabs>
          <w:tab w:val="num" w:pos="340"/>
        </w:tabs>
        <w:ind w:left="340" w:hanging="340"/>
      </w:pPr>
      <w:rPr>
        <w:rFonts w:ascii="Symbol" w:hAnsi="Symbol" w:hint="default"/>
        <w:color w:val="auto"/>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44F65F5D"/>
    <w:multiLevelType w:val="singleLevel"/>
    <w:tmpl w:val="B008B8BC"/>
    <w:lvl w:ilvl="0">
      <w:start w:val="1"/>
      <w:numFmt w:val="bullet"/>
      <w:lvlText w:val=""/>
      <w:lvlJc w:val="left"/>
      <w:pPr>
        <w:tabs>
          <w:tab w:val="num" w:pos="340"/>
        </w:tabs>
        <w:ind w:left="340" w:hanging="340"/>
      </w:pPr>
      <w:rPr>
        <w:rFonts w:ascii="Symbol" w:hAnsi="Symbol" w:hint="default"/>
        <w:color w:val="auto"/>
        <w:sz w:val="22"/>
      </w:rPr>
    </w:lvl>
  </w:abstractNum>
  <w:abstractNum w:abstractNumId="16">
    <w:nsid w:val="45B56BB7"/>
    <w:multiLevelType w:val="hybridMultilevel"/>
    <w:tmpl w:val="CDE8D1EA"/>
    <w:lvl w:ilvl="0" w:tplc="0413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E25D65"/>
    <w:multiLevelType w:val="multilevel"/>
    <w:tmpl w:val="890CFB84"/>
    <w:lvl w:ilvl="0">
      <w:start w:val="3"/>
      <w:numFmt w:val="decimal"/>
      <w:lvlText w:val="%1"/>
      <w:lvlJc w:val="left"/>
      <w:pPr>
        <w:ind w:left="360" w:hanging="360"/>
      </w:pPr>
      <w:rPr>
        <w:rFonts w:hint="default"/>
        <w:b/>
        <w:color w:val="000000"/>
      </w:rPr>
    </w:lvl>
    <w:lvl w:ilvl="1">
      <w:start w:val="3"/>
      <w:numFmt w:val="decimal"/>
      <w:lvlText w:val="%1.%2"/>
      <w:lvlJc w:val="left"/>
      <w:pPr>
        <w:ind w:left="1080" w:hanging="720"/>
      </w:pPr>
      <w:rPr>
        <w:rFonts w:hint="default"/>
        <w:b/>
        <w:color w:val="000000"/>
      </w:rPr>
    </w:lvl>
    <w:lvl w:ilvl="2">
      <w:start w:val="1"/>
      <w:numFmt w:val="decimal"/>
      <w:lvlText w:val="%1.%2.%3"/>
      <w:lvlJc w:val="left"/>
      <w:pPr>
        <w:ind w:left="1440" w:hanging="720"/>
      </w:pPr>
      <w:rPr>
        <w:rFonts w:hint="default"/>
        <w:b/>
        <w:color w:val="000000"/>
      </w:rPr>
    </w:lvl>
    <w:lvl w:ilvl="3">
      <w:start w:val="1"/>
      <w:numFmt w:val="decimal"/>
      <w:lvlText w:val="%1.%2.%3.%4"/>
      <w:lvlJc w:val="left"/>
      <w:pPr>
        <w:ind w:left="2160" w:hanging="1080"/>
      </w:pPr>
      <w:rPr>
        <w:rFonts w:hint="default"/>
        <w:b/>
        <w:color w:val="000000"/>
      </w:rPr>
    </w:lvl>
    <w:lvl w:ilvl="4">
      <w:start w:val="1"/>
      <w:numFmt w:val="decimal"/>
      <w:lvlText w:val="%1.%2.%3.%4.%5"/>
      <w:lvlJc w:val="left"/>
      <w:pPr>
        <w:ind w:left="2880" w:hanging="1440"/>
      </w:pPr>
      <w:rPr>
        <w:rFonts w:hint="default"/>
        <w:b/>
        <w:color w:val="000000"/>
      </w:rPr>
    </w:lvl>
    <w:lvl w:ilvl="5">
      <w:start w:val="1"/>
      <w:numFmt w:val="decimal"/>
      <w:lvlText w:val="%1.%2.%3.%4.%5.%6"/>
      <w:lvlJc w:val="left"/>
      <w:pPr>
        <w:ind w:left="3240" w:hanging="1440"/>
      </w:pPr>
      <w:rPr>
        <w:rFonts w:hint="default"/>
        <w:b/>
        <w:color w:val="000000"/>
      </w:rPr>
    </w:lvl>
    <w:lvl w:ilvl="6">
      <w:start w:val="1"/>
      <w:numFmt w:val="decimal"/>
      <w:lvlText w:val="%1.%2.%3.%4.%5.%6.%7"/>
      <w:lvlJc w:val="left"/>
      <w:pPr>
        <w:ind w:left="3960" w:hanging="1800"/>
      </w:pPr>
      <w:rPr>
        <w:rFonts w:hint="default"/>
        <w:b/>
        <w:color w:val="000000"/>
      </w:rPr>
    </w:lvl>
    <w:lvl w:ilvl="7">
      <w:start w:val="1"/>
      <w:numFmt w:val="decimal"/>
      <w:lvlText w:val="%1.%2.%3.%4.%5.%6.%7.%8"/>
      <w:lvlJc w:val="left"/>
      <w:pPr>
        <w:ind w:left="4680" w:hanging="2160"/>
      </w:pPr>
      <w:rPr>
        <w:rFonts w:hint="default"/>
        <w:b/>
        <w:color w:val="000000"/>
      </w:rPr>
    </w:lvl>
    <w:lvl w:ilvl="8">
      <w:start w:val="1"/>
      <w:numFmt w:val="decimal"/>
      <w:lvlText w:val="%1.%2.%3.%4.%5.%6.%7.%8.%9"/>
      <w:lvlJc w:val="left"/>
      <w:pPr>
        <w:ind w:left="5040" w:hanging="2160"/>
      </w:pPr>
      <w:rPr>
        <w:rFonts w:hint="default"/>
        <w:b/>
        <w:color w:val="000000"/>
      </w:rPr>
    </w:lvl>
  </w:abstractNum>
  <w:abstractNum w:abstractNumId="18">
    <w:nsid w:val="53F64E06"/>
    <w:multiLevelType w:val="singleLevel"/>
    <w:tmpl w:val="089E0776"/>
    <w:lvl w:ilvl="0">
      <w:start w:val="1"/>
      <w:numFmt w:val="bullet"/>
      <w:lvlText w:val=""/>
      <w:lvlJc w:val="left"/>
      <w:pPr>
        <w:tabs>
          <w:tab w:val="num" w:pos="340"/>
        </w:tabs>
        <w:ind w:left="340" w:hanging="340"/>
      </w:pPr>
      <w:rPr>
        <w:rFonts w:ascii="Symbol" w:hAnsi="Symbol" w:hint="default"/>
        <w:color w:val="auto"/>
        <w:sz w:val="22"/>
      </w:rPr>
    </w:lvl>
  </w:abstractNum>
  <w:abstractNum w:abstractNumId="19">
    <w:nsid w:val="69F40AAC"/>
    <w:multiLevelType w:val="multilevel"/>
    <w:tmpl w:val="7FC423FC"/>
    <w:lvl w:ilvl="0">
      <w:start w:val="1"/>
      <w:numFmt w:val="decimal"/>
      <w:lvlText w:val="%1."/>
      <w:lvlJc w:val="left"/>
      <w:pPr>
        <w:ind w:left="1080" w:hanging="720"/>
      </w:pPr>
      <w:rPr>
        <w:rFonts w:hint="default"/>
        <w:sz w:val="20"/>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0">
    <w:nsid w:val="7EA30343"/>
    <w:multiLevelType w:val="singleLevel"/>
    <w:tmpl w:val="F79A8782"/>
    <w:lvl w:ilvl="0">
      <w:start w:val="1"/>
      <w:numFmt w:val="bullet"/>
      <w:lvlText w:val=""/>
      <w:lvlJc w:val="left"/>
      <w:pPr>
        <w:tabs>
          <w:tab w:val="num" w:pos="340"/>
        </w:tabs>
        <w:ind w:left="340" w:hanging="340"/>
      </w:pPr>
      <w:rPr>
        <w:rFonts w:ascii="Symbol" w:hAnsi="Symbol" w:hint="default"/>
        <w:color w:val="auto"/>
        <w:sz w:val="22"/>
      </w:rPr>
    </w:lvl>
  </w:abstractNum>
  <w:num w:numId="1">
    <w:abstractNumId w:val="16"/>
  </w:num>
  <w:num w:numId="2">
    <w:abstractNumId w:val="1"/>
  </w:num>
  <w:num w:numId="3">
    <w:abstractNumId w:val="2"/>
  </w:num>
  <w:num w:numId="4">
    <w:abstractNumId w:val="18"/>
  </w:num>
  <w:num w:numId="5">
    <w:abstractNumId w:val="15"/>
  </w:num>
  <w:num w:numId="6">
    <w:abstractNumId w:val="14"/>
  </w:num>
  <w:num w:numId="7">
    <w:abstractNumId w:val="11"/>
  </w:num>
  <w:num w:numId="8">
    <w:abstractNumId w:val="7"/>
  </w:num>
  <w:num w:numId="9">
    <w:abstractNumId w:val="6"/>
  </w:num>
  <w:num w:numId="10">
    <w:abstractNumId w:val="9"/>
  </w:num>
  <w:num w:numId="11">
    <w:abstractNumId w:val="13"/>
  </w:num>
  <w:num w:numId="12">
    <w:abstractNumId w:val="4"/>
  </w:num>
  <w:num w:numId="13">
    <w:abstractNumId w:val="10"/>
  </w:num>
  <w:num w:numId="14">
    <w:abstractNumId w:val="3"/>
  </w:num>
  <w:num w:numId="15">
    <w:abstractNumId w:val="20"/>
  </w:num>
  <w:num w:numId="16">
    <w:abstractNumId w:val="19"/>
  </w:num>
  <w:num w:numId="17">
    <w:abstractNumId w:val="17"/>
  </w:num>
  <w:num w:numId="18">
    <w:abstractNumId w:val="8"/>
  </w:num>
  <w:num w:numId="19">
    <w:abstractNumId w:val="12"/>
  </w:num>
  <w:num w:numId="20">
    <w:abstractNumId w:val="5"/>
  </w:num>
  <w:num w:numId="21">
    <w:abstractNumId w:val="0"/>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425"/>
  <w:hyphenationZone w:val="425"/>
  <w:drawingGridHorizontalSpacing w:val="100"/>
  <w:displayHorizontalDrawingGridEvery w:val="2"/>
  <w:characterSpacingControl w:val="doNotCompress"/>
  <w:hdrShapeDefaults>
    <o:shapedefaults v:ext="edit" spidmax="4104">
      <o:colormru v:ext="edit" colors="#bccf00"/>
      <o:colormenu v:ext="edit" fillcolor="none" strokecolor="none"/>
    </o:shapedefaults>
    <o:shapelayout v:ext="edit">
      <o:idmap v:ext="edit" data="4"/>
    </o:shapelayout>
  </w:hdrShapeDefaults>
  <w:footnotePr>
    <w:footnote w:id="-1"/>
    <w:footnote w:id="0"/>
  </w:footnotePr>
  <w:endnotePr>
    <w:endnote w:id="-1"/>
    <w:endnote w:id="0"/>
  </w:endnotePr>
  <w:compat/>
  <w:rsids>
    <w:rsidRoot w:val="00223FF8"/>
    <w:rsid w:val="00001316"/>
    <w:rsid w:val="00012BFC"/>
    <w:rsid w:val="0001354C"/>
    <w:rsid w:val="00057893"/>
    <w:rsid w:val="00085F6B"/>
    <w:rsid w:val="000940F3"/>
    <w:rsid w:val="000A7BCC"/>
    <w:rsid w:val="000D0C38"/>
    <w:rsid w:val="000D10F2"/>
    <w:rsid w:val="000F48C0"/>
    <w:rsid w:val="00114445"/>
    <w:rsid w:val="0012077B"/>
    <w:rsid w:val="00121019"/>
    <w:rsid w:val="001212B9"/>
    <w:rsid w:val="0012404C"/>
    <w:rsid w:val="00143DA5"/>
    <w:rsid w:val="001551DB"/>
    <w:rsid w:val="00155C3A"/>
    <w:rsid w:val="001631DC"/>
    <w:rsid w:val="001C5FEF"/>
    <w:rsid w:val="001E643A"/>
    <w:rsid w:val="001E6AD5"/>
    <w:rsid w:val="00210DFE"/>
    <w:rsid w:val="00223FF8"/>
    <w:rsid w:val="00225BAC"/>
    <w:rsid w:val="00256E8C"/>
    <w:rsid w:val="0027699C"/>
    <w:rsid w:val="002A38FF"/>
    <w:rsid w:val="002B3749"/>
    <w:rsid w:val="002D1CC0"/>
    <w:rsid w:val="002E501C"/>
    <w:rsid w:val="002F2E36"/>
    <w:rsid w:val="002F51C5"/>
    <w:rsid w:val="00305961"/>
    <w:rsid w:val="0031033D"/>
    <w:rsid w:val="00310CD6"/>
    <w:rsid w:val="003202C6"/>
    <w:rsid w:val="00323256"/>
    <w:rsid w:val="00342B93"/>
    <w:rsid w:val="0034426B"/>
    <w:rsid w:val="003710AE"/>
    <w:rsid w:val="00391E6C"/>
    <w:rsid w:val="00392962"/>
    <w:rsid w:val="003954F8"/>
    <w:rsid w:val="003A40C4"/>
    <w:rsid w:val="003B3CB3"/>
    <w:rsid w:val="003B45D4"/>
    <w:rsid w:val="003B6B2B"/>
    <w:rsid w:val="003C03DB"/>
    <w:rsid w:val="003C1C14"/>
    <w:rsid w:val="003E4912"/>
    <w:rsid w:val="003E5792"/>
    <w:rsid w:val="003E74BA"/>
    <w:rsid w:val="00404349"/>
    <w:rsid w:val="00416A4A"/>
    <w:rsid w:val="004218F3"/>
    <w:rsid w:val="00421904"/>
    <w:rsid w:val="004310FB"/>
    <w:rsid w:val="00437498"/>
    <w:rsid w:val="0044348F"/>
    <w:rsid w:val="00443E8C"/>
    <w:rsid w:val="0046796A"/>
    <w:rsid w:val="00473F60"/>
    <w:rsid w:val="004B30CF"/>
    <w:rsid w:val="004B377B"/>
    <w:rsid w:val="004C1E67"/>
    <w:rsid w:val="004C7265"/>
    <w:rsid w:val="004E1E72"/>
    <w:rsid w:val="004F368F"/>
    <w:rsid w:val="004F5728"/>
    <w:rsid w:val="005113C1"/>
    <w:rsid w:val="00537B49"/>
    <w:rsid w:val="005449F2"/>
    <w:rsid w:val="00585DC9"/>
    <w:rsid w:val="00587876"/>
    <w:rsid w:val="005B15AE"/>
    <w:rsid w:val="005C7CD6"/>
    <w:rsid w:val="005D061F"/>
    <w:rsid w:val="005E21BC"/>
    <w:rsid w:val="00605175"/>
    <w:rsid w:val="0061162B"/>
    <w:rsid w:val="00614F36"/>
    <w:rsid w:val="006512CD"/>
    <w:rsid w:val="0065673F"/>
    <w:rsid w:val="00665AD2"/>
    <w:rsid w:val="00673423"/>
    <w:rsid w:val="006805E1"/>
    <w:rsid w:val="006A60C8"/>
    <w:rsid w:val="006A6FA1"/>
    <w:rsid w:val="006B3294"/>
    <w:rsid w:val="006B6FC9"/>
    <w:rsid w:val="006D3ECB"/>
    <w:rsid w:val="006D771B"/>
    <w:rsid w:val="006E2185"/>
    <w:rsid w:val="00710B5C"/>
    <w:rsid w:val="00717566"/>
    <w:rsid w:val="00730B1B"/>
    <w:rsid w:val="0073236E"/>
    <w:rsid w:val="00736BA2"/>
    <w:rsid w:val="007373CA"/>
    <w:rsid w:val="007452FC"/>
    <w:rsid w:val="00750C93"/>
    <w:rsid w:val="00751E8A"/>
    <w:rsid w:val="0077123A"/>
    <w:rsid w:val="0077309F"/>
    <w:rsid w:val="00774241"/>
    <w:rsid w:val="0078044A"/>
    <w:rsid w:val="007A3883"/>
    <w:rsid w:val="007E2BAB"/>
    <w:rsid w:val="008632DD"/>
    <w:rsid w:val="008648B4"/>
    <w:rsid w:val="0088465D"/>
    <w:rsid w:val="008928F6"/>
    <w:rsid w:val="00894469"/>
    <w:rsid w:val="008978AF"/>
    <w:rsid w:val="008A4B2C"/>
    <w:rsid w:val="008B0AD7"/>
    <w:rsid w:val="008B0D0C"/>
    <w:rsid w:val="008B1266"/>
    <w:rsid w:val="008B1842"/>
    <w:rsid w:val="008C0445"/>
    <w:rsid w:val="008C162F"/>
    <w:rsid w:val="008D5485"/>
    <w:rsid w:val="008D7AE1"/>
    <w:rsid w:val="00904C97"/>
    <w:rsid w:val="00904FF4"/>
    <w:rsid w:val="009051EB"/>
    <w:rsid w:val="009076A0"/>
    <w:rsid w:val="00922FBA"/>
    <w:rsid w:val="009405DA"/>
    <w:rsid w:val="0094456E"/>
    <w:rsid w:val="00944F39"/>
    <w:rsid w:val="00952843"/>
    <w:rsid w:val="00980713"/>
    <w:rsid w:val="00982E04"/>
    <w:rsid w:val="009A1F8A"/>
    <w:rsid w:val="00A0756D"/>
    <w:rsid w:val="00A14026"/>
    <w:rsid w:val="00A1725C"/>
    <w:rsid w:val="00A26BB4"/>
    <w:rsid w:val="00A31459"/>
    <w:rsid w:val="00A54758"/>
    <w:rsid w:val="00A66E11"/>
    <w:rsid w:val="00A72C2D"/>
    <w:rsid w:val="00A73C96"/>
    <w:rsid w:val="00A908E4"/>
    <w:rsid w:val="00AC7DEB"/>
    <w:rsid w:val="00AE1117"/>
    <w:rsid w:val="00AE1C60"/>
    <w:rsid w:val="00AE2BA8"/>
    <w:rsid w:val="00AE2EEE"/>
    <w:rsid w:val="00B01110"/>
    <w:rsid w:val="00B14318"/>
    <w:rsid w:val="00B14533"/>
    <w:rsid w:val="00B172D9"/>
    <w:rsid w:val="00B26101"/>
    <w:rsid w:val="00B575F8"/>
    <w:rsid w:val="00B6340F"/>
    <w:rsid w:val="00B77556"/>
    <w:rsid w:val="00BC3BDA"/>
    <w:rsid w:val="00BD1B03"/>
    <w:rsid w:val="00BE3859"/>
    <w:rsid w:val="00BE4EEF"/>
    <w:rsid w:val="00BE6E39"/>
    <w:rsid w:val="00BE703E"/>
    <w:rsid w:val="00C23A92"/>
    <w:rsid w:val="00C3027B"/>
    <w:rsid w:val="00C47D66"/>
    <w:rsid w:val="00C522EE"/>
    <w:rsid w:val="00CB0F71"/>
    <w:rsid w:val="00CC2428"/>
    <w:rsid w:val="00CD0E1F"/>
    <w:rsid w:val="00CE0CAA"/>
    <w:rsid w:val="00CE4097"/>
    <w:rsid w:val="00CE49F2"/>
    <w:rsid w:val="00D339EC"/>
    <w:rsid w:val="00D562FF"/>
    <w:rsid w:val="00D63AC7"/>
    <w:rsid w:val="00D73D94"/>
    <w:rsid w:val="00D80D3C"/>
    <w:rsid w:val="00D833AE"/>
    <w:rsid w:val="00D953F3"/>
    <w:rsid w:val="00DD6169"/>
    <w:rsid w:val="00DE56A2"/>
    <w:rsid w:val="00DF0421"/>
    <w:rsid w:val="00DF61EB"/>
    <w:rsid w:val="00E07637"/>
    <w:rsid w:val="00E174B2"/>
    <w:rsid w:val="00E33FD8"/>
    <w:rsid w:val="00E42D27"/>
    <w:rsid w:val="00E570EC"/>
    <w:rsid w:val="00E60A0D"/>
    <w:rsid w:val="00E626E2"/>
    <w:rsid w:val="00E757BD"/>
    <w:rsid w:val="00E772E6"/>
    <w:rsid w:val="00E83E2B"/>
    <w:rsid w:val="00E92693"/>
    <w:rsid w:val="00EB1171"/>
    <w:rsid w:val="00EE2BEC"/>
    <w:rsid w:val="00F13A91"/>
    <w:rsid w:val="00F15E75"/>
    <w:rsid w:val="00F17631"/>
    <w:rsid w:val="00F60C9A"/>
    <w:rsid w:val="00F626BA"/>
    <w:rsid w:val="00F64C79"/>
    <w:rsid w:val="00F7718B"/>
    <w:rsid w:val="00F7726D"/>
    <w:rsid w:val="00F97233"/>
    <w:rsid w:val="00FA62DA"/>
    <w:rsid w:val="00FC0488"/>
    <w:rsid w:val="00FC0896"/>
    <w:rsid w:val="00FC534F"/>
    <w:rsid w:val="00FC566E"/>
    <w:rsid w:val="00FE70CB"/>
    <w:rsid w:val="00FF43FA"/>
    <w:rsid w:val="00FF666F"/>
    <w:rsid w:val="00FF725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104">
      <o:colormru v:ext="edit" colors="#bccf0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80D3C"/>
    <w:pPr>
      <w:spacing w:line="280" w:lineRule="atLeast"/>
    </w:pPr>
    <w:rPr>
      <w:rFonts w:ascii="Verdana" w:eastAsia="Times New Roman" w:hAnsi="Verdana"/>
    </w:rPr>
  </w:style>
  <w:style w:type="paragraph" w:styleId="Kop1">
    <w:name w:val="heading 1"/>
    <w:basedOn w:val="Standaard"/>
    <w:next w:val="Standaard"/>
    <w:link w:val="Kop1Char"/>
    <w:uiPriority w:val="9"/>
    <w:qFormat/>
    <w:rsid w:val="00E42D27"/>
    <w:pPr>
      <w:keepNext/>
      <w:keepLines/>
      <w:spacing w:before="480"/>
      <w:outlineLvl w:val="0"/>
    </w:pPr>
    <w:rPr>
      <w:b/>
      <w:bCs/>
      <w:sz w:val="24"/>
      <w:szCs w:val="28"/>
    </w:rPr>
  </w:style>
  <w:style w:type="paragraph" w:styleId="Kop2">
    <w:name w:val="heading 2"/>
    <w:basedOn w:val="Standaard"/>
    <w:next w:val="Standaard"/>
    <w:link w:val="Kop2Char"/>
    <w:uiPriority w:val="9"/>
    <w:unhideWhenUsed/>
    <w:qFormat/>
    <w:rsid w:val="00CE0CAA"/>
    <w:pPr>
      <w:keepNext/>
      <w:keepLines/>
      <w:spacing w:before="200"/>
      <w:outlineLvl w:val="1"/>
    </w:pPr>
    <w:rPr>
      <w:b/>
      <w:bCs/>
      <w:szCs w:val="26"/>
    </w:rPr>
  </w:style>
  <w:style w:type="paragraph" w:styleId="Kop3">
    <w:name w:val="heading 3"/>
    <w:basedOn w:val="Standaard"/>
    <w:next w:val="Standaard"/>
    <w:link w:val="Kop3Char"/>
    <w:uiPriority w:val="9"/>
    <w:unhideWhenUsed/>
    <w:qFormat/>
    <w:rsid w:val="00CE0CAA"/>
    <w:pPr>
      <w:keepNext/>
      <w:keepLines/>
      <w:spacing w:before="200"/>
      <w:outlineLvl w:val="2"/>
    </w:pPr>
    <w:rPr>
      <w:bCs/>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E83E2B"/>
    <w:pPr>
      <w:ind w:left="720"/>
      <w:contextualSpacing/>
    </w:pPr>
  </w:style>
  <w:style w:type="character" w:styleId="Tekstvantijdelijkeaanduiding">
    <w:name w:val="Placeholder Text"/>
    <w:basedOn w:val="Standaardalinea-lettertype"/>
    <w:uiPriority w:val="99"/>
    <w:semiHidden/>
    <w:rsid w:val="008C0445"/>
    <w:rPr>
      <w:color w:val="808080"/>
    </w:rPr>
  </w:style>
  <w:style w:type="paragraph" w:styleId="Ballontekst">
    <w:name w:val="Balloon Text"/>
    <w:basedOn w:val="Standaard"/>
    <w:link w:val="BallontekstChar"/>
    <w:uiPriority w:val="99"/>
    <w:semiHidden/>
    <w:unhideWhenUsed/>
    <w:rsid w:val="008C044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C0445"/>
    <w:rPr>
      <w:rFonts w:ascii="Tahoma" w:hAnsi="Tahoma" w:cs="Tahoma"/>
      <w:sz w:val="16"/>
      <w:szCs w:val="16"/>
    </w:rPr>
  </w:style>
  <w:style w:type="character" w:customStyle="1" w:styleId="Kop1Char">
    <w:name w:val="Kop 1 Char"/>
    <w:basedOn w:val="Standaardalinea-lettertype"/>
    <w:link w:val="Kop1"/>
    <w:rsid w:val="00E42D27"/>
    <w:rPr>
      <w:rFonts w:ascii="Verdana" w:eastAsia="Times New Roman" w:hAnsi="Verdana" w:cs="Times New Roman"/>
      <w:b/>
      <w:bCs/>
      <w:sz w:val="24"/>
      <w:szCs w:val="28"/>
    </w:rPr>
  </w:style>
  <w:style w:type="character" w:customStyle="1" w:styleId="Kop2Char">
    <w:name w:val="Kop 2 Char"/>
    <w:basedOn w:val="Standaardalinea-lettertype"/>
    <w:link w:val="Kop2"/>
    <w:uiPriority w:val="9"/>
    <w:rsid w:val="00CE0CAA"/>
    <w:rPr>
      <w:rFonts w:ascii="Verdana" w:eastAsia="Times New Roman" w:hAnsi="Verdana" w:cs="Times New Roman"/>
      <w:b/>
      <w:bCs/>
      <w:sz w:val="20"/>
      <w:szCs w:val="26"/>
    </w:rPr>
  </w:style>
  <w:style w:type="character" w:customStyle="1" w:styleId="Kop3Char">
    <w:name w:val="Kop 3 Char"/>
    <w:basedOn w:val="Standaardalinea-lettertype"/>
    <w:link w:val="Kop3"/>
    <w:uiPriority w:val="9"/>
    <w:rsid w:val="00CE0CAA"/>
    <w:rPr>
      <w:rFonts w:ascii="Verdana" w:eastAsia="Times New Roman" w:hAnsi="Verdana" w:cs="Times New Roman"/>
      <w:bCs/>
      <w:i/>
      <w:sz w:val="20"/>
    </w:rPr>
  </w:style>
  <w:style w:type="paragraph" w:styleId="Koptekst">
    <w:name w:val="header"/>
    <w:basedOn w:val="Standaard"/>
    <w:link w:val="KoptekstChar"/>
    <w:uiPriority w:val="99"/>
    <w:semiHidden/>
    <w:unhideWhenUsed/>
    <w:rsid w:val="00223FF8"/>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223FF8"/>
    <w:rPr>
      <w:rFonts w:ascii="Verdana" w:hAnsi="Verdana"/>
      <w:sz w:val="20"/>
    </w:rPr>
  </w:style>
  <w:style w:type="paragraph" w:styleId="Voettekst">
    <w:name w:val="footer"/>
    <w:basedOn w:val="Standaard"/>
    <w:link w:val="VoettekstChar"/>
    <w:uiPriority w:val="99"/>
    <w:unhideWhenUsed/>
    <w:rsid w:val="00223FF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23FF8"/>
    <w:rPr>
      <w:rFonts w:ascii="Verdana" w:hAnsi="Verdana"/>
      <w:sz w:val="20"/>
    </w:rPr>
  </w:style>
  <w:style w:type="character" w:customStyle="1" w:styleId="LijstalineaChar">
    <w:name w:val="Lijstalinea Char"/>
    <w:basedOn w:val="Standaardalinea-lettertype"/>
    <w:link w:val="Lijstalinea"/>
    <w:uiPriority w:val="34"/>
    <w:locked/>
    <w:rsid w:val="00D80D3C"/>
    <w:rPr>
      <w:rFonts w:ascii="Verdana" w:hAnsi="Verdana"/>
      <w:sz w:val="20"/>
    </w:rPr>
  </w:style>
  <w:style w:type="paragraph" w:styleId="Voetnoottekst">
    <w:name w:val="footnote text"/>
    <w:basedOn w:val="Standaard"/>
    <w:link w:val="VoetnoottekstChar"/>
    <w:uiPriority w:val="99"/>
    <w:semiHidden/>
    <w:unhideWhenUsed/>
    <w:rsid w:val="00980713"/>
    <w:pPr>
      <w:spacing w:line="240" w:lineRule="auto"/>
    </w:pPr>
  </w:style>
  <w:style w:type="character" w:customStyle="1" w:styleId="VoetnoottekstChar">
    <w:name w:val="Voetnoottekst Char"/>
    <w:basedOn w:val="Standaardalinea-lettertype"/>
    <w:link w:val="Voetnoottekst"/>
    <w:uiPriority w:val="99"/>
    <w:semiHidden/>
    <w:rsid w:val="00980713"/>
    <w:rPr>
      <w:rFonts w:ascii="Verdana" w:eastAsia="Times New Roman" w:hAnsi="Verdana" w:cs="Times New Roman"/>
      <w:sz w:val="20"/>
      <w:szCs w:val="20"/>
      <w:lang w:eastAsia="nl-NL"/>
    </w:rPr>
  </w:style>
  <w:style w:type="character" w:styleId="Voetnootmarkering">
    <w:name w:val="footnote reference"/>
    <w:basedOn w:val="Standaardalinea-lettertype"/>
    <w:uiPriority w:val="99"/>
    <w:semiHidden/>
    <w:unhideWhenUsed/>
    <w:rsid w:val="00980713"/>
    <w:rPr>
      <w:vertAlign w:val="superscript"/>
    </w:rPr>
  </w:style>
  <w:style w:type="character" w:styleId="Verwijzingopmerking">
    <w:name w:val="annotation reference"/>
    <w:basedOn w:val="Standaardalinea-lettertype"/>
    <w:unhideWhenUsed/>
    <w:rsid w:val="0094456E"/>
    <w:rPr>
      <w:sz w:val="16"/>
      <w:szCs w:val="16"/>
    </w:rPr>
  </w:style>
  <w:style w:type="paragraph" w:styleId="Tekstopmerking">
    <w:name w:val="annotation text"/>
    <w:basedOn w:val="Standaard"/>
    <w:link w:val="TekstopmerkingChar"/>
    <w:uiPriority w:val="99"/>
    <w:unhideWhenUsed/>
    <w:rsid w:val="0094456E"/>
    <w:pPr>
      <w:spacing w:line="240" w:lineRule="auto"/>
    </w:pPr>
  </w:style>
  <w:style w:type="character" w:customStyle="1" w:styleId="TekstopmerkingChar">
    <w:name w:val="Tekst opmerking Char"/>
    <w:basedOn w:val="Standaardalinea-lettertype"/>
    <w:link w:val="Tekstopmerking"/>
    <w:uiPriority w:val="99"/>
    <w:rsid w:val="0094456E"/>
    <w:rPr>
      <w:rFonts w:ascii="Verdana" w:eastAsia="Times New Roman" w:hAnsi="Verdan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94456E"/>
    <w:rPr>
      <w:b/>
      <w:bCs/>
    </w:rPr>
  </w:style>
  <w:style w:type="character" w:customStyle="1" w:styleId="OnderwerpvanopmerkingChar">
    <w:name w:val="Onderwerp van opmerking Char"/>
    <w:basedOn w:val="TekstopmerkingChar"/>
    <w:link w:val="Onderwerpvanopmerking"/>
    <w:uiPriority w:val="99"/>
    <w:semiHidden/>
    <w:rsid w:val="0094456E"/>
    <w:rPr>
      <w:rFonts w:ascii="Verdana" w:eastAsia="Times New Roman" w:hAnsi="Verdana" w:cs="Times New Roman"/>
      <w:b/>
      <w:bCs/>
      <w:sz w:val="20"/>
      <w:szCs w:val="20"/>
      <w:lang w:eastAsia="nl-NL"/>
    </w:rPr>
  </w:style>
  <w:style w:type="character" w:styleId="Hyperlink">
    <w:name w:val="Hyperlink"/>
    <w:basedOn w:val="Standaardalinea-lettertype"/>
    <w:uiPriority w:val="99"/>
    <w:unhideWhenUsed/>
    <w:rsid w:val="00001316"/>
    <w:rPr>
      <w:color w:val="0000FF"/>
      <w:u w:val="single"/>
    </w:rPr>
  </w:style>
  <w:style w:type="paragraph" w:customStyle="1" w:styleId="Documenttitel">
    <w:name w:val="Documenttitel"/>
    <w:basedOn w:val="Koptekst"/>
    <w:rsid w:val="00001316"/>
    <w:pPr>
      <w:spacing w:line="280" w:lineRule="atLeast"/>
    </w:pPr>
    <w:rPr>
      <w:b/>
      <w:sz w:val="28"/>
    </w:rPr>
  </w:style>
  <w:style w:type="character" w:styleId="GevolgdeHyperlink">
    <w:name w:val="FollowedHyperlink"/>
    <w:basedOn w:val="Standaardalinea-lettertype"/>
    <w:uiPriority w:val="99"/>
    <w:semiHidden/>
    <w:unhideWhenUsed/>
    <w:rsid w:val="003710AE"/>
    <w:rPr>
      <w:color w:val="800080"/>
      <w:u w:val="single"/>
    </w:rPr>
  </w:style>
  <w:style w:type="paragraph" w:customStyle="1" w:styleId="Default">
    <w:name w:val="Default"/>
    <w:rsid w:val="00E570EC"/>
    <w:pPr>
      <w:autoSpaceDE w:val="0"/>
      <w:autoSpaceDN w:val="0"/>
      <w:adjustRightInd w:val="0"/>
    </w:pPr>
    <w:rPr>
      <w:rFonts w:ascii="Arial" w:hAnsi="Arial" w:cs="Arial"/>
      <w:color w:val="000000"/>
      <w:sz w:val="24"/>
      <w:szCs w:val="24"/>
      <w:lang w:val="en-US" w:eastAsia="en-US"/>
    </w:rPr>
  </w:style>
  <w:style w:type="paragraph" w:styleId="Bijschrift">
    <w:name w:val="caption"/>
    <w:basedOn w:val="Standaard"/>
    <w:next w:val="Standaard"/>
    <w:uiPriority w:val="35"/>
    <w:unhideWhenUsed/>
    <w:qFormat/>
    <w:rsid w:val="008928F6"/>
    <w:pPr>
      <w:spacing w:after="200" w:line="240" w:lineRule="auto"/>
    </w:pPr>
    <w:rPr>
      <w:rFonts w:ascii="Calibri" w:eastAsia="Calibri" w:hAnsi="Calibri"/>
      <w:b/>
      <w:bCs/>
      <w:color w:val="4F81BD"/>
      <w:sz w:val="18"/>
      <w:szCs w:val="18"/>
      <w:lang w:val="en-US" w:eastAsia="en-US"/>
    </w:rPr>
  </w:style>
  <w:style w:type="paragraph" w:customStyle="1" w:styleId="Alineanummering1">
    <w:name w:val="Alineanummering 1"/>
    <w:basedOn w:val="Standaard"/>
    <w:rsid w:val="00AC7DEB"/>
    <w:pPr>
      <w:numPr>
        <w:numId w:val="19"/>
      </w:numPr>
      <w:spacing w:after="260" w:line="252" w:lineRule="auto"/>
    </w:pPr>
    <w:rPr>
      <w:rFonts w:ascii="Arial" w:hAnsi="Arial"/>
      <w:b/>
    </w:rPr>
  </w:style>
  <w:style w:type="paragraph" w:customStyle="1" w:styleId="Alineanummering2">
    <w:name w:val="Alineanummering 2"/>
    <w:basedOn w:val="Standaard"/>
    <w:rsid w:val="00AC7DEB"/>
    <w:pPr>
      <w:numPr>
        <w:ilvl w:val="1"/>
        <w:numId w:val="19"/>
      </w:numPr>
      <w:spacing w:after="260" w:line="252" w:lineRule="auto"/>
    </w:pPr>
    <w:rPr>
      <w:rFonts w:ascii="Arial" w:hAnsi="Arial"/>
    </w:rPr>
  </w:style>
  <w:style w:type="paragraph" w:customStyle="1" w:styleId="Alineanummering3">
    <w:name w:val="Alineanummering 3"/>
    <w:basedOn w:val="Standaard"/>
    <w:rsid w:val="00AC7DEB"/>
    <w:pPr>
      <w:numPr>
        <w:ilvl w:val="2"/>
        <w:numId w:val="19"/>
      </w:numPr>
      <w:spacing w:after="260" w:line="252" w:lineRule="auto"/>
    </w:pPr>
    <w:rPr>
      <w:rFonts w:ascii="Arial" w:hAnsi="Arial"/>
    </w:rPr>
  </w:style>
  <w:style w:type="paragraph" w:customStyle="1" w:styleId="Alineanummering4">
    <w:name w:val="Alineanummering 4"/>
    <w:basedOn w:val="Standaard"/>
    <w:rsid w:val="00AC7DEB"/>
    <w:pPr>
      <w:numPr>
        <w:ilvl w:val="3"/>
        <w:numId w:val="19"/>
      </w:numPr>
      <w:spacing w:after="260" w:line="252" w:lineRule="auto"/>
    </w:pPr>
    <w:rPr>
      <w:rFonts w:ascii="Arial" w:hAnsi="Arial"/>
    </w:rPr>
  </w:style>
  <w:style w:type="paragraph" w:customStyle="1" w:styleId="Alineanummering5">
    <w:name w:val="Alineanummering 5"/>
    <w:basedOn w:val="Standaard"/>
    <w:rsid w:val="00AC7DEB"/>
    <w:pPr>
      <w:numPr>
        <w:ilvl w:val="4"/>
        <w:numId w:val="19"/>
      </w:numPr>
      <w:spacing w:line="252" w:lineRule="auto"/>
    </w:pPr>
    <w:rPr>
      <w:rFonts w:ascii="Arial" w:hAnsi="Arial"/>
      <w:b/>
    </w:rPr>
  </w:style>
  <w:style w:type="paragraph" w:customStyle="1" w:styleId="Opsommingsteken2">
    <w:name w:val="Opsommingsteken2"/>
    <w:basedOn w:val="Standaard"/>
    <w:rsid w:val="00AC7DEB"/>
    <w:pPr>
      <w:numPr>
        <w:numId w:val="20"/>
      </w:numPr>
      <w:tabs>
        <w:tab w:val="left" w:pos="1446"/>
        <w:tab w:val="left" w:pos="2041"/>
        <w:tab w:val="left" w:pos="2466"/>
        <w:tab w:val="left" w:pos="2552"/>
        <w:tab w:val="left" w:pos="2977"/>
      </w:tabs>
      <w:spacing w:line="252" w:lineRule="auto"/>
    </w:pPr>
    <w:rPr>
      <w:rFonts w:ascii="Arial" w:hAnsi="Arial"/>
    </w:rPr>
  </w:style>
  <w:style w:type="table" w:styleId="Tabelraster">
    <w:name w:val="Table Grid"/>
    <w:basedOn w:val="Standaardtabel"/>
    <w:uiPriority w:val="59"/>
    <w:rsid w:val="00982E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yperlink" Target="http://www.amerpoort.nl/nieuws/berichten/2014/06/convenant-politie.html" TargetMode="Externa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1.png" Id="rId9"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892</ap:Words>
  <ap:Characters>4912</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5793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2014-07-08T10:58:00.0000000Z</lastPrinted>
  <dcterms:created xsi:type="dcterms:W3CDTF">2015-06-17T13:25:00.0000000Z</dcterms:created>
  <dcterms:modified xsi:type="dcterms:W3CDTF">2015-06-17T13:25:00.0000000Z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0x010100A435B5CAF53EBB45AF926EE6CE723C29</vt:lpwstr>
  </property>
</Properties>
</file>