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W04.15.0017/I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27 maart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00CAB" w:rsidRDefault="00BC4E32">
              <w:r>
                <w:t>Bij Kabinetsmissive van 30 januari 2015, no.2015000168, heeft Uwe Majesteit, op voordracht van de Minister voor Wonen en Rijksdienst, bij de Afdeling advisering van de Raad van State ter overweging aanhangig gemaakt het voorstel van wet tot wijziging van d</w:t>
              </w:r>
              <w:r>
                <w:t>e Uitvoeringswet huurprijzen woonruimte in verband met de mogelijkheid voor verhuurder en huurder een energieprestatievergoeding overeen te komen, met memorie van toelichting.</w:t>
              </w:r>
            </w:p>
          </w:sdtContent>
        </w:sdt>
        <w:p w:rsidRPr="00831363" w:rsidR="00CE4655" w:rsidP="003C7608" w:rsidRDefault="00CE4655"/>
        <w:sdt>
          <w:sdtPr>
            <w:rPr>
              <w:szCs w:val="22"/>
            </w:rPr>
            <w:alias w:val="VrijeTekst1"/>
            <w:tag w:val="VrijeTekst1"/>
            <w:id w:val="-437221631"/>
            <w:lock w:val="sdtLocked"/>
          </w:sdtPr>
          <w:sdtEndPr/>
          <w:sdtContent>
            <w:p w:rsidR="00BD6322" w:rsidP="00891BB0" w:rsidRDefault="00BC4E32">
              <w:pPr>
                <w:rPr>
                  <w:szCs w:val="22"/>
                </w:rPr>
              </w:pPr>
              <w:r w:rsidRPr="001915DE">
                <w:rPr>
                  <w:szCs w:val="22"/>
                </w:rPr>
                <w:t xml:space="preserve">Het wetsvoorstel strekt ertoe </w:t>
              </w:r>
              <w:r>
                <w:rPr>
                  <w:szCs w:val="22"/>
                </w:rPr>
                <w:t xml:space="preserve">de </w:t>
              </w:r>
              <w:r w:rsidRPr="001915DE">
                <w:rPr>
                  <w:szCs w:val="22"/>
                </w:rPr>
                <w:t xml:space="preserve">verhuurder en </w:t>
              </w:r>
              <w:r>
                <w:rPr>
                  <w:szCs w:val="22"/>
                </w:rPr>
                <w:t xml:space="preserve">de </w:t>
              </w:r>
              <w:r w:rsidRPr="001915DE">
                <w:rPr>
                  <w:szCs w:val="22"/>
                </w:rPr>
                <w:t xml:space="preserve">huurder de mogelijkheid te </w:t>
              </w:r>
              <w:r w:rsidRPr="001915DE">
                <w:rPr>
                  <w:szCs w:val="22"/>
                </w:rPr>
                <w:t>bieden om in het kader van het energiezuinig maken van de woonruimte een energieprestatievergoeding overeen te komen. De energieprestatievergoeding is een vaste en onbemeterde vergoeding per vierkante meter van de woning voor een gegarandeerd lage warmtevr</w:t>
              </w:r>
              <w:r w:rsidRPr="001915DE">
                <w:rPr>
                  <w:szCs w:val="22"/>
                </w:rPr>
                <w:t>aag en een gegarandeerde minimale productie van duurzaam opgewekte finale energie</w:t>
              </w:r>
              <w:r>
                <w:rPr>
                  <w:szCs w:val="22"/>
                </w:rPr>
                <w:t>.</w:t>
              </w:r>
              <w:r w:rsidRPr="001915DE">
                <w:rPr>
                  <w:rStyle w:val="Voetnootmarkering"/>
                  <w:szCs w:val="22"/>
                </w:rPr>
                <w:footnoteReference w:id="1"/>
              </w:r>
              <w:r w:rsidRPr="001915DE">
                <w:rPr>
                  <w:szCs w:val="22"/>
                </w:rPr>
                <w:t xml:space="preserve"> </w:t>
              </w:r>
            </w:p>
            <w:p w:rsidRPr="001915DE" w:rsidR="00E668DD" w:rsidP="00891BB0" w:rsidRDefault="00BC4E32">
              <w:pPr>
                <w:rPr>
                  <w:szCs w:val="22"/>
                </w:rPr>
              </w:pPr>
            </w:p>
            <w:p w:rsidR="0093478A" w:rsidRDefault="00BC4E32">
              <w:pPr>
                <w:autoSpaceDE w:val="0"/>
                <w:autoSpaceDN w:val="0"/>
                <w:adjustRightInd w:val="0"/>
                <w:rPr>
                  <w:szCs w:val="22"/>
                </w:rPr>
              </w:pPr>
              <w:r w:rsidRPr="003E6790">
                <w:rPr>
                  <w:szCs w:val="22"/>
                </w:rPr>
                <w:t xml:space="preserve">De Afdeling </w:t>
              </w:r>
              <w:r>
                <w:rPr>
                  <w:szCs w:val="22"/>
                </w:rPr>
                <w:t>advisering van de Raad van State beveelt aan</w:t>
              </w:r>
              <w:r w:rsidRPr="003E6790">
                <w:rPr>
                  <w:szCs w:val="22"/>
                </w:rPr>
                <w:t xml:space="preserve"> het voorstel naar de </w:t>
              </w:r>
              <w:r>
                <w:rPr>
                  <w:szCs w:val="22"/>
                </w:rPr>
                <w:t xml:space="preserve">Tweede </w:t>
              </w:r>
              <w:r w:rsidRPr="003E6790">
                <w:rPr>
                  <w:szCs w:val="22"/>
                </w:rPr>
                <w:t>Kamer te zenden, maar</w:t>
              </w:r>
              <w:r>
                <w:rPr>
                  <w:szCs w:val="22"/>
                </w:rPr>
                <w:t xml:space="preserve"> acht een nadere toelichting wenselijk ten aanzien van de vraag </w:t>
              </w:r>
              <w:r>
                <w:rPr>
                  <w:szCs w:val="22"/>
                </w:rPr>
                <w:t>waarom de vergoeding voor de kosten van de combinatie van energiebesparende maatregelen en energieopwekking niet onder de huurprijs kan vallen. Indien deze vergoeding niet onder de huurprijs valt, adviseert de Afdeling het wetsvoorstel zodanig aan te passe</w:t>
              </w:r>
              <w:r>
                <w:rPr>
                  <w:szCs w:val="22"/>
                </w:rPr>
                <w:t xml:space="preserve">n dat de </w:t>
              </w:r>
              <w:r>
                <w:t xml:space="preserve">mogelijkheid voor verhuurder en huurder om een energieprestatievergoeding overeen te komen wordt opgenomen in titel 7.4 van het Burgerlijk Wetboek (BW). </w:t>
              </w:r>
              <w:r>
                <w:rPr>
                  <w:szCs w:val="22"/>
                </w:rPr>
                <w:t xml:space="preserve">De voorgestelde wijziging betreft namelijk de privaatrechtelijke verhouding tussen verhuurder </w:t>
              </w:r>
              <w:r>
                <w:rPr>
                  <w:szCs w:val="22"/>
                </w:rPr>
                <w:t xml:space="preserve">en huurder. De Afdeling adviseert de regeling van de energieprestatievergoeding in dat geval op te nemen </w:t>
              </w:r>
              <w:r>
                <w:t xml:space="preserve">naast de reeds bestaande regeling van de ‘kosten voor nutsvoorzieningen met een individuele meter’ (artikel 7:237 BW). </w:t>
              </w:r>
            </w:p>
            <w:p w:rsidR="00694BCF" w:rsidP="001915DE" w:rsidRDefault="00BC4E32">
              <w:pPr>
                <w:autoSpaceDE w:val="0"/>
                <w:autoSpaceDN w:val="0"/>
                <w:adjustRightInd w:val="0"/>
                <w:rPr>
                  <w:szCs w:val="22"/>
                </w:rPr>
              </w:pPr>
            </w:p>
            <w:p w:rsidR="00B4506C" w:rsidP="00FF5221" w:rsidRDefault="00BC4E32">
              <w:pPr>
                <w:autoSpaceDE w:val="0"/>
                <w:autoSpaceDN w:val="0"/>
                <w:adjustRightInd w:val="0"/>
                <w:rPr>
                  <w:szCs w:val="22"/>
                </w:rPr>
              </w:pPr>
              <w:r>
                <w:rPr>
                  <w:szCs w:val="22"/>
                </w:rPr>
                <w:t xml:space="preserve">1. </w:t>
              </w:r>
              <w:r>
                <w:rPr>
                  <w:szCs w:val="22"/>
                </w:rPr>
                <w:tab/>
              </w:r>
              <w:r w:rsidRPr="004C22A2">
                <w:rPr>
                  <w:szCs w:val="22"/>
                  <w:u w:val="single"/>
                </w:rPr>
                <w:t>Stelsel inzake</w:t>
              </w:r>
              <w:r w:rsidRPr="004C22A2">
                <w:rPr>
                  <w:szCs w:val="22"/>
                  <w:u w:val="single"/>
                </w:rPr>
                <w:t xml:space="preserve"> huur van woonruimte</w:t>
              </w:r>
            </w:p>
            <w:p w:rsidR="003E6790" w:rsidP="00FF5221" w:rsidRDefault="00BC4E32">
              <w:pPr>
                <w:autoSpaceDE w:val="0"/>
                <w:autoSpaceDN w:val="0"/>
                <w:adjustRightInd w:val="0"/>
                <w:rPr>
                  <w:szCs w:val="22"/>
                </w:rPr>
              </w:pPr>
            </w:p>
            <w:p w:rsidR="003E6790" w:rsidP="00FF5221" w:rsidRDefault="00BC4E32">
              <w:pPr>
                <w:autoSpaceDE w:val="0"/>
                <w:autoSpaceDN w:val="0"/>
                <w:adjustRightInd w:val="0"/>
                <w:rPr>
                  <w:szCs w:val="22"/>
                </w:rPr>
              </w:pPr>
              <w:r>
                <w:rPr>
                  <w:szCs w:val="22"/>
                </w:rPr>
                <w:t>Het voorstel voegt in de Uitvoeringswet huurprijzen woonruimte een nieuw artikel 18a in.</w:t>
              </w:r>
              <w:r>
                <w:rPr>
                  <w:rStyle w:val="Voetnootmarkering"/>
                  <w:szCs w:val="22"/>
                </w:rPr>
                <w:footnoteReference w:id="2"/>
              </w:r>
              <w:r>
                <w:rPr>
                  <w:szCs w:val="22"/>
                </w:rPr>
                <w:t xml:space="preserve"> Daarmee wordt</w:t>
              </w:r>
              <w:r w:rsidRPr="003E6790">
                <w:rPr>
                  <w:szCs w:val="22"/>
                </w:rPr>
                <w:t xml:space="preserve"> het voor verhuurder en huurder mogelijk om in het kader van het energiezuinig maken van de woonruimte een energiepresta</w:t>
              </w:r>
              <w:r>
                <w:rPr>
                  <w:szCs w:val="22"/>
                </w:rPr>
                <w:t>tievergoedi</w:t>
              </w:r>
              <w:r>
                <w:rPr>
                  <w:szCs w:val="22"/>
                </w:rPr>
                <w:t>ng overeen te komen. Volgens de toelichting is voor de introductie van deze mogelijkheid geen wijziging in titel 4 van Boek 7 van het BW nodig. In deze titel zijn drie vergoedingen gedefinieerd, die ter zake van huur kunnen worden overeengekomen.</w:t>
              </w:r>
              <w:r>
                <w:rPr>
                  <w:rStyle w:val="Voetnootmarkering"/>
                  <w:szCs w:val="22"/>
                </w:rPr>
                <w:footnoteReference w:id="3"/>
              </w:r>
              <w:r>
                <w:rPr>
                  <w:szCs w:val="22"/>
                </w:rPr>
                <w:t xml:space="preserve"> Op grond</w:t>
              </w:r>
              <w:r>
                <w:rPr>
                  <w:szCs w:val="22"/>
                </w:rPr>
                <w:t xml:space="preserve"> van artikel 7:245 van het BW worden in de Uitvoeringswet huurprijzen woonruimte nadere regels gesteld over huurprijzen en andere vergoedingen en gaat artikel 7:259 van het BW specifiek in op de kosten voor de nutsvoorziening, aldus de toelichting.</w:t>
              </w:r>
              <w:r>
                <w:rPr>
                  <w:rStyle w:val="Voetnootmarkering"/>
                  <w:szCs w:val="22"/>
                </w:rPr>
                <w:footnoteReference w:id="4"/>
              </w:r>
              <w:r>
                <w:rPr>
                  <w:szCs w:val="22"/>
                </w:rPr>
                <w:t xml:space="preserve"> Deze b</w:t>
              </w:r>
              <w:r>
                <w:rPr>
                  <w:szCs w:val="22"/>
                </w:rPr>
                <w:t>epalingen bieden volgens de toelichting de ruimte om voor zeer energiezuinige woningen een bijzondere berekeningsmethodiek in de Uitvoeringswet huurprijzen woonruimte te hanteren voor het in rekening brengen van de kosten voor nutsvoorzieningen.</w:t>
              </w:r>
            </w:p>
            <w:p w:rsidR="003E6790" w:rsidP="00FF5221" w:rsidRDefault="00BC4E32">
              <w:pPr>
                <w:autoSpaceDE w:val="0"/>
                <w:autoSpaceDN w:val="0"/>
                <w:adjustRightInd w:val="0"/>
                <w:rPr>
                  <w:szCs w:val="22"/>
                </w:rPr>
              </w:pPr>
            </w:p>
            <w:p w:rsidR="00C6085C" w:rsidP="004C22A2" w:rsidRDefault="00BC4E32">
              <w:pPr>
                <w:autoSpaceDE w:val="0"/>
                <w:autoSpaceDN w:val="0"/>
                <w:adjustRightInd w:val="0"/>
                <w:rPr>
                  <w:szCs w:val="22"/>
                </w:rPr>
              </w:pPr>
              <w:r w:rsidRPr="001915DE">
                <w:rPr>
                  <w:szCs w:val="22"/>
                </w:rPr>
                <w:t>De Afdeli</w:t>
              </w:r>
              <w:r w:rsidRPr="001915DE">
                <w:rPr>
                  <w:szCs w:val="22"/>
                </w:rPr>
                <w:t xml:space="preserve">ng merkt op dat in de </w:t>
              </w:r>
              <w:r>
                <w:rPr>
                  <w:szCs w:val="22"/>
                </w:rPr>
                <w:t xml:space="preserve">eerste </w:t>
              </w:r>
              <w:r w:rsidRPr="001915DE">
                <w:rPr>
                  <w:szCs w:val="22"/>
                </w:rPr>
                <w:t>helft van de</w:t>
              </w:r>
              <w:r>
                <w:rPr>
                  <w:szCs w:val="22"/>
                </w:rPr>
                <w:t xml:space="preserve"> </w:t>
              </w:r>
              <w:r w:rsidRPr="001915DE">
                <w:rPr>
                  <w:szCs w:val="22"/>
                </w:rPr>
                <w:t xml:space="preserve">jaren negentig van de vorige eeuw </w:t>
              </w:r>
              <w:r>
                <w:rPr>
                  <w:szCs w:val="22"/>
                </w:rPr>
                <w:t xml:space="preserve">herziening van de huurprijsregelgeving noodzakelijk werd geacht, </w:t>
              </w:r>
              <w:r w:rsidRPr="001915DE">
                <w:rPr>
                  <w:szCs w:val="22"/>
                </w:rPr>
                <w:t xml:space="preserve">omdat het stelsel </w:t>
              </w:r>
              <w:r w:rsidRPr="001915DE">
                <w:rPr>
                  <w:rFonts w:cs="Univers"/>
                  <w:szCs w:val="22"/>
                </w:rPr>
                <w:t xml:space="preserve">in zijn vorm en uitwerking </w:t>
              </w:r>
              <w:r w:rsidRPr="001915DE">
                <w:rPr>
                  <w:szCs w:val="22"/>
                </w:rPr>
                <w:t>onnodig</w:t>
              </w:r>
              <w:r w:rsidRPr="001915DE">
                <w:rPr>
                  <w:rFonts w:cs="Univers"/>
                  <w:szCs w:val="22"/>
                </w:rPr>
                <w:t xml:space="preserve"> ingewikkeld </w:t>
              </w:r>
              <w:r>
                <w:rPr>
                  <w:rFonts w:cs="Univers"/>
                  <w:szCs w:val="22"/>
                </w:rPr>
                <w:t>was</w:t>
              </w:r>
              <w:r w:rsidRPr="001915DE">
                <w:rPr>
                  <w:rFonts w:cs="Univers"/>
                  <w:szCs w:val="22"/>
                </w:rPr>
                <w:t>.</w:t>
              </w:r>
              <w:r>
                <w:rPr>
                  <w:szCs w:val="22"/>
                </w:rPr>
                <w:t xml:space="preserve"> D</w:t>
              </w:r>
              <w:r w:rsidRPr="001915DE">
                <w:rPr>
                  <w:szCs w:val="22"/>
                </w:rPr>
                <w:t>e bepalingen met betrekking tot huur van woo</w:t>
              </w:r>
              <w:r w:rsidRPr="001915DE">
                <w:rPr>
                  <w:szCs w:val="22"/>
                </w:rPr>
                <w:t xml:space="preserve">nruimte </w:t>
              </w:r>
              <w:r>
                <w:rPr>
                  <w:szCs w:val="22"/>
                </w:rPr>
                <w:t xml:space="preserve">waren destijds opgenomen </w:t>
              </w:r>
              <w:r w:rsidRPr="001915DE">
                <w:rPr>
                  <w:szCs w:val="22"/>
                </w:rPr>
                <w:t xml:space="preserve">in het </w:t>
              </w:r>
              <w:r>
                <w:rPr>
                  <w:szCs w:val="22"/>
                </w:rPr>
                <w:t>BW</w:t>
              </w:r>
              <w:r w:rsidRPr="001915DE">
                <w:rPr>
                  <w:szCs w:val="22"/>
                </w:rPr>
                <w:t xml:space="preserve">, de Huurprijzenwet woonruimte en de Wet op de huurcommissies. </w:t>
              </w:r>
              <w:r>
                <w:rPr>
                  <w:rFonts w:cs="Univers"/>
                  <w:szCs w:val="22"/>
                </w:rPr>
                <w:t>De nieuwe opzet moest het stelsel eenvoudiger, overzichtelijker en evenwichtiger maken.</w:t>
              </w:r>
              <w:r w:rsidRPr="001915DE">
                <w:rPr>
                  <w:rStyle w:val="Voetnootmarkering"/>
                  <w:szCs w:val="22"/>
                </w:rPr>
                <w:footnoteReference w:id="5"/>
              </w:r>
              <w:r w:rsidRPr="001915DE">
                <w:rPr>
                  <w:szCs w:val="22"/>
                </w:rPr>
                <w:t xml:space="preserve"> D</w:t>
              </w:r>
              <w:r>
                <w:rPr>
                  <w:szCs w:val="22"/>
                </w:rPr>
                <w:t>i</w:t>
              </w:r>
              <w:r w:rsidRPr="001915DE">
                <w:rPr>
                  <w:szCs w:val="22"/>
                </w:rPr>
                <w:t xml:space="preserve">e herziening </w:t>
              </w:r>
              <w:r>
                <w:rPr>
                  <w:szCs w:val="22"/>
                </w:rPr>
                <w:t xml:space="preserve">heeft geresulteerd in een nieuwe titel 7.4 van </w:t>
              </w:r>
              <w:r>
                <w:rPr>
                  <w:szCs w:val="22"/>
                </w:rPr>
                <w:t>Boek 7 van het BW</w:t>
              </w:r>
              <w:r>
                <w:rPr>
                  <w:rStyle w:val="Voetnootmarkering"/>
                  <w:szCs w:val="22"/>
                </w:rPr>
                <w:footnoteReference w:id="6"/>
              </w:r>
              <w:r>
                <w:rPr>
                  <w:szCs w:val="22"/>
                </w:rPr>
                <w:t xml:space="preserve"> voor het huurovereenkomstenrecht inzake woonruimte en een nieuwe wet, de Uitvoeringswet huurprijzen woonruimte.</w:t>
              </w:r>
              <w:r>
                <w:rPr>
                  <w:rStyle w:val="Voetnootmarkering"/>
                  <w:szCs w:val="22"/>
                </w:rPr>
                <w:footnoteReference w:id="7"/>
              </w:r>
              <w:r>
                <w:rPr>
                  <w:szCs w:val="22"/>
                </w:rPr>
                <w:t xml:space="preserve"> Onderdeel van de herziening was dat uit de Huurprijzenwet woonruimte de bepalingen die betrekking hebben op de privaatrechte</w:t>
              </w:r>
              <w:r>
                <w:rPr>
                  <w:szCs w:val="22"/>
                </w:rPr>
                <w:t>lijke relatie tussen huurder en verhuurder zijn overgeheveld naar de nieuwe titel 7.4 van het BW.</w:t>
              </w:r>
            </w:p>
            <w:p w:rsidR="0045196F" w:rsidP="004C22A2" w:rsidRDefault="00BC4E32">
              <w:pPr>
                <w:autoSpaceDE w:val="0"/>
                <w:autoSpaceDN w:val="0"/>
                <w:adjustRightInd w:val="0"/>
                <w:rPr>
                  <w:szCs w:val="22"/>
                </w:rPr>
              </w:pPr>
            </w:p>
            <w:p w:rsidR="0076092A" w:rsidP="0045196F" w:rsidRDefault="00BC4E32">
              <w:pPr>
                <w:autoSpaceDE w:val="0"/>
                <w:autoSpaceDN w:val="0"/>
                <w:adjustRightInd w:val="0"/>
                <w:rPr>
                  <w:szCs w:val="22"/>
                </w:rPr>
              </w:pPr>
              <w:r>
                <w:rPr>
                  <w:szCs w:val="22"/>
                </w:rPr>
                <w:t>Gelet op het gegeven dat de voorgestelde wijziging betrekking heeft op de privaatrechtelijke verhouding tussen verhuurder en huurder, valt niet in te zien wa</w:t>
              </w:r>
              <w:r>
                <w:rPr>
                  <w:szCs w:val="22"/>
                </w:rPr>
                <w:t xml:space="preserve">arom de energieprestatievergoeding buiten de systematiek van het BW wordt gebracht. </w:t>
              </w:r>
            </w:p>
            <w:p w:rsidR="0076092A" w:rsidP="0045196F" w:rsidRDefault="00BC4E32">
              <w:pPr>
                <w:autoSpaceDE w:val="0"/>
                <w:autoSpaceDN w:val="0"/>
                <w:adjustRightInd w:val="0"/>
                <w:rPr>
                  <w:szCs w:val="22"/>
                </w:rPr>
              </w:pPr>
              <w:r>
                <w:rPr>
                  <w:szCs w:val="22"/>
                </w:rPr>
                <w:t>Uit de toelichting wordt onvoldoende duidelijk waarom de combinatie van energiebesparende maatregelen en energieopwekking niet kan worden beschouwd als kwaliteitsverbeteri</w:t>
              </w:r>
              <w:r>
                <w:rPr>
                  <w:szCs w:val="22"/>
                </w:rPr>
                <w:t>ng van de woning en de vergoeding voor de kosten van deze verhoogde kwaliteit dus niet onder de huurprijs kan vallen.</w:t>
              </w:r>
              <w:r>
                <w:rPr>
                  <w:rStyle w:val="Voetnootmarkering"/>
                  <w:szCs w:val="22"/>
                </w:rPr>
                <w:footnoteReference w:id="8"/>
              </w:r>
            </w:p>
            <w:p w:rsidR="009E55D5" w:rsidP="0045196F" w:rsidRDefault="00BC4E32">
              <w:pPr>
                <w:autoSpaceDE w:val="0"/>
                <w:autoSpaceDN w:val="0"/>
                <w:adjustRightInd w:val="0"/>
                <w:rPr>
                  <w:szCs w:val="22"/>
                </w:rPr>
              </w:pPr>
              <w:r>
                <w:rPr>
                  <w:szCs w:val="22"/>
                </w:rPr>
                <w:t xml:space="preserve">Voorts is het zo dat op dit moment een voorziening in titel 7 van het BW is getroffen voor de kosten voor nutsvoorzieningen voor het </w:t>
              </w:r>
              <w:r>
                <w:rPr>
                  <w:szCs w:val="22"/>
                </w:rPr>
                <w:t>woonruimtegedeelte, die op basis van een zich in dat gedeelte bevindende individuele meter worden vastgesteld. Een voorziening met betrekking tot de kosten voor nutsvoorzieningen, waarbij een vaste en onbemeterde vergoeding wordt overeengekomen, kwalificee</w:t>
              </w:r>
              <w:r>
                <w:rPr>
                  <w:szCs w:val="22"/>
                </w:rPr>
                <w:t>rt niet als nadere regelstelling als bedoeld in artikel 7:245 van het BW. De energieprestatievergoeding kan derhalve niet, zoals nu wordt voorgesteld, worden opgenomen in de Uitvoeringswet huurprijzen woonruimte, waarin nadere regels gegeven worden over hu</w:t>
              </w:r>
              <w:r>
                <w:rPr>
                  <w:szCs w:val="22"/>
                </w:rPr>
                <w:t>urprijzen en andere vergoedingen.</w:t>
              </w:r>
            </w:p>
            <w:p w:rsidR="009E55D5" w:rsidP="0045196F" w:rsidRDefault="00BC4E32">
              <w:pPr>
                <w:autoSpaceDE w:val="0"/>
                <w:autoSpaceDN w:val="0"/>
                <w:adjustRightInd w:val="0"/>
                <w:rPr>
                  <w:szCs w:val="22"/>
                </w:rPr>
              </w:pPr>
            </w:p>
            <w:p w:rsidRPr="001915DE" w:rsidR="00891BB0" w:rsidP="001915DE" w:rsidRDefault="00BC4E32">
              <w:pPr>
                <w:autoSpaceDE w:val="0"/>
                <w:autoSpaceDN w:val="0"/>
                <w:adjustRightInd w:val="0"/>
                <w:rPr>
                  <w:szCs w:val="22"/>
                </w:rPr>
              </w:pPr>
              <w:r>
                <w:rPr>
                  <w:szCs w:val="22"/>
                </w:rPr>
                <w:t xml:space="preserve">De Afdeling adviseert nader toe te lichten waarom de vergoeding voor de kosten van de combinatie van energiebesparende maatregelen en energieopwekking niet onder de huurprijs kan vallen. Indien deze vergoeding niet onder </w:t>
              </w:r>
              <w:r>
                <w:rPr>
                  <w:szCs w:val="22"/>
                </w:rPr>
                <w:t>de huurprijs valt,  adviseert de Afdeling het wetsvoorstel aan te passen in die zin dat de regeling van de energieprestatievergoeding wordt opgenomen naast de regeling van de ‘kosten voor nutsvoorzieningen met een individuele meter’ in artikel 7:237 BW.</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C4E32">
              <w:r>
                <w:t xml:space="preserve">2. </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00CAB" w:rsidRDefault="00BC4E32">
              <w:r>
                <w:t>De Afdeling advisering van de Raad van State geeft U in overweging het voorstel van wet te zenden aan de Tweede Kamer der Staten-Generaal, nadat met het vorenstaande rekeni</w:t>
              </w:r>
              <w:r>
                <w:t>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W04.15.0017</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rPr>
              <w:szCs w:val="22"/>
            </w:rPr>
            <w:alias w:val="VrijeTekst3"/>
            <w:tag w:val="VrijeTekst3"/>
            <w:id w:val="2141764690"/>
            <w:lock w:val="sdtLocked"/>
          </w:sdtPr>
          <w:sdtEndPr>
            <w:rPr>
              <w:szCs w:val="24"/>
            </w:rPr>
          </w:sdtEndPr>
          <w:sdtContent>
            <w:p w:rsidRPr="004C22A2" w:rsidR="004C22A2" w:rsidP="004C22A2" w:rsidRDefault="00BC4E32">
              <w:pPr>
                <w:numPr>
                  <w:ilvl w:val="0"/>
                  <w:numId w:val="1"/>
                </w:numPr>
                <w:ind w:left="737"/>
                <w:rPr>
                  <w:szCs w:val="22"/>
                </w:rPr>
              </w:pPr>
              <w:r w:rsidRPr="004C22A2">
                <w:rPr>
                  <w:szCs w:val="22"/>
                </w:rPr>
                <w:t>Het in</w:t>
              </w:r>
              <w:r w:rsidRPr="004C22A2">
                <w:rPr>
                  <w:szCs w:val="22"/>
                </w:rPr>
                <w:t xml:space="preserve"> artikel I, onderdeel A, voorgestelde artikel 18a, eerste lid, mede gelet op aanwijzing 10 van de Aanwijzingen voor de regelgeving, vereenvoudigen en als volgt formuleren: “1. Verhuurder en huurder kunnen schriftelijk overeenkomen dat de betalingsverplicht</w:t>
              </w:r>
              <w:r w:rsidRPr="004C22A2">
                <w:rPr>
                  <w:szCs w:val="22"/>
                </w:rPr>
                <w:t>ing van de huurder met betrekking tot de kosten voor de nutsvoorzieningen wordt voldaan in de vorm van een vaste energieprestatievergoeding.”.</w:t>
              </w:r>
            </w:p>
            <w:p w:rsidRPr="004C22A2" w:rsidR="00E70C71" w:rsidP="004C22A2" w:rsidRDefault="00BC4E32">
              <w:pPr>
                <w:numPr>
                  <w:ilvl w:val="0"/>
                  <w:numId w:val="1"/>
                </w:numPr>
                <w:ind w:left="737"/>
                <w:rPr>
                  <w:szCs w:val="22"/>
                </w:rPr>
              </w:pPr>
              <w:r>
                <w:rPr>
                  <w:szCs w:val="22"/>
                </w:rPr>
                <w:t>In paragraaf 3 (Inhoud van het voorstel) van de toelichting d</w:t>
              </w:r>
              <w:r w:rsidRPr="003B17D4">
                <w:rPr>
                  <w:szCs w:val="22"/>
                </w:rPr>
                <w:t>e passage</w:t>
              </w:r>
              <w:r>
                <w:rPr>
                  <w:szCs w:val="22"/>
                </w:rPr>
                <w:t>s</w:t>
              </w:r>
              <w:r w:rsidRPr="003B17D4">
                <w:rPr>
                  <w:szCs w:val="22"/>
                </w:rPr>
                <w:t xml:space="preserve"> </w:t>
              </w:r>
              <w:r>
                <w:rPr>
                  <w:szCs w:val="22"/>
                </w:rPr>
                <w:t xml:space="preserve">die concreet invulling geven aan een nog </w:t>
              </w:r>
              <w:r>
                <w:rPr>
                  <w:szCs w:val="22"/>
                </w:rPr>
                <w:t>vast te stellen algemene maatregel van bestuur schrappen.</w:t>
              </w:r>
            </w:p>
          </w:sdtContent>
        </w:sdt>
        <w:p w:rsidR="00C50D4F" w:rsidP="005841EA" w:rsidRDefault="00BC4E3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E32" w:rsidRDefault="00BC4E32" w:rsidP="001410FD">
      <w:r>
        <w:separator/>
      </w:r>
    </w:p>
  </w:endnote>
  <w:endnote w:type="continuationSeparator" w:id="0">
    <w:p w:rsidR="00BC4E32" w:rsidRDefault="00BC4E3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E32" w:rsidRDefault="00BC4E32" w:rsidP="001410FD">
      <w:r>
        <w:separator/>
      </w:r>
    </w:p>
  </w:footnote>
  <w:footnote w:type="continuationSeparator" w:id="0">
    <w:p w:rsidR="00BC4E32" w:rsidRDefault="00BC4E32" w:rsidP="001410FD">
      <w:r>
        <w:continuationSeparator/>
      </w:r>
    </w:p>
  </w:footnote>
  <w:footnote w:id="1">
    <w:p w:rsidR="00BD6322" w:rsidRDefault="00BC4E32" w:rsidP="00B4506C">
      <w:pPr>
        <w:autoSpaceDE w:val="0"/>
        <w:autoSpaceDN w:val="0"/>
        <w:adjustRightInd w:val="0"/>
        <w:ind w:left="227" w:hanging="227"/>
      </w:pPr>
      <w:r w:rsidRPr="00BD6322">
        <w:rPr>
          <w:rStyle w:val="Voetnootmarkering"/>
          <w:sz w:val="18"/>
          <w:szCs w:val="18"/>
        </w:rPr>
        <w:footnoteRef/>
      </w:r>
      <w:r w:rsidRPr="00BD6322">
        <w:rPr>
          <w:sz w:val="18"/>
          <w:szCs w:val="18"/>
        </w:rPr>
        <w:t xml:space="preserve"> </w:t>
      </w:r>
      <w:r>
        <w:rPr>
          <w:sz w:val="18"/>
          <w:szCs w:val="18"/>
        </w:rPr>
        <w:tab/>
      </w:r>
      <w:r w:rsidRPr="00BD6322">
        <w:rPr>
          <w:sz w:val="18"/>
          <w:szCs w:val="18"/>
        </w:rPr>
        <w:t xml:space="preserve">Met finale energie wordt bedoeld </w:t>
      </w:r>
      <w:r>
        <w:rPr>
          <w:sz w:val="18"/>
          <w:szCs w:val="18"/>
        </w:rPr>
        <w:t xml:space="preserve">de energie die wordt geleverd aan de eindverbruiker. </w:t>
      </w:r>
    </w:p>
  </w:footnote>
  <w:footnote w:id="2">
    <w:p w:rsidR="00530791" w:rsidRDefault="00BC4E32" w:rsidP="00B4506C">
      <w:pPr>
        <w:pStyle w:val="Voetnoottekst"/>
        <w:ind w:left="227" w:hanging="227"/>
      </w:pPr>
      <w:r>
        <w:rPr>
          <w:rStyle w:val="Voetnootmarkering"/>
        </w:rPr>
        <w:footnoteRef/>
      </w:r>
      <w:r>
        <w:t xml:space="preserve"> </w:t>
      </w:r>
      <w:r>
        <w:tab/>
      </w:r>
      <w:r>
        <w:t>Daarmee wordt de mogelijkheid voor verhuurder en huurder om een energieprestatievergoeding overeen te komen geplaatst in Hoofdstuk III. Toetsingscriteria en uitspraken huurcommissie, § 8. De betalingsverplichting met betrekking tot de kosten voor nutsvoorz</w:t>
      </w:r>
      <w:r>
        <w:t>ieningen met een individuele meter en servicekosten.</w:t>
      </w:r>
    </w:p>
  </w:footnote>
  <w:footnote w:id="3">
    <w:p w:rsidR="00B031C6" w:rsidRDefault="00BC4E32" w:rsidP="00B031C6">
      <w:pPr>
        <w:pStyle w:val="Voetnoottekst"/>
        <w:tabs>
          <w:tab w:val="clear" w:pos="227"/>
        </w:tabs>
        <w:ind w:left="227" w:hanging="227"/>
      </w:pPr>
      <w:r>
        <w:rPr>
          <w:rStyle w:val="Voetnootmarkering"/>
        </w:rPr>
        <w:footnoteRef/>
      </w:r>
      <w:r>
        <w:t xml:space="preserve"> </w:t>
      </w:r>
      <w:r>
        <w:tab/>
        <w:t>In artikel 7:237 worden “huurprijs”, “kosten voor nutsvoorzieningen met een individuele meter” en “servicekosten” omschreven.</w:t>
      </w:r>
    </w:p>
  </w:footnote>
  <w:footnote w:id="4">
    <w:p w:rsidR="0045196F" w:rsidRDefault="00BC4E32">
      <w:pPr>
        <w:pStyle w:val="Voetnoottekst"/>
      </w:pPr>
      <w:r>
        <w:rPr>
          <w:rStyle w:val="Voetnootmarkering"/>
        </w:rPr>
        <w:footnoteRef/>
      </w:r>
      <w:r>
        <w:t xml:space="preserve"> </w:t>
      </w:r>
      <w:r>
        <w:tab/>
        <w:t>Paragraaf 3 (Inhoud van het voorstel) van de memorie van toelichting.</w:t>
      </w:r>
    </w:p>
  </w:footnote>
  <w:footnote w:id="5">
    <w:p w:rsidR="00FF5221" w:rsidRDefault="00BC4E32" w:rsidP="00B4506C">
      <w:pPr>
        <w:pStyle w:val="Voetnoottekst"/>
        <w:ind w:left="227" w:hanging="227"/>
      </w:pPr>
      <w:r>
        <w:rPr>
          <w:rStyle w:val="Voetnootmarkering"/>
        </w:rPr>
        <w:footnoteRef/>
      </w:r>
      <w:r>
        <w:t xml:space="preserve"> </w:t>
      </w:r>
      <w:r>
        <w:tab/>
        <w:t>Kamerstukken II 1995/96,</w:t>
      </w:r>
      <w:r>
        <w:rPr>
          <w:rFonts w:cs="Univers"/>
          <w:szCs w:val="18"/>
        </w:rPr>
        <w:t xml:space="preserve"> 24 508, nr. 1, blz. 6.</w:t>
      </w:r>
    </w:p>
  </w:footnote>
  <w:footnote w:id="6">
    <w:p w:rsidR="00FF5221" w:rsidRDefault="00BC4E32" w:rsidP="00B4506C">
      <w:pPr>
        <w:pStyle w:val="Voetnoottekst"/>
        <w:ind w:left="227" w:hanging="227"/>
      </w:pPr>
      <w:r>
        <w:rPr>
          <w:rStyle w:val="Voetnootmarkering"/>
        </w:rPr>
        <w:footnoteRef/>
      </w:r>
      <w:r>
        <w:t xml:space="preserve"> </w:t>
      </w:r>
      <w:r>
        <w:tab/>
        <w:t>Stb. 2002, 587.</w:t>
      </w:r>
    </w:p>
  </w:footnote>
  <w:footnote w:id="7">
    <w:p w:rsidR="00FF5221" w:rsidRDefault="00BC4E32" w:rsidP="00B4506C">
      <w:pPr>
        <w:pStyle w:val="Voetnoottekst"/>
        <w:ind w:left="227" w:hanging="227"/>
      </w:pPr>
      <w:r>
        <w:rPr>
          <w:rStyle w:val="Voetnootmarkering"/>
        </w:rPr>
        <w:footnoteRef/>
      </w:r>
      <w:r>
        <w:t xml:space="preserve"> </w:t>
      </w:r>
      <w:r>
        <w:tab/>
        <w:t>Stb. 2002, 589.</w:t>
      </w:r>
    </w:p>
  </w:footnote>
  <w:footnote w:id="8">
    <w:p w:rsidR="00A90290" w:rsidRDefault="00BC4E32" w:rsidP="00A90290">
      <w:pPr>
        <w:pStyle w:val="Voetnoottekst"/>
      </w:pPr>
      <w:r>
        <w:rPr>
          <w:rStyle w:val="Voetnootmarkering"/>
        </w:rPr>
        <w:footnoteRef/>
      </w:r>
      <w:r>
        <w:t xml:space="preserve"> </w:t>
      </w:r>
      <w:r>
        <w:tab/>
        <w:t xml:space="preserve">Onder huurprijs wordt verstaan: de prijs die is verschuldigd voor het enkele gebruik van de woonruimte (artikel 7:237, tweede lid, van het BW). Onder woonruimte </w:t>
      </w:r>
      <w:r>
        <w:t xml:space="preserve">wordt verstaan: een gebouwde onroerende zaak voor zover deze als zelfstandige dan wel niet zelfstandige woning is verhuurd, dan wel een woonwagen of een standplaats, alsmede de onroerende aanhorigheden (artikel 7:233 van het BW).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C70F0">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C70F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FD6"/>
    <w:multiLevelType w:val="hybridMultilevel"/>
    <w:tmpl w:val="DFA45454"/>
    <w:lvl w:ilvl="0" w:tplc="000000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10000EA"/>
    <w:multiLevelType w:val="singleLevel"/>
    <w:tmpl w:val="00000000"/>
    <w:lvl w:ilvl="0">
      <w:start w:val="1"/>
      <w:numFmt w:val="bullet"/>
      <w:lvlText w:val="-"/>
      <w:lvlJc w:val="left"/>
      <w:pPr>
        <w:ind w:left="720" w:hanging="360"/>
      </w:pPr>
      <w:rPr>
        <w:rFonts w:ascii="Symbol" w:hAnsi="Symbol" w:hint="default"/>
      </w:rPr>
    </w:lvl>
  </w:abstractNum>
  <w:abstractNum w:abstractNumId="2">
    <w:nsid w:val="139156D8"/>
    <w:multiLevelType w:val="hybridMultilevel"/>
    <w:tmpl w:val="DFDA30B2"/>
    <w:lvl w:ilvl="0" w:tplc="3B62A8DE">
      <w:start w:val="1"/>
      <w:numFmt w:val="decimal"/>
      <w:lvlText w:val="%1."/>
      <w:lvlJc w:val="left"/>
      <w:pPr>
        <w:ind w:left="1097" w:hanging="360"/>
      </w:pPr>
      <w:rPr>
        <w:rFonts w:hint="default"/>
      </w:rPr>
    </w:lvl>
    <w:lvl w:ilvl="1" w:tplc="04130019" w:tentative="1">
      <w:start w:val="1"/>
      <w:numFmt w:val="lowerLetter"/>
      <w:lvlText w:val="%2."/>
      <w:lvlJc w:val="left"/>
      <w:pPr>
        <w:ind w:left="1817" w:hanging="360"/>
      </w:pPr>
    </w:lvl>
    <w:lvl w:ilvl="2" w:tplc="0413001B" w:tentative="1">
      <w:start w:val="1"/>
      <w:numFmt w:val="lowerRoman"/>
      <w:lvlText w:val="%3."/>
      <w:lvlJc w:val="right"/>
      <w:pPr>
        <w:ind w:left="2537" w:hanging="180"/>
      </w:pPr>
    </w:lvl>
    <w:lvl w:ilvl="3" w:tplc="0413000F" w:tentative="1">
      <w:start w:val="1"/>
      <w:numFmt w:val="decimal"/>
      <w:lvlText w:val="%4."/>
      <w:lvlJc w:val="left"/>
      <w:pPr>
        <w:ind w:left="3257" w:hanging="360"/>
      </w:pPr>
    </w:lvl>
    <w:lvl w:ilvl="4" w:tplc="04130019" w:tentative="1">
      <w:start w:val="1"/>
      <w:numFmt w:val="lowerLetter"/>
      <w:lvlText w:val="%5."/>
      <w:lvlJc w:val="left"/>
      <w:pPr>
        <w:ind w:left="3977" w:hanging="360"/>
      </w:pPr>
    </w:lvl>
    <w:lvl w:ilvl="5" w:tplc="0413001B" w:tentative="1">
      <w:start w:val="1"/>
      <w:numFmt w:val="lowerRoman"/>
      <w:lvlText w:val="%6."/>
      <w:lvlJc w:val="right"/>
      <w:pPr>
        <w:ind w:left="4697" w:hanging="180"/>
      </w:pPr>
    </w:lvl>
    <w:lvl w:ilvl="6" w:tplc="0413000F" w:tentative="1">
      <w:start w:val="1"/>
      <w:numFmt w:val="decimal"/>
      <w:lvlText w:val="%7."/>
      <w:lvlJc w:val="left"/>
      <w:pPr>
        <w:ind w:left="5417" w:hanging="360"/>
      </w:pPr>
    </w:lvl>
    <w:lvl w:ilvl="7" w:tplc="04130019" w:tentative="1">
      <w:start w:val="1"/>
      <w:numFmt w:val="lowerLetter"/>
      <w:lvlText w:val="%8."/>
      <w:lvlJc w:val="left"/>
      <w:pPr>
        <w:ind w:left="6137" w:hanging="360"/>
      </w:pPr>
    </w:lvl>
    <w:lvl w:ilvl="8" w:tplc="0413001B" w:tentative="1">
      <w:start w:val="1"/>
      <w:numFmt w:val="lowerRoman"/>
      <w:lvlText w:val="%9."/>
      <w:lvlJc w:val="right"/>
      <w:pPr>
        <w:ind w:left="6857" w:hanging="180"/>
      </w:pPr>
    </w:lvl>
  </w:abstractNum>
  <w:abstractNum w:abstractNumId="3">
    <w:nsid w:val="71A5184D"/>
    <w:multiLevelType w:val="hybridMultilevel"/>
    <w:tmpl w:val="07CA34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C70F0"/>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00CAB"/>
    <w:rsid w:val="00A316AD"/>
    <w:rsid w:val="00A31DA9"/>
    <w:rsid w:val="00AC5AD9"/>
    <w:rsid w:val="00B15811"/>
    <w:rsid w:val="00B82659"/>
    <w:rsid w:val="00B97BA6"/>
    <w:rsid w:val="00BC4E32"/>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D6322"/>
    <w:rPr>
      <w:vertAlign w:val="superscript"/>
    </w:rPr>
  </w:style>
  <w:style w:type="paragraph" w:styleId="Lijstalinea">
    <w:name w:val="List Paragraph"/>
    <w:basedOn w:val="Standaard"/>
    <w:uiPriority w:val="34"/>
    <w:qFormat/>
    <w:rsid w:val="009D1B58"/>
    <w:pPr>
      <w:ind w:left="720"/>
      <w:contextualSpacing/>
    </w:pPr>
  </w:style>
  <w:style w:type="character" w:styleId="Verwijzingopmerking">
    <w:name w:val="annotation reference"/>
    <w:basedOn w:val="Standaardalinea-lettertype"/>
    <w:uiPriority w:val="99"/>
    <w:unhideWhenUsed/>
    <w:rsid w:val="00425A54"/>
    <w:rPr>
      <w:sz w:val="16"/>
      <w:szCs w:val="16"/>
    </w:rPr>
  </w:style>
  <w:style w:type="paragraph" w:styleId="Tekstopmerking">
    <w:name w:val="annotation text"/>
    <w:basedOn w:val="Standaard"/>
    <w:link w:val="TekstopmerkingChar"/>
    <w:uiPriority w:val="99"/>
    <w:unhideWhenUsed/>
    <w:rsid w:val="00425A54"/>
    <w:pPr>
      <w:spacing w:line="295"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425A54"/>
    <w:rPr>
      <w:rFonts w:ascii="Calibri" w:eastAsia="Calibri" w:hAnsi="Calibri"/>
      <w:lang w:eastAsia="en-US"/>
    </w:rPr>
  </w:style>
  <w:style w:type="paragraph" w:styleId="Revisie">
    <w:name w:val="Revision"/>
    <w:hidden/>
    <w:uiPriority w:val="99"/>
    <w:semiHidden/>
    <w:rsid w:val="00B031C6"/>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BD6322"/>
    <w:rPr>
      <w:vertAlign w:val="superscript"/>
    </w:rPr>
  </w:style>
  <w:style w:type="paragraph" w:styleId="Lijstalinea">
    <w:name w:val="List Paragraph"/>
    <w:basedOn w:val="Standaard"/>
    <w:uiPriority w:val="34"/>
    <w:qFormat/>
    <w:rsid w:val="009D1B58"/>
    <w:pPr>
      <w:ind w:left="720"/>
      <w:contextualSpacing/>
    </w:pPr>
  </w:style>
  <w:style w:type="character" w:styleId="Verwijzingopmerking">
    <w:name w:val="annotation reference"/>
    <w:basedOn w:val="Standaardalinea-lettertype"/>
    <w:uiPriority w:val="99"/>
    <w:unhideWhenUsed/>
    <w:rsid w:val="00425A54"/>
    <w:rPr>
      <w:sz w:val="16"/>
      <w:szCs w:val="16"/>
    </w:rPr>
  </w:style>
  <w:style w:type="paragraph" w:styleId="Tekstopmerking">
    <w:name w:val="annotation text"/>
    <w:basedOn w:val="Standaard"/>
    <w:link w:val="TekstopmerkingChar"/>
    <w:uiPriority w:val="99"/>
    <w:unhideWhenUsed/>
    <w:rsid w:val="00425A54"/>
    <w:pPr>
      <w:spacing w:line="295" w:lineRule="auto"/>
    </w:pPr>
    <w:rPr>
      <w:rFonts w:ascii="Calibri" w:eastAsia="Calibri" w:hAnsi="Calibri"/>
      <w:sz w:val="20"/>
      <w:szCs w:val="20"/>
      <w:lang w:eastAsia="en-US"/>
    </w:rPr>
  </w:style>
  <w:style w:type="character" w:customStyle="1" w:styleId="TekstopmerkingChar">
    <w:name w:val="Tekst opmerking Char"/>
    <w:basedOn w:val="Standaardalinea-lettertype"/>
    <w:link w:val="Tekstopmerking"/>
    <w:uiPriority w:val="99"/>
    <w:rsid w:val="00425A54"/>
    <w:rPr>
      <w:rFonts w:ascii="Calibri" w:eastAsia="Calibri" w:hAnsi="Calibri"/>
      <w:lang w:eastAsia="en-US"/>
    </w:rPr>
  </w:style>
  <w:style w:type="paragraph" w:styleId="Revisie">
    <w:name w:val="Revision"/>
    <w:hidden/>
    <w:uiPriority w:val="99"/>
    <w:semiHidden/>
    <w:rsid w:val="00B031C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23C4D"/>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990</ap:Words>
  <ap:Characters>5451</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0x01010090D4C56F8042874B9DD4937580E76C6C</vt:lpwstr>
  </property>
</Properties>
</file>