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91BCC" w:rsidR="00CB3578" w:rsidTr="00F13442">
        <w:trPr>
          <w:cantSplit/>
        </w:trPr>
        <w:tc>
          <w:tcPr>
            <w:tcW w:w="9142" w:type="dxa"/>
            <w:gridSpan w:val="2"/>
            <w:tcBorders>
              <w:top w:val="nil"/>
              <w:left w:val="nil"/>
              <w:bottom w:val="nil"/>
              <w:right w:val="nil"/>
            </w:tcBorders>
          </w:tcPr>
          <w:p w:rsidRPr="00234F36" w:rsidR="00CB3578" w:rsidP="00A82452" w:rsidRDefault="00234F36">
            <w:pPr>
              <w:pStyle w:val="Amendement"/>
              <w:tabs>
                <w:tab w:val="left" w:pos="240"/>
              </w:tabs>
              <w:rPr>
                <w:rFonts w:ascii="Times New Roman" w:hAnsi="Times New Roman" w:cs="Times New Roman"/>
                <w:b w:val="0"/>
              </w:rPr>
            </w:pPr>
            <w:r>
              <w:rPr>
                <w:rFonts w:ascii="Times New Roman" w:hAnsi="Times New Roman" w:cs="Times New Roman"/>
              </w:rPr>
              <w:tab/>
            </w:r>
            <w:r w:rsidRPr="00234F36">
              <w:rPr>
                <w:rFonts w:ascii="Times New Roman" w:hAnsi="Times New Roman" w:cs="Times New Roman"/>
                <w:b w:val="0"/>
              </w:rPr>
              <w:t>Bijgewerkt t/m nr. 8 ( Nota van Wijziging d.d. 15 juni 2015)</w:t>
            </w:r>
            <w:r w:rsidRPr="00234F36">
              <w:rPr>
                <w:rFonts w:ascii="Times New Roman" w:hAnsi="Times New Roman" w:cs="Times New Roman"/>
                <w:b w:val="0"/>
              </w:rPr>
              <w:tab/>
            </w:r>
            <w:r w:rsidRPr="00234F36">
              <w:rPr>
                <w:rFonts w:ascii="Times New Roman" w:hAnsi="Times New Roman" w:cs="Times New Roman"/>
                <w:b w:val="0"/>
              </w:rPr>
              <w:tab/>
            </w: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tabs>
                <w:tab w:val="left" w:pos="-1440"/>
                <w:tab w:val="left" w:pos="-720"/>
              </w:tabs>
              <w:suppressAutoHyphens/>
              <w:rPr>
                <w:rFonts w:ascii="Times New Roman" w:hAnsi="Times New Roman"/>
                <w:b/>
                <w:bCs/>
                <w:sz w:val="24"/>
              </w:rPr>
            </w:pPr>
          </w:p>
        </w:tc>
      </w:tr>
      <w:tr w:rsidRPr="00791BC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2A727C" w:rsidP="00F13442" w:rsidRDefault="00791BCC">
            <w:pPr>
              <w:rPr>
                <w:rFonts w:ascii="Times New Roman" w:hAnsi="Times New Roman"/>
                <w:b/>
                <w:sz w:val="24"/>
              </w:rPr>
            </w:pPr>
            <w:r>
              <w:rPr>
                <w:rFonts w:ascii="Times New Roman" w:hAnsi="Times New Roman"/>
                <w:b/>
                <w:sz w:val="24"/>
              </w:rPr>
              <w:t>34 112</w:t>
            </w:r>
          </w:p>
        </w:tc>
        <w:tc>
          <w:tcPr>
            <w:tcW w:w="6590" w:type="dxa"/>
            <w:tcBorders>
              <w:top w:val="nil"/>
              <w:left w:val="nil"/>
              <w:bottom w:val="nil"/>
              <w:right w:val="nil"/>
            </w:tcBorders>
          </w:tcPr>
          <w:p w:rsidRPr="00791BCC" w:rsidR="002A727C" w:rsidP="000D5BC4" w:rsidRDefault="00791BCC">
            <w:pPr>
              <w:rPr>
                <w:rFonts w:ascii="Times New Roman" w:hAnsi="Times New Roman"/>
                <w:b/>
                <w:sz w:val="24"/>
              </w:rPr>
            </w:pPr>
            <w:r w:rsidRPr="00791BCC">
              <w:rPr>
                <w:rFonts w:ascii="Times New Roman" w:hAnsi="Times New Roman"/>
                <w:b/>
                <w:sz w:val="24"/>
              </w:rPr>
              <w:t xml:space="preserve">Wijziging van de Algemene pensioenwet politieke ambtsdragers in verband met een verkorting van de duur van de voortgezette uitkering (Wet verkorting duur voortgezette uitkering </w:t>
            </w:r>
            <w:proofErr w:type="spellStart"/>
            <w:r w:rsidRPr="00791BCC">
              <w:rPr>
                <w:rFonts w:ascii="Times New Roman" w:hAnsi="Times New Roman"/>
                <w:b/>
                <w:sz w:val="24"/>
              </w:rPr>
              <w:t>Appa</w:t>
            </w:r>
            <w:proofErr w:type="spellEnd"/>
            <w:r w:rsidRPr="00791BCC">
              <w:rPr>
                <w:rFonts w:ascii="Times New Roman" w:hAnsi="Times New Roman"/>
                <w:b/>
                <w:sz w:val="24"/>
              </w:rPr>
              <w:t>)</w:t>
            </w: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RDefault="00CB3578">
            <w:pPr>
              <w:pStyle w:val="Amendement"/>
              <w:rPr>
                <w:rFonts w:ascii="Times New Roman" w:hAnsi="Times New Roman" w:cs="Times New Roman"/>
              </w:rPr>
            </w:pPr>
            <w:r w:rsidRPr="00791BCC">
              <w:rPr>
                <w:rFonts w:ascii="Times New Roman" w:hAnsi="Times New Roman" w:cs="Times New Roman"/>
              </w:rPr>
              <w:t>Nr. 2</w:t>
            </w: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r w:rsidRPr="00791BCC">
              <w:rPr>
                <w:rFonts w:ascii="Times New Roman" w:hAnsi="Times New Roman" w:cs="Times New Roman"/>
              </w:rPr>
              <w:t>VOORSTEL VAN WET</w:t>
            </w:r>
          </w:p>
        </w:tc>
      </w:tr>
      <w:tr w:rsidRPr="00791B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1BC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91BCC" w:rsidR="00CB3578" w:rsidRDefault="00CB3578">
            <w:pPr>
              <w:pStyle w:val="Amendement"/>
              <w:rPr>
                <w:rFonts w:ascii="Times New Roman" w:hAnsi="Times New Roman" w:cs="Times New Roman"/>
              </w:rPr>
            </w:pPr>
          </w:p>
        </w:tc>
      </w:tr>
    </w:tbl>
    <w:p w:rsidRPr="00791BCC" w:rsidR="00791BCC" w:rsidP="00791BCC" w:rsidRDefault="00791BCC">
      <w:pPr>
        <w:ind w:firstLine="284"/>
        <w:rPr>
          <w:rFonts w:ascii="Times New Roman" w:hAnsi="Times New Roman"/>
          <w:sz w:val="24"/>
        </w:rPr>
      </w:pPr>
      <w:r w:rsidRPr="00791BCC">
        <w:rPr>
          <w:rFonts w:ascii="Times New Roman" w:hAnsi="Times New Roman"/>
          <w:sz w:val="24"/>
        </w:rPr>
        <w:t>Wij Willem-Alexander, bij de gratie Gods, Koning der Nederlanden, Prins van Oranje-Nassau, enz. enz. enz.</w:t>
      </w:r>
    </w:p>
    <w:p w:rsidRPr="00791BCC" w:rsidR="00791BCC" w:rsidP="00791BCC" w:rsidRDefault="00791BCC">
      <w:pPr>
        <w:rPr>
          <w:rFonts w:ascii="Times New Roman" w:hAnsi="Times New Roman"/>
          <w:sz w:val="24"/>
        </w:rPr>
      </w:pPr>
    </w:p>
    <w:p w:rsidRPr="00791BCC" w:rsidR="00791BCC" w:rsidP="00791BCC" w:rsidRDefault="00791BCC">
      <w:pPr>
        <w:ind w:firstLine="284"/>
        <w:rPr>
          <w:rFonts w:ascii="Times New Roman" w:hAnsi="Times New Roman"/>
          <w:sz w:val="24"/>
        </w:rPr>
      </w:pPr>
      <w:r w:rsidRPr="00791BCC">
        <w:rPr>
          <w:rFonts w:ascii="Times New Roman" w:hAnsi="Times New Roman"/>
          <w:sz w:val="24"/>
        </w:rPr>
        <w:t>Allen, die deze zullen zien of horen lezen, saluut! doen te weten: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Alzo Wij in overweging genomen hebben, dat het wenselijk is de duur van de voortgezette uitkering voor politieke ambtsdragers te verkorten en daartoe de Algemene pensioenwet politieke ambtsdragers te wijzigen;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b/>
          <w:sz w:val="24"/>
        </w:rPr>
      </w:pPr>
      <w:r w:rsidRPr="00791BCC">
        <w:rPr>
          <w:rFonts w:ascii="Times New Roman" w:hAnsi="Times New Roman"/>
          <w:b/>
          <w:sz w:val="24"/>
        </w:rPr>
        <w:t>ARTIKEL I</w:t>
      </w:r>
    </w:p>
    <w:p w:rsidRPr="00791BCC" w:rsidR="00791BCC" w:rsidP="00791BCC" w:rsidRDefault="00791BCC">
      <w:pPr>
        <w:rPr>
          <w:rFonts w:ascii="Times New Roman" w:hAnsi="Times New Roman"/>
          <w:sz w:val="24"/>
        </w:rPr>
      </w:pPr>
    </w:p>
    <w:p w:rsidRPr="00791BCC" w:rsidR="00791BCC" w:rsidP="00791BCC" w:rsidRDefault="00791BCC">
      <w:pPr>
        <w:ind w:firstLine="284"/>
        <w:rPr>
          <w:rFonts w:ascii="Times New Roman" w:hAnsi="Times New Roman"/>
          <w:sz w:val="24"/>
        </w:rPr>
      </w:pPr>
      <w:r w:rsidRPr="00791BCC">
        <w:rPr>
          <w:rFonts w:ascii="Times New Roman" w:hAnsi="Times New Roman"/>
          <w:sz w:val="24"/>
        </w:rPr>
        <w:t>De Algemene pensioenwet politieke ambtsdragers wordt als volgt gewijzigd: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A</w:t>
      </w:r>
    </w:p>
    <w:p w:rsidRPr="00791BCC" w:rsidR="00791BCC" w:rsidP="00791BCC" w:rsidRDefault="00791BCC">
      <w:pPr>
        <w:rPr>
          <w:rFonts w:ascii="Times New Roman" w:hAnsi="Times New Roman"/>
          <w:sz w:val="24"/>
        </w:rPr>
      </w:pPr>
    </w:p>
    <w:p w:rsidRPr="00791BCC" w:rsidR="00791BCC" w:rsidP="00791BCC" w:rsidRDefault="00791BCC">
      <w:pPr>
        <w:ind w:firstLine="284"/>
        <w:rPr>
          <w:rFonts w:ascii="Times New Roman" w:hAnsi="Times New Roman"/>
          <w:sz w:val="24"/>
        </w:rPr>
      </w:pPr>
      <w:r w:rsidRPr="00791BCC">
        <w:rPr>
          <w:rFonts w:ascii="Times New Roman" w:hAnsi="Times New Roman"/>
          <w:sz w:val="24"/>
        </w:rPr>
        <w:t>Artikel 7, derde lid, komt te luiden: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3. Als de belanghebbende op de datum van zijn ontslag of aftreden vijf jaren of minder verwijderd is van de voor hem van toepassing zijnde pensioengerechtigde leeftijd en hij in de daaraan voorafgaande periode van twaalf jaren ten minste tien jaren minister is geweest, wordt de uitkering voortgezet tot de pensioengerechtigde leeftijd.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B</w:t>
      </w:r>
    </w:p>
    <w:p w:rsidRPr="00791BCC" w:rsidR="00791BCC" w:rsidP="00791BCC" w:rsidRDefault="00791BCC">
      <w:pPr>
        <w:rPr>
          <w:rFonts w:ascii="Times New Roman" w:hAnsi="Times New Roman"/>
          <w:sz w:val="24"/>
        </w:rPr>
      </w:pPr>
    </w:p>
    <w:p w:rsidR="00791BCC" w:rsidP="00791BCC" w:rsidRDefault="00791BCC">
      <w:pPr>
        <w:ind w:firstLine="284"/>
        <w:rPr>
          <w:rFonts w:ascii="Times New Roman" w:hAnsi="Times New Roman"/>
          <w:sz w:val="24"/>
        </w:rPr>
      </w:pPr>
      <w:r w:rsidRPr="00791BCC">
        <w:rPr>
          <w:rFonts w:ascii="Times New Roman" w:hAnsi="Times New Roman"/>
          <w:sz w:val="24"/>
        </w:rPr>
        <w:t>Artikel 7a, derde lid, komt te luiden:</w:t>
      </w:r>
    </w:p>
    <w:p w:rsidRPr="00791BCC" w:rsidR="00791BCC" w:rsidP="00791BCC" w:rsidRDefault="00791BCC">
      <w:pPr>
        <w:ind w:firstLine="284"/>
        <w:rPr>
          <w:rFonts w:ascii="Times New Roman" w:hAnsi="Times New Roman"/>
          <w:sz w:val="24"/>
        </w:rPr>
      </w:pPr>
      <w:r w:rsidRPr="00791BCC">
        <w:rPr>
          <w:rFonts w:ascii="Times New Roman" w:hAnsi="Times New Roman"/>
          <w:sz w:val="24"/>
        </w:rPr>
        <w:t xml:space="preserve">3. Artikel 24, derde lid, van de Werkloosheidswet is van overeenkomstige toepassing op de belanghebbende, met dien verstande dat de termijn van zes maanden aanvangt na de termijn van drie maanden, bedoeld in het zesde lid. </w:t>
      </w:r>
    </w:p>
    <w:p w:rsidR="000D2B97" w:rsidP="00791BCC" w:rsidRDefault="000D2B97">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C</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Aan artikel 36a worden drie leden toegevoegd, luidende:</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3. Artikel 7, derde lid, is niet van toepassing op een ontslag of aftreden dat is ingegaan voor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4. Bij een ontslag of aftreden van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het ambt van minister vervult en dit ambt niet bekleedt in het eerstvolgende kabinet dat aantreedt na die </w:t>
      </w:r>
      <w:r w:rsidRPr="00791BCC">
        <w:rPr>
          <w:rFonts w:ascii="Times New Roman" w:hAnsi="Times New Roman"/>
          <w:sz w:val="24"/>
        </w:rPr>
        <w:lastRenderedPageBreak/>
        <w:t>datum, wordt een uitkering verstrekt overeenkomstig de regels zoals die golden op de dag voorafgaand aan die datum.</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5.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het ambt van minister vervult en dit ambt ook bekleedt in het eerstvolgende kabinet dat aantreedt na die datum, wordt bij zijn ontslag of aftreden een uitkering verstrekt overeenkomstig de regels zoals die golden op de dag voorafgaand aan die datum, indien hij tevens:</w:t>
      </w:r>
    </w:p>
    <w:p w:rsidRPr="00791BCC" w:rsidR="00791BCC" w:rsidP="00CE5AAD" w:rsidRDefault="00791BCC">
      <w:pPr>
        <w:ind w:firstLine="284"/>
        <w:rPr>
          <w:rFonts w:ascii="Times New Roman" w:hAnsi="Times New Roman"/>
          <w:sz w:val="24"/>
        </w:rPr>
      </w:pPr>
      <w:r w:rsidRPr="00791BCC">
        <w:rPr>
          <w:rFonts w:ascii="Times New Roman" w:hAnsi="Times New Roman"/>
          <w:sz w:val="24"/>
        </w:rPr>
        <w:t>a. op de datum van aantreden van het eerstvolgende kabinet dat aantreedt na die datum negen jaar en zeven maanden of minder verwijderd is van de pensioengerechtigde leeftijd die is vastgesteld voor het kalenderjaar vijf jaren na het ontslag of aftreden, en</w:t>
      </w:r>
    </w:p>
    <w:p w:rsidRPr="00791BCC" w:rsidR="00791BCC" w:rsidP="00CE5AAD" w:rsidRDefault="00234F36">
      <w:pPr>
        <w:ind w:firstLine="284"/>
        <w:rPr>
          <w:rFonts w:ascii="Times New Roman" w:hAnsi="Times New Roman"/>
          <w:sz w:val="24"/>
        </w:rPr>
      </w:pPr>
      <w:r w:rsidRPr="00234F36">
        <w:rPr>
          <w:rFonts w:ascii="Times New Roman" w:hAnsi="Times New Roman"/>
          <w:sz w:val="24"/>
        </w:rPr>
        <w:t>b. in het tijdvak van twaalf jaren vóór het aantreden van het eerstvolgende kabinet ten minste tien jaren een functie heeft bekleed als genoemd in artikel 2, tweede lid.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D</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Artikel 52, derde lid, komt te luiden: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3. Als de belanghebbende op de datum van zijn aftreden vijf jaren of minder verwijderd is van de voor hem van toepassing zijnde pensioengerechtigde leeftijd en hij in de daaraan voorafgaande periode hij in het tijdvak van twaalf jaren dat direct aan zijn aftreden voorafgaat ten minste tien jaren </w:t>
      </w:r>
      <w:r w:rsidRPr="00234F36" w:rsidR="00234F36">
        <w:rPr>
          <w:rFonts w:ascii="Times New Roman" w:hAnsi="Times New Roman"/>
          <w:sz w:val="24"/>
        </w:rPr>
        <w:t>een functie heeft bekleed als genoemd in artikel 2, tweede lid</w:t>
      </w:r>
      <w:r w:rsidRPr="00791BCC">
        <w:rPr>
          <w:rFonts w:ascii="Times New Roman" w:hAnsi="Times New Roman"/>
          <w:sz w:val="24"/>
        </w:rPr>
        <w:t xml:space="preserve">, wordt de uitkering voortgezet tot de pensioengerechtigde leeftijd. </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E</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Artikel 84c wordt als volgt gewijzigd: </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1. In het tweede en derde lid wordt “vóór het tijdstip van inwerkingtreding van de Wet aanpassing pensioenleeftijd </w:t>
      </w:r>
      <w:proofErr w:type="spellStart"/>
      <w:r w:rsidRPr="00791BCC">
        <w:rPr>
          <w:rFonts w:ascii="Times New Roman" w:hAnsi="Times New Roman"/>
          <w:sz w:val="24"/>
        </w:rPr>
        <w:t>Appa</w:t>
      </w:r>
      <w:proofErr w:type="spellEnd"/>
      <w:r w:rsidRPr="00791BCC">
        <w:rPr>
          <w:rFonts w:ascii="Times New Roman" w:hAnsi="Times New Roman"/>
          <w:sz w:val="24"/>
        </w:rPr>
        <w:t>” vervangen door: vóór 27 juli 2013.</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2. Er worden drie leden toegevoegd, luidende: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4. Artikel 52, derde lid, is niet van toepassing op een ontslag of aftreden dat is ingegaan voor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5.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kamerlid is, wordt bij zijn aftreden een uitkering verstrekt overeenkomstig de regels zoals die golden op de dag voorafgaand aan die datum.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6.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kamerlid is en als kamerlid is herbenoemd onmiddellijk na de eerstvolgende </w:t>
      </w:r>
      <w:proofErr w:type="spellStart"/>
      <w:r w:rsidRPr="00791BCC">
        <w:rPr>
          <w:rFonts w:ascii="Times New Roman" w:hAnsi="Times New Roman"/>
          <w:sz w:val="24"/>
        </w:rPr>
        <w:t>kamerverkiezingen</w:t>
      </w:r>
      <w:proofErr w:type="spellEnd"/>
      <w:r w:rsidRPr="00791BCC">
        <w:rPr>
          <w:rFonts w:ascii="Times New Roman" w:hAnsi="Times New Roman"/>
          <w:sz w:val="24"/>
        </w:rPr>
        <w:t xml:space="preserve"> na die datum, wordt bij zijn aftreden een uitkering verstrekt overeenkomstig de regels zoals die golden op de dag voor die datum indien hij tevens op de datum van zijn herbenoeming:</w:t>
      </w:r>
    </w:p>
    <w:p w:rsidRPr="00791BCC" w:rsidR="00791BCC" w:rsidP="00CE5AAD" w:rsidRDefault="00791BCC">
      <w:pPr>
        <w:ind w:firstLine="284"/>
        <w:rPr>
          <w:rFonts w:ascii="Times New Roman" w:hAnsi="Times New Roman"/>
          <w:sz w:val="24"/>
        </w:rPr>
      </w:pPr>
      <w:r w:rsidRPr="00791BCC">
        <w:rPr>
          <w:rFonts w:ascii="Times New Roman" w:hAnsi="Times New Roman"/>
          <w:sz w:val="24"/>
        </w:rPr>
        <w:t>a. negen jaar en zeven maanden of minder verwijderd is van de pensioengerechtigde leeftijd die is vastgesteld voor het kalenderjaar vijf jaren na aftreden, 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b. in het tijdvak van twaalf jaren ten minste tien jaren </w:t>
      </w:r>
      <w:r w:rsidRPr="00F63683" w:rsidR="00F63683">
        <w:rPr>
          <w:rFonts w:ascii="Times New Roman" w:hAnsi="Times New Roman"/>
          <w:sz w:val="24"/>
        </w:rPr>
        <w:t>een functie heeft bekleed als genoemd in artikel 2, tweede lid</w:t>
      </w:r>
      <w:r w:rsidRPr="00791BCC">
        <w:rPr>
          <w:rFonts w:ascii="Times New Roman" w:hAnsi="Times New Roman"/>
          <w:sz w:val="24"/>
        </w:rPr>
        <w:t>.</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F</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Artikel 132, tweede lid, komt te luiden:</w:t>
      </w:r>
    </w:p>
    <w:p w:rsidRPr="00791BCC" w:rsidR="00791BCC" w:rsidP="00CE5AAD" w:rsidRDefault="00791BCC">
      <w:pPr>
        <w:ind w:firstLine="284"/>
        <w:rPr>
          <w:rFonts w:ascii="Times New Roman" w:hAnsi="Times New Roman"/>
          <w:sz w:val="24"/>
        </w:rPr>
      </w:pPr>
      <w:r w:rsidRPr="00791BCC">
        <w:rPr>
          <w:rFonts w:ascii="Times New Roman" w:hAnsi="Times New Roman"/>
          <w:sz w:val="24"/>
        </w:rPr>
        <w:lastRenderedPageBreak/>
        <w:t>2. Als de belanghebbende ten tijde van zijn aftreden vijf jaren of minder verwijderd is van de voor hem van toepassing zijnde pensioengerechtigde leeftijd en hij in de daaraan voorafgaande periode van twaalf jaren ten minste tien jaren lid van gedeputeerde staten is geweest, wordt de uitkering voortgezet tot de pensioengerechtigde leeftijd.</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G</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Artikel 163ca wordt als volgt gewijzigd: </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1. In het derde lid komt, onder vervanging van “en” aan het einde van onderdeel b in een komma, onderdeel c te luiden:</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c. bij zijn herbenoeming ten minste vijftig jaar oud is, en </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2. Aan het derde lid, wordt een onderdeel toegevoegd, luidende: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d. in het tijdvak van twaalf jaren dat aan de datum van herbenoeming voorafgaat ten minste tien jaren lid van het dagelijks bestuur is geweest.</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3. In het vierde en vijfde lid wordt “vóór het tijdstip van inwerkingtreding van de Wet aanpassing pensioenleeftijd </w:t>
      </w:r>
      <w:proofErr w:type="spellStart"/>
      <w:r w:rsidRPr="00791BCC">
        <w:rPr>
          <w:rFonts w:ascii="Times New Roman" w:hAnsi="Times New Roman"/>
          <w:sz w:val="24"/>
        </w:rPr>
        <w:t>Appa</w:t>
      </w:r>
      <w:proofErr w:type="spellEnd"/>
      <w:r w:rsidRPr="00791BCC">
        <w:rPr>
          <w:rFonts w:ascii="Times New Roman" w:hAnsi="Times New Roman"/>
          <w:sz w:val="24"/>
        </w:rPr>
        <w:t>” vervangen door: vóór 27 juli 2013.</w:t>
      </w:r>
    </w:p>
    <w:p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4. Er worden </w:t>
      </w:r>
      <w:r w:rsidR="00F63683">
        <w:rPr>
          <w:rFonts w:ascii="Times New Roman" w:hAnsi="Times New Roman"/>
          <w:sz w:val="24"/>
        </w:rPr>
        <w:t>twee</w:t>
      </w:r>
      <w:r w:rsidRPr="00791BCC" w:rsidR="00F63683">
        <w:rPr>
          <w:rFonts w:ascii="Times New Roman" w:hAnsi="Times New Roman"/>
          <w:sz w:val="24"/>
        </w:rPr>
        <w:t xml:space="preserve"> </w:t>
      </w:r>
      <w:r w:rsidRPr="00791BCC">
        <w:rPr>
          <w:rFonts w:ascii="Times New Roman" w:hAnsi="Times New Roman"/>
          <w:sz w:val="24"/>
        </w:rPr>
        <w:t xml:space="preserve">leden toegevoegd, luidende: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6. Artikel 132, tweede lid, is niet van toepassing op een ontslag of aftreden dat is ingegaan voor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7. Een belanghebbende die op de datum van inwerkingtreding van de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r w:rsidR="00F63683">
        <w:rPr>
          <w:rFonts w:ascii="Times New Roman" w:hAnsi="Times New Roman"/>
          <w:sz w:val="24"/>
        </w:rPr>
        <w:t>gedeputeerde</w:t>
      </w:r>
      <w:r w:rsidRPr="00791BCC">
        <w:rPr>
          <w:rFonts w:ascii="Times New Roman" w:hAnsi="Times New Roman"/>
          <w:sz w:val="24"/>
        </w:rPr>
        <w:t xml:space="preserve"> is, wordt bij ontslag of aftreden een uitkering verstrekt overeenkomstig de regels zoals die golden op de dag vóór die datum.</w:t>
      </w:r>
    </w:p>
    <w:p w:rsidRPr="00791BCC" w:rsidR="00791BCC" w:rsidP="00791BCC" w:rsidRDefault="00791BCC">
      <w:pPr>
        <w:rPr>
          <w:rFonts w:ascii="Times New Roman" w:hAnsi="Times New Roman"/>
          <w:sz w:val="24"/>
        </w:rPr>
      </w:pPr>
      <w:bookmarkStart w:name="_GoBack" w:id="0"/>
      <w:bookmarkEnd w:id="0"/>
    </w:p>
    <w:p w:rsidRPr="007E7515" w:rsidR="007E7515" w:rsidP="007E7515" w:rsidRDefault="007E7515">
      <w:pPr>
        <w:rPr>
          <w:rFonts w:ascii="Times New Roman" w:hAnsi="Times New Roman"/>
          <w:sz w:val="24"/>
        </w:rPr>
      </w:pPr>
      <w:r w:rsidRPr="007E7515">
        <w:rPr>
          <w:rFonts w:ascii="Times New Roman" w:hAnsi="Times New Roman"/>
          <w:sz w:val="24"/>
        </w:rPr>
        <w:t>H</w:t>
      </w:r>
    </w:p>
    <w:p w:rsidRPr="007E7515" w:rsidR="007E7515" w:rsidP="007E7515" w:rsidRDefault="007E7515">
      <w:pPr>
        <w:rPr>
          <w:rFonts w:ascii="Times New Roman" w:hAnsi="Times New Roman"/>
          <w:sz w:val="24"/>
        </w:rPr>
      </w:pPr>
    </w:p>
    <w:p w:rsidRPr="00A82452" w:rsidR="007E7515" w:rsidP="007E7515" w:rsidRDefault="007E7515">
      <w:pPr>
        <w:rPr>
          <w:rFonts w:ascii="Times New Roman" w:hAnsi="Times New Roman"/>
          <w:b/>
          <w:sz w:val="24"/>
        </w:rPr>
      </w:pPr>
      <w:r w:rsidRPr="00A82452">
        <w:rPr>
          <w:rFonts w:ascii="Times New Roman" w:hAnsi="Times New Roman"/>
          <w:b/>
          <w:sz w:val="24"/>
        </w:rPr>
        <w:t>Artikel 163cb</w:t>
      </w:r>
    </w:p>
    <w:p w:rsidRPr="007E7515" w:rsidR="007E7515" w:rsidP="007E7515" w:rsidRDefault="007E7515">
      <w:pPr>
        <w:rPr>
          <w:rFonts w:ascii="Times New Roman" w:hAnsi="Times New Roman"/>
          <w:sz w:val="24"/>
        </w:rPr>
      </w:pPr>
    </w:p>
    <w:p w:rsidRPr="007E7515" w:rsidR="007E7515" w:rsidP="007E7515" w:rsidRDefault="007E7515">
      <w:pPr>
        <w:rPr>
          <w:rFonts w:ascii="Times New Roman" w:hAnsi="Times New Roman"/>
          <w:sz w:val="24"/>
        </w:rPr>
      </w:pPr>
      <w:r w:rsidRPr="007E7515">
        <w:rPr>
          <w:rFonts w:ascii="Times New Roman" w:hAnsi="Times New Roman"/>
          <w:sz w:val="24"/>
        </w:rPr>
        <w:tab/>
        <w:t xml:space="preserve">1. Een belanghebbende die op de datum van inwerkingtreding van de Wet verkorting duur voortgezette uitkering </w:t>
      </w:r>
      <w:proofErr w:type="spellStart"/>
      <w:r w:rsidRPr="007E7515">
        <w:rPr>
          <w:rFonts w:ascii="Times New Roman" w:hAnsi="Times New Roman"/>
          <w:sz w:val="24"/>
        </w:rPr>
        <w:t>Appa</w:t>
      </w:r>
      <w:proofErr w:type="spellEnd"/>
      <w:r w:rsidRPr="007E7515">
        <w:rPr>
          <w:rFonts w:ascii="Times New Roman" w:hAnsi="Times New Roman"/>
          <w:sz w:val="24"/>
        </w:rPr>
        <w:t>, lid van gedeputeerde staten, wethouder of lid van het dagelijks bestuur van een waterschap is en in dit ambt wordt herbenoemd na de eerstvolgende verkiezingen voor provinciale staten, de raad of het algemeen bestuur van het waterschap na die datum, wordt bij aftreden een uitkering verstrekt overeenkomstig de regels zoals die golden op de dag voor die datum, indien hij tevens op de datum van zijn herbenoeming:</w:t>
      </w:r>
    </w:p>
    <w:p w:rsidRPr="007E7515" w:rsidR="007E7515" w:rsidP="007E7515" w:rsidRDefault="007E7515">
      <w:pPr>
        <w:rPr>
          <w:rFonts w:ascii="Times New Roman" w:hAnsi="Times New Roman"/>
          <w:sz w:val="24"/>
        </w:rPr>
      </w:pPr>
      <w:r w:rsidRPr="007E7515">
        <w:rPr>
          <w:rFonts w:ascii="Times New Roman" w:hAnsi="Times New Roman"/>
          <w:sz w:val="24"/>
        </w:rPr>
        <w:tab/>
        <w:t>a. negen jaar en zeven maanden of minder verwijderd is van de pensioengerechtigde leeftijd die is vastgesteld voor het kalenderjaar vijf jaren na het ontslag of aftreden, en</w:t>
      </w:r>
    </w:p>
    <w:p w:rsidRPr="007E7515" w:rsidR="007E7515" w:rsidP="007E7515" w:rsidRDefault="007E7515">
      <w:pPr>
        <w:rPr>
          <w:rFonts w:ascii="Times New Roman" w:hAnsi="Times New Roman"/>
          <w:sz w:val="24"/>
        </w:rPr>
      </w:pPr>
      <w:r w:rsidRPr="007E7515">
        <w:rPr>
          <w:rFonts w:ascii="Times New Roman" w:hAnsi="Times New Roman"/>
          <w:sz w:val="24"/>
        </w:rPr>
        <w:tab/>
        <w:t>b. in het tijdvak van twaalf jaren dat aan de datum van herbenoeming voorafgaat ten minste tien jaren een functie heeft bekleed als genoemd in artikel 2, tweede lid.</w:t>
      </w:r>
    </w:p>
    <w:p w:rsidRPr="00791BCC" w:rsidR="00791BCC" w:rsidP="00CE5AAD" w:rsidRDefault="007E7515">
      <w:pPr>
        <w:ind w:firstLine="284"/>
        <w:rPr>
          <w:rFonts w:ascii="Times New Roman" w:hAnsi="Times New Roman"/>
          <w:sz w:val="24"/>
        </w:rPr>
      </w:pPr>
      <w:r w:rsidRPr="007E7515">
        <w:rPr>
          <w:rFonts w:ascii="Times New Roman" w:hAnsi="Times New Roman"/>
          <w:sz w:val="24"/>
        </w:rPr>
        <w:tab/>
        <w:t>2. Het eerste lid is van overeenkomstige toepassing bij een herbenoeming van een commissaris van de Koning, een burgemeester en een voorzitter van een waterschap.</w:t>
      </w:r>
      <w:r w:rsidRPr="00791BCC" w:rsidR="00791BCC">
        <w:rPr>
          <w:rFonts w:ascii="Times New Roman" w:hAnsi="Times New Roman"/>
          <w:sz w:val="24"/>
        </w:rPr>
        <w:t xml:space="preserve">. </w:t>
      </w:r>
    </w:p>
    <w:p w:rsidR="00791BCC" w:rsidP="00791BCC" w:rsidRDefault="00791BCC">
      <w:pPr>
        <w:rPr>
          <w:rFonts w:ascii="Times New Roman" w:hAnsi="Times New Roman"/>
          <w:sz w:val="24"/>
        </w:rPr>
      </w:pPr>
    </w:p>
    <w:p w:rsidRPr="00791BCC" w:rsidR="00CE5AAD" w:rsidP="00791BCC" w:rsidRDefault="00CE5AAD">
      <w:pPr>
        <w:rPr>
          <w:rFonts w:ascii="Times New Roman" w:hAnsi="Times New Roman"/>
          <w:sz w:val="24"/>
        </w:rPr>
      </w:pPr>
    </w:p>
    <w:p w:rsidRPr="00CE5AAD" w:rsidR="00791BCC" w:rsidP="00791BCC" w:rsidRDefault="00CE5AAD">
      <w:pPr>
        <w:rPr>
          <w:rFonts w:ascii="Times New Roman" w:hAnsi="Times New Roman"/>
          <w:b/>
          <w:sz w:val="24"/>
        </w:rPr>
      </w:pPr>
      <w:r w:rsidRPr="00CE5AAD">
        <w:rPr>
          <w:rFonts w:ascii="Times New Roman" w:hAnsi="Times New Roman"/>
          <w:b/>
          <w:sz w:val="24"/>
        </w:rPr>
        <w:t>ARTIKEL II</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 xml:space="preserve">Deze wet wordt aangehaald als: Wet verkorting duur voortgezette uitkering </w:t>
      </w:r>
      <w:proofErr w:type="spellStart"/>
      <w:r w:rsidRPr="00791BCC">
        <w:rPr>
          <w:rFonts w:ascii="Times New Roman" w:hAnsi="Times New Roman"/>
          <w:sz w:val="24"/>
        </w:rPr>
        <w:t>Appa</w:t>
      </w:r>
      <w:proofErr w:type="spellEnd"/>
      <w:r w:rsidRPr="00791BCC">
        <w:rPr>
          <w:rFonts w:ascii="Times New Roman" w:hAnsi="Times New Roman"/>
          <w:sz w:val="24"/>
        </w:rPr>
        <w:t xml:space="preserve">. </w:t>
      </w:r>
    </w:p>
    <w:p w:rsidR="00791BCC" w:rsidP="00791BCC" w:rsidRDefault="00791BCC">
      <w:pPr>
        <w:rPr>
          <w:rFonts w:ascii="Times New Roman" w:hAnsi="Times New Roman"/>
          <w:sz w:val="24"/>
        </w:rPr>
      </w:pPr>
    </w:p>
    <w:p w:rsidRPr="00791BCC" w:rsidR="00CE5AAD" w:rsidP="00791BCC" w:rsidRDefault="00CE5AAD">
      <w:pPr>
        <w:rPr>
          <w:rFonts w:ascii="Times New Roman" w:hAnsi="Times New Roman"/>
          <w:sz w:val="24"/>
        </w:rPr>
      </w:pPr>
    </w:p>
    <w:p w:rsidRPr="00CE5AAD" w:rsidR="00791BCC" w:rsidP="00791BCC" w:rsidRDefault="00CE5AAD">
      <w:pPr>
        <w:rPr>
          <w:rFonts w:ascii="Times New Roman" w:hAnsi="Times New Roman"/>
          <w:b/>
          <w:sz w:val="24"/>
        </w:rPr>
      </w:pPr>
      <w:r w:rsidRPr="00CE5AAD">
        <w:rPr>
          <w:rFonts w:ascii="Times New Roman" w:hAnsi="Times New Roman"/>
          <w:b/>
          <w:sz w:val="24"/>
        </w:rPr>
        <w:t>ARTIKEL III</w:t>
      </w:r>
    </w:p>
    <w:p w:rsidRPr="00791BCC" w:rsidR="00791BCC" w:rsidP="00791BCC" w:rsidRDefault="00791BCC">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Deze wet treedt in werking op een bij koninklijk besluit te bepalen tijdstip, dat voor de verschillende artikelen of onderdelen daarvan verschillend kan worden vastgesteld.</w:t>
      </w:r>
    </w:p>
    <w:p w:rsidR="00791BCC" w:rsidP="00791BCC" w:rsidRDefault="00791BCC">
      <w:pPr>
        <w:rPr>
          <w:rFonts w:ascii="Times New Roman" w:hAnsi="Times New Roman"/>
          <w:sz w:val="24"/>
        </w:rPr>
      </w:pPr>
    </w:p>
    <w:p w:rsidRPr="00791BCC" w:rsidR="00CE5AAD" w:rsidP="00791BCC" w:rsidRDefault="00CE5AAD">
      <w:pPr>
        <w:rPr>
          <w:rFonts w:ascii="Times New Roman" w:hAnsi="Times New Roman"/>
          <w:sz w:val="24"/>
        </w:rPr>
      </w:pPr>
    </w:p>
    <w:p w:rsidRPr="00791BCC" w:rsidR="00791BCC" w:rsidP="00CE5AAD" w:rsidRDefault="00791BCC">
      <w:pPr>
        <w:ind w:firstLine="284"/>
        <w:rPr>
          <w:rFonts w:ascii="Times New Roman" w:hAnsi="Times New Roman"/>
          <w:sz w:val="24"/>
        </w:rPr>
      </w:pPr>
      <w:r w:rsidRPr="00791BC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r w:rsidRPr="00791BCC">
        <w:rPr>
          <w:rFonts w:ascii="Times New Roman" w:hAnsi="Times New Roman"/>
          <w:sz w:val="24"/>
        </w:rPr>
        <w:t>Gegeven</w:t>
      </w: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p>
    <w:p w:rsidRPr="00791BCC" w:rsidR="00791BCC" w:rsidP="00791BCC" w:rsidRDefault="00791BCC">
      <w:pPr>
        <w:rPr>
          <w:rFonts w:ascii="Times New Roman" w:hAnsi="Times New Roman"/>
          <w:sz w:val="24"/>
        </w:rPr>
      </w:pPr>
    </w:p>
    <w:p w:rsidR="00791BCC" w:rsidP="00791BCC" w:rsidRDefault="00791BCC">
      <w:pPr>
        <w:rPr>
          <w:rFonts w:ascii="Times New Roman" w:hAnsi="Times New Roman"/>
          <w:sz w:val="24"/>
        </w:rPr>
      </w:pPr>
    </w:p>
    <w:p w:rsidR="00CE5AAD" w:rsidP="00791BCC" w:rsidRDefault="00CE5AAD">
      <w:pPr>
        <w:rPr>
          <w:rFonts w:ascii="Times New Roman" w:hAnsi="Times New Roman"/>
          <w:sz w:val="24"/>
        </w:rPr>
      </w:pPr>
    </w:p>
    <w:p w:rsidR="00CE5AAD" w:rsidP="00791BCC" w:rsidRDefault="00CE5AAD">
      <w:pPr>
        <w:rPr>
          <w:rFonts w:ascii="Times New Roman" w:hAnsi="Times New Roman"/>
          <w:sz w:val="24"/>
        </w:rPr>
      </w:pPr>
    </w:p>
    <w:p w:rsidR="00CE5AAD" w:rsidP="00791BCC" w:rsidRDefault="00CE5AAD">
      <w:pPr>
        <w:rPr>
          <w:rFonts w:ascii="Times New Roman" w:hAnsi="Times New Roman"/>
          <w:sz w:val="24"/>
        </w:rPr>
      </w:pPr>
    </w:p>
    <w:p w:rsidR="00CE5AAD" w:rsidP="00791BCC" w:rsidRDefault="00CE5AAD">
      <w:pPr>
        <w:rPr>
          <w:rFonts w:ascii="Times New Roman" w:hAnsi="Times New Roman"/>
          <w:sz w:val="24"/>
        </w:rPr>
      </w:pPr>
    </w:p>
    <w:p w:rsidRPr="00791BCC" w:rsidR="00CE5AAD" w:rsidP="00791BCC" w:rsidRDefault="00CE5AAD">
      <w:pPr>
        <w:rPr>
          <w:rFonts w:ascii="Times New Roman" w:hAnsi="Times New Roman"/>
          <w:sz w:val="24"/>
        </w:rPr>
      </w:pPr>
    </w:p>
    <w:p w:rsidRPr="00791BCC" w:rsidR="00CB3578" w:rsidP="00CE5AAD" w:rsidRDefault="00CE5AAD">
      <w:pPr>
        <w:rPr>
          <w:rFonts w:ascii="Times New Roman" w:hAnsi="Times New Roman"/>
          <w:sz w:val="24"/>
        </w:rPr>
      </w:pPr>
      <w:r>
        <w:rPr>
          <w:rFonts w:ascii="Times New Roman" w:hAnsi="Times New Roman"/>
          <w:sz w:val="24"/>
        </w:rPr>
        <w:t>De M</w:t>
      </w:r>
      <w:r w:rsidRPr="00791BCC" w:rsidR="00791BCC">
        <w:rPr>
          <w:rFonts w:ascii="Times New Roman" w:hAnsi="Times New Roman"/>
          <w:sz w:val="24"/>
        </w:rPr>
        <w:t>inister van Binnenlandse Zaken en Koninkrijksrelaties,</w:t>
      </w:r>
    </w:p>
    <w:sectPr w:rsidRPr="00791BC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CC" w:rsidRDefault="00791BCC">
      <w:pPr>
        <w:spacing w:line="20" w:lineRule="exact"/>
      </w:pPr>
    </w:p>
  </w:endnote>
  <w:endnote w:type="continuationSeparator" w:id="0">
    <w:p w:rsidR="00791BCC" w:rsidRDefault="00791BCC">
      <w:pPr>
        <w:pStyle w:val="Amendement"/>
      </w:pPr>
      <w:r>
        <w:rPr>
          <w:b w:val="0"/>
          <w:bCs w:val="0"/>
        </w:rPr>
        <w:t xml:space="preserve"> </w:t>
      </w:r>
    </w:p>
  </w:endnote>
  <w:endnote w:type="continuationNotice" w:id="1">
    <w:p w:rsidR="00791BCC" w:rsidRDefault="00791B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82452">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CC" w:rsidRDefault="00791BCC">
      <w:pPr>
        <w:pStyle w:val="Amendement"/>
      </w:pPr>
      <w:r>
        <w:rPr>
          <w:b w:val="0"/>
          <w:bCs w:val="0"/>
        </w:rPr>
        <w:separator/>
      </w:r>
    </w:p>
  </w:footnote>
  <w:footnote w:type="continuationSeparator" w:id="0">
    <w:p w:rsidR="00791BCC" w:rsidRDefault="00791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CC"/>
    <w:rsid w:val="00012DBE"/>
    <w:rsid w:val="000A1D81"/>
    <w:rsid w:val="000A4D91"/>
    <w:rsid w:val="000D2B97"/>
    <w:rsid w:val="00111ED3"/>
    <w:rsid w:val="001C190E"/>
    <w:rsid w:val="002168F4"/>
    <w:rsid w:val="00234F36"/>
    <w:rsid w:val="0029406E"/>
    <w:rsid w:val="002A727C"/>
    <w:rsid w:val="00312006"/>
    <w:rsid w:val="005D2707"/>
    <w:rsid w:val="00606255"/>
    <w:rsid w:val="006B607A"/>
    <w:rsid w:val="00791BCC"/>
    <w:rsid w:val="007D451C"/>
    <w:rsid w:val="007E7515"/>
    <w:rsid w:val="00826224"/>
    <w:rsid w:val="00930A23"/>
    <w:rsid w:val="009C7354"/>
    <w:rsid w:val="009E6D7F"/>
    <w:rsid w:val="00A11E73"/>
    <w:rsid w:val="00A2521E"/>
    <w:rsid w:val="00A82452"/>
    <w:rsid w:val="00AE436A"/>
    <w:rsid w:val="00C135B1"/>
    <w:rsid w:val="00C92DF8"/>
    <w:rsid w:val="00CB3578"/>
    <w:rsid w:val="00CE5AAD"/>
    <w:rsid w:val="00D20AFA"/>
    <w:rsid w:val="00D55648"/>
    <w:rsid w:val="00E16443"/>
    <w:rsid w:val="00E36EE9"/>
    <w:rsid w:val="00F13442"/>
    <w:rsid w:val="00F6368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abeled">
    <w:name w:val="labeled"/>
    <w:basedOn w:val="Standaard"/>
    <w:rsid w:val="00791BCC"/>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CE5AAD"/>
    <w:rPr>
      <w:rFonts w:ascii="Tahoma" w:hAnsi="Tahoma" w:cs="Tahoma"/>
      <w:sz w:val="16"/>
      <w:szCs w:val="16"/>
    </w:rPr>
  </w:style>
  <w:style w:type="character" w:customStyle="1" w:styleId="BallontekstChar">
    <w:name w:val="Ballontekst Char"/>
    <w:basedOn w:val="Standaardalinea-lettertype"/>
    <w:link w:val="Ballontekst"/>
    <w:rsid w:val="00CE5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abeled">
    <w:name w:val="labeled"/>
    <w:basedOn w:val="Standaard"/>
    <w:rsid w:val="00791BCC"/>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CE5AAD"/>
    <w:rPr>
      <w:rFonts w:ascii="Tahoma" w:hAnsi="Tahoma" w:cs="Tahoma"/>
      <w:sz w:val="16"/>
      <w:szCs w:val="16"/>
    </w:rPr>
  </w:style>
  <w:style w:type="character" w:customStyle="1" w:styleId="BallontekstChar">
    <w:name w:val="Ballontekst Char"/>
    <w:basedOn w:val="Standaardalinea-lettertype"/>
    <w:link w:val="Ballontekst"/>
    <w:rsid w:val="00CE5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1252</ap:Words>
  <ap:Characters>6690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2014-12-18T16:46:00.0000000Z</lastPrinted>
  <dcterms:created xsi:type="dcterms:W3CDTF">2015-06-16T12:11:00.0000000Z</dcterms:created>
  <dcterms:modified xsi:type="dcterms:W3CDTF">2015-06-16T18:12:00.0000000Z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0x01010090D4C56F8042874B9DD4937580E76C6C</vt:lpwstr>
  </property>
</Properties>
</file>