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8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156"/>
        <w:gridCol w:w="1348"/>
        <w:gridCol w:w="2216"/>
      </w:tblGrid>
      <w:tr w:rsidR="0027609C" w:rsidTr="00D91F87">
        <w:trPr>
          <w:trHeight w:val="3289"/>
        </w:trPr>
        <w:tc>
          <w:tcPr>
            <w:tcW w:w="5156" w:type="dxa"/>
          </w:tcPr>
          <w:p w:rsidR="0027609C" w:rsidP="00B322D0" w:rsidRDefault="0027609C">
            <w:pPr>
              <w:spacing w:line="276" w:lineRule="auto"/>
            </w:pPr>
          </w:p>
          <w:p w:rsidR="0027609C" w:rsidP="00B322D0" w:rsidRDefault="00015DE7">
            <w:pPr>
              <w:spacing w:line="276" w:lineRule="auto"/>
            </w:pPr>
            <w:r>
              <w:t xml:space="preserve">Aan de </w:t>
            </w:r>
            <w:r w:rsidR="00E5663A">
              <w:t>M</w:t>
            </w:r>
            <w:r>
              <w:t>inister van Economische Zaken</w:t>
            </w:r>
          </w:p>
          <w:p w:rsidR="00015DE7" w:rsidP="00B322D0" w:rsidRDefault="00015DE7">
            <w:pPr>
              <w:spacing w:line="276" w:lineRule="auto"/>
            </w:pPr>
            <w:r>
              <w:t>De heer H.G.J. Kamp</w:t>
            </w:r>
          </w:p>
          <w:p w:rsidR="00015DE7" w:rsidP="00B322D0" w:rsidRDefault="00015DE7">
            <w:pPr>
              <w:spacing w:line="276" w:lineRule="auto"/>
            </w:pPr>
            <w:r>
              <w:t>Postbus 20401</w:t>
            </w:r>
          </w:p>
          <w:p w:rsidR="00015DE7" w:rsidP="00B322D0" w:rsidRDefault="00015DE7">
            <w:pPr>
              <w:spacing w:line="276" w:lineRule="auto"/>
            </w:pPr>
            <w:r>
              <w:t xml:space="preserve">2500 </w:t>
            </w:r>
            <w:proofErr w:type="gramStart"/>
            <w:r>
              <w:t xml:space="preserve">EK  </w:t>
            </w:r>
            <w:proofErr w:type="gramEnd"/>
            <w:r>
              <w:t>DEN HAAG</w:t>
            </w:r>
          </w:p>
        </w:tc>
        <w:tc>
          <w:tcPr>
            <w:tcW w:w="1348" w:type="dxa"/>
          </w:tcPr>
          <w:p w:rsidR="0027609C" w:rsidP="00B322D0" w:rsidRDefault="0027609C">
            <w:pPr>
              <w:spacing w:line="276" w:lineRule="auto"/>
            </w:pPr>
          </w:p>
        </w:tc>
        <w:tc>
          <w:tcPr>
            <w:tcW w:w="2216" w:type="dxa"/>
          </w:tcPr>
          <w:p w:rsidR="0027609C" w:rsidP="00B322D0" w:rsidRDefault="0027609C">
            <w:pPr>
              <w:pStyle w:val="Kopje"/>
              <w:spacing w:line="276" w:lineRule="auto"/>
            </w:pPr>
            <w:r>
              <w:t>Datum</w:t>
            </w:r>
          </w:p>
          <w:p w:rsidR="0027609C" w:rsidP="00B322D0" w:rsidRDefault="00E5663A">
            <w:pPr>
              <w:pStyle w:val="Invulgegeven"/>
              <w:spacing w:line="276" w:lineRule="auto"/>
            </w:pPr>
            <w:r>
              <w:t>11</w:t>
            </w:r>
            <w:r w:rsidR="00015DE7">
              <w:t xml:space="preserve"> juni 2015</w:t>
            </w:r>
          </w:p>
          <w:p w:rsidR="0027609C" w:rsidP="00B322D0" w:rsidRDefault="0027609C">
            <w:pPr>
              <w:pStyle w:val="Kopje"/>
              <w:spacing w:line="276" w:lineRule="auto"/>
            </w:pPr>
          </w:p>
          <w:p w:rsidR="0027609C" w:rsidP="00B322D0" w:rsidRDefault="0027609C">
            <w:pPr>
              <w:pStyle w:val="Kopje"/>
              <w:spacing w:line="276" w:lineRule="auto"/>
            </w:pPr>
            <w:r>
              <w:t>Onderwerp</w:t>
            </w:r>
          </w:p>
          <w:p w:rsidR="0027609C" w:rsidP="00B322D0" w:rsidRDefault="00015DE7">
            <w:pPr>
              <w:pStyle w:val="Invulgegeven"/>
              <w:spacing w:line="276" w:lineRule="auto"/>
            </w:pPr>
            <w:r>
              <w:t>Lastenluwer toezicht en handhaving voor ondernemers</w:t>
            </w:r>
          </w:p>
          <w:p w:rsidR="0027609C" w:rsidP="00B322D0" w:rsidRDefault="0027609C">
            <w:pPr>
              <w:pStyle w:val="Kopje"/>
              <w:spacing w:line="276" w:lineRule="auto"/>
            </w:pPr>
          </w:p>
          <w:p w:rsidR="0027609C" w:rsidP="00B322D0" w:rsidRDefault="0027609C">
            <w:pPr>
              <w:pStyle w:val="Kopje"/>
              <w:spacing w:line="276" w:lineRule="auto"/>
            </w:pPr>
            <w:r>
              <w:t>Uw kenmerk</w:t>
            </w:r>
          </w:p>
          <w:p w:rsidR="0027609C" w:rsidP="00B322D0" w:rsidRDefault="0027609C">
            <w:pPr>
              <w:pStyle w:val="Invulgegeven"/>
              <w:spacing w:line="276" w:lineRule="auto"/>
            </w:pPr>
          </w:p>
          <w:p w:rsidR="0027609C" w:rsidP="00B322D0" w:rsidRDefault="0027609C">
            <w:pPr>
              <w:pStyle w:val="Kopje"/>
              <w:spacing w:line="276" w:lineRule="auto"/>
            </w:pPr>
          </w:p>
          <w:p w:rsidR="0027609C" w:rsidP="00B322D0" w:rsidRDefault="0027609C">
            <w:pPr>
              <w:pStyle w:val="Kopje"/>
              <w:spacing w:line="276" w:lineRule="auto"/>
            </w:pPr>
            <w:r>
              <w:t>Ons kenmerk</w:t>
            </w:r>
          </w:p>
          <w:p w:rsidRPr="00015DE7" w:rsidR="0027609C" w:rsidP="00B322D0" w:rsidRDefault="00015DE7">
            <w:pPr>
              <w:pStyle w:val="Invulgegeven"/>
              <w:spacing w:line="276" w:lineRule="auto"/>
              <w:rPr>
                <w:sz w:val="18"/>
                <w:szCs w:val="18"/>
              </w:rPr>
            </w:pPr>
            <w:proofErr w:type="spellStart"/>
            <w:r w:rsidRPr="00015DE7">
              <w:rPr>
                <w:sz w:val="18"/>
                <w:szCs w:val="18"/>
              </w:rPr>
              <w:t>JtH</w:t>
            </w:r>
            <w:proofErr w:type="spellEnd"/>
            <w:r w:rsidRPr="00015DE7">
              <w:rPr>
                <w:sz w:val="18"/>
                <w:szCs w:val="18"/>
              </w:rPr>
              <w:t>/</w:t>
            </w:r>
            <w:proofErr w:type="spellStart"/>
            <w:r w:rsidRPr="00015DE7">
              <w:rPr>
                <w:sz w:val="18"/>
                <w:szCs w:val="18"/>
              </w:rPr>
              <w:t>RvZ</w:t>
            </w:r>
            <w:proofErr w:type="spellEnd"/>
            <w:r w:rsidRPr="00015DE7">
              <w:rPr>
                <w:sz w:val="18"/>
                <w:szCs w:val="18"/>
              </w:rPr>
              <w:t>/</w:t>
            </w:r>
            <w:proofErr w:type="spellStart"/>
            <w:r w:rsidRPr="00015DE7">
              <w:rPr>
                <w:sz w:val="18"/>
                <w:szCs w:val="18"/>
              </w:rPr>
              <w:t>TvdH</w:t>
            </w:r>
            <w:proofErr w:type="spellEnd"/>
            <w:r w:rsidRPr="00015DE7">
              <w:rPr>
                <w:sz w:val="18"/>
                <w:szCs w:val="18"/>
              </w:rPr>
              <w:t>/2015/060</w:t>
            </w:r>
          </w:p>
          <w:p w:rsidR="0027609C" w:rsidP="00B322D0" w:rsidRDefault="0027609C">
            <w:pPr>
              <w:pStyle w:val="Kopje"/>
              <w:spacing w:line="276" w:lineRule="auto"/>
            </w:pPr>
          </w:p>
          <w:p w:rsidR="0027609C" w:rsidP="00B322D0" w:rsidRDefault="0027609C">
            <w:pPr>
              <w:pStyle w:val="Kopje"/>
              <w:spacing w:line="276" w:lineRule="auto"/>
            </w:pPr>
            <w:r>
              <w:t>Bijlage(n)</w:t>
            </w:r>
          </w:p>
          <w:p w:rsidRPr="0027609C" w:rsidR="0027609C" w:rsidP="00B322D0" w:rsidRDefault="00015DE7">
            <w:pPr>
              <w:pStyle w:val="Invulgegeven"/>
              <w:spacing w:line="276" w:lineRule="auto"/>
            </w:pPr>
            <w:r>
              <w:t>2</w:t>
            </w:r>
          </w:p>
        </w:tc>
      </w:tr>
    </w:tbl>
    <w:p w:rsidR="005E4DF2" w:rsidP="00B322D0" w:rsidRDefault="005E4DF2">
      <w:pPr>
        <w:spacing w:line="276" w:lineRule="auto"/>
      </w:pPr>
    </w:p>
    <w:p w:rsidR="00015DE7" w:rsidP="00B322D0" w:rsidRDefault="00015DE7">
      <w:pPr>
        <w:spacing w:line="276" w:lineRule="auto"/>
      </w:pPr>
      <w:r>
        <w:t>Geachte heer Kamp,</w:t>
      </w:r>
    </w:p>
    <w:p w:rsidR="00015DE7" w:rsidP="00B322D0" w:rsidRDefault="00015DE7">
      <w:pPr>
        <w:spacing w:line="276" w:lineRule="auto"/>
      </w:pPr>
    </w:p>
    <w:p w:rsidRPr="000136D3" w:rsidR="00015DE7" w:rsidP="00B322D0" w:rsidRDefault="00015DE7">
      <w:pPr>
        <w:spacing w:line="276" w:lineRule="auto"/>
      </w:pPr>
      <w:r w:rsidRPr="000136D3">
        <w:t xml:space="preserve">Op 6 mei 2014 hebben wij van u een adviesaanvraag ontvangen. Daarin </w:t>
      </w:r>
      <w:proofErr w:type="gramStart"/>
      <w:r w:rsidRPr="000136D3">
        <w:t>heeft</w:t>
      </w:r>
      <w:proofErr w:type="gramEnd"/>
      <w:r w:rsidRPr="000136D3">
        <w:t xml:space="preserve"> u ons gevraagd om advies uit te brengen over de mogelijkheden om de handhaving (inclusief toezicht) van wet- en regelgeving voor ondernemers lastenluwer te maken.</w:t>
      </w:r>
    </w:p>
    <w:p w:rsidRPr="000136D3" w:rsidR="00015DE7" w:rsidP="00B322D0" w:rsidRDefault="00015DE7">
      <w:pPr>
        <w:spacing w:line="276" w:lineRule="auto"/>
      </w:pPr>
    </w:p>
    <w:p w:rsidRPr="000136D3" w:rsidR="00015DE7" w:rsidP="00B322D0" w:rsidRDefault="00015DE7">
      <w:pPr>
        <w:spacing w:line="276" w:lineRule="auto"/>
      </w:pPr>
      <w:r w:rsidRPr="000136D3">
        <w:t xml:space="preserve">Met deze brief bieden wij u ons advies aan. Gelet op het feit dat vooral MKB-ondernemers toezicht en handhaving belastend vinden, hebben wij hen in het advies centraal gesteld. Voor ons advies hebben wij onderzoek laten verrichten naar een specifieke sector: de glastuinbouw (bijlage </w:t>
      </w:r>
      <w:r>
        <w:t>1</w:t>
      </w:r>
      <w:r w:rsidRPr="000136D3">
        <w:t>). In deze sector zijn veel middelgrote en kleine ondernemingen. Vervolgens zijn de bevindingen vanuit de glastuinbouw verbonden met bevindingen uit andere sectoren. Verder is een verkenning uitgevoerd naar nationale en international</w:t>
      </w:r>
      <w:r>
        <w:t xml:space="preserve">e ‘best </w:t>
      </w:r>
      <w:proofErr w:type="spellStart"/>
      <w:r>
        <w:t>practices</w:t>
      </w:r>
      <w:proofErr w:type="spellEnd"/>
      <w:r>
        <w:t>’ (bijlage 2</w:t>
      </w:r>
      <w:r w:rsidRPr="000136D3">
        <w:t>).</w:t>
      </w:r>
    </w:p>
    <w:p w:rsidRPr="000136D3" w:rsidR="00015DE7" w:rsidP="00B322D0" w:rsidRDefault="00015DE7">
      <w:pPr>
        <w:spacing w:line="276" w:lineRule="auto"/>
      </w:pPr>
    </w:p>
    <w:p w:rsidRPr="000136D3" w:rsidR="00015DE7" w:rsidP="00B322D0" w:rsidRDefault="00015DE7">
      <w:pPr>
        <w:spacing w:line="276" w:lineRule="auto"/>
      </w:pPr>
      <w:r w:rsidRPr="000136D3">
        <w:t xml:space="preserve">Uit ons onderzoek is gebleken dat ondernemers begrijpen dat regels, toezicht en handhaving nodig zijn om publieke belangen te borgen. Zij onderkennen dat het </w:t>
      </w:r>
      <w:r w:rsidR="00B322D0">
        <w:t>in</w:t>
      </w:r>
      <w:r w:rsidRPr="000136D3">
        <w:t xml:space="preserve"> hun bedrijf en binnen de sector “gewoon op orde moet zijn”. Desondanks ervaren ze diverse knelpunten met toezicht en handhaving van de regels. De wijze waarop publieke belangen worden geborgd, sluit te vaak onvoldoende aan op de praktijk van de ondernemer. De oorzaken hebben betrekking op alle schakels van de keten beleid, uitvoering, toezicht en handhaving. Het wegnemen van deze oorzaken vergt dan ook een aanpak die deze gehele keten omvat. Met bijgevoegd advies bieden wij u handvatten om tot een aanpak voor lastenluwer toezicht en handhaving voor ondernemers te komen. Belangrijke handvatten in het advies zijn:</w:t>
      </w:r>
    </w:p>
    <w:p w:rsidR="00015DE7" w:rsidP="00B322D0" w:rsidRDefault="00015DE7">
      <w:pPr>
        <w:spacing w:line="276" w:lineRule="auto"/>
      </w:pPr>
    </w:p>
    <w:p w:rsidRPr="000136D3" w:rsidR="00015DE7" w:rsidP="00B322D0" w:rsidRDefault="00015DE7">
      <w:pPr>
        <w:pStyle w:val="Lijstalinea"/>
        <w:numPr>
          <w:ilvl w:val="0"/>
          <w:numId w:val="1"/>
        </w:numPr>
        <w:tabs>
          <w:tab w:val="num" w:pos="360"/>
        </w:tabs>
        <w:spacing w:line="276" w:lineRule="auto"/>
        <w:ind w:left="360" w:hanging="360"/>
        <w:rPr>
          <w:rFonts w:hAnsi="Arial" w:eastAsia="Arial" w:cs="Arial"/>
          <w:lang w:eastAsia="en-US"/>
        </w:rPr>
      </w:pPr>
      <w:r w:rsidRPr="000136D3">
        <w:rPr>
          <w:rFonts w:hAnsi="Arial" w:eastAsia="Arial" w:cs="Arial"/>
          <w:i/>
          <w:lang w:eastAsia="en-US"/>
        </w:rPr>
        <w:t xml:space="preserve">De feedbackfunctie van toezicht en handhaving verder verbeteren en benutten in beleid. </w:t>
      </w:r>
      <w:r w:rsidRPr="000136D3">
        <w:rPr>
          <w:rFonts w:hAnsi="Arial" w:eastAsia="Arial" w:cs="Arial"/>
          <w:lang w:eastAsia="en-US"/>
        </w:rPr>
        <w:t xml:space="preserve">Toezichthoudende en handhavende organisaties hebben kennis van de effecten van beleid in de praktijk, waaronder de onnodige lasten voor ondernemers als gevolg van wet- en regelgeving. Zij kunnen deze kennis verder ontsluiten door (onder andere in hun jaarverslagen) aan te geven waar regels, toezicht en handhaving niet meer (of in mindere mate) nodig zijn omdat het beoogde doel is bereikt, omdat de samenleving </w:t>
      </w:r>
      <w:proofErr w:type="gramStart"/>
      <w:r w:rsidRPr="000136D3">
        <w:rPr>
          <w:rFonts w:hAnsi="Arial" w:eastAsia="Arial" w:cs="Arial"/>
          <w:lang w:eastAsia="en-US"/>
        </w:rPr>
        <w:t>inmiddels</w:t>
      </w:r>
      <w:proofErr w:type="gramEnd"/>
      <w:r w:rsidRPr="000136D3">
        <w:rPr>
          <w:rFonts w:hAnsi="Arial" w:eastAsia="Arial" w:cs="Arial"/>
          <w:lang w:eastAsia="en-US"/>
        </w:rPr>
        <w:t xml:space="preserve"> voldoende eigen borging heeft georganiseerd, of omdat regelgeving, toezicht en handhaving</w:t>
      </w:r>
      <w:r w:rsidRPr="000136D3">
        <w:t xml:space="preserve"> </w:t>
      </w:r>
      <w:r w:rsidRPr="000136D3">
        <w:rPr>
          <w:rFonts w:hAnsi="Arial" w:eastAsia="Arial" w:cs="Arial"/>
          <w:lang w:eastAsia="en-US"/>
        </w:rPr>
        <w:t xml:space="preserve">onvoldoende effectief blijken te zijn, bijvoorbeeld omdat de regelgeving moeilijk </w:t>
      </w:r>
      <w:r w:rsidRPr="000136D3">
        <w:rPr>
          <w:rFonts w:hAnsi="Arial" w:eastAsia="Arial" w:cs="Arial"/>
          <w:lang w:eastAsia="en-US"/>
        </w:rPr>
        <w:lastRenderedPageBreak/>
        <w:t xml:space="preserve">handhaafbaar of </w:t>
      </w:r>
      <w:proofErr w:type="spellStart"/>
      <w:r w:rsidRPr="000136D3">
        <w:rPr>
          <w:rFonts w:hAnsi="Arial" w:eastAsia="Arial" w:cs="Arial"/>
          <w:lang w:eastAsia="en-US"/>
        </w:rPr>
        <w:t>naleefbaar</w:t>
      </w:r>
      <w:proofErr w:type="spellEnd"/>
      <w:r w:rsidRPr="000136D3">
        <w:rPr>
          <w:rFonts w:hAnsi="Arial" w:eastAsia="Arial" w:cs="Arial"/>
          <w:lang w:eastAsia="en-US"/>
        </w:rPr>
        <w:t xml:space="preserve"> is. Vervolgens kunnen beleidsdepartementen deze feedback benutten bij het opstellen van nieuwe regelgeving.</w:t>
      </w:r>
    </w:p>
    <w:p w:rsidRPr="000136D3" w:rsidR="00015DE7" w:rsidP="00B322D0" w:rsidRDefault="00015DE7">
      <w:pPr>
        <w:pStyle w:val="Lijstalinea"/>
        <w:numPr>
          <w:ilvl w:val="0"/>
          <w:numId w:val="1"/>
        </w:numPr>
        <w:tabs>
          <w:tab w:val="num" w:pos="360"/>
        </w:tabs>
        <w:spacing w:line="276" w:lineRule="auto"/>
        <w:ind w:left="360" w:hanging="360"/>
        <w:rPr>
          <w:rFonts w:hAnsi="Arial" w:eastAsia="Arial" w:cs="Arial"/>
          <w:lang w:eastAsia="en-US"/>
        </w:rPr>
      </w:pPr>
      <w:r w:rsidRPr="000136D3">
        <w:rPr>
          <w:rFonts w:hAnsi="Arial" w:eastAsia="Arial" w:cs="Arial"/>
          <w:i/>
          <w:lang w:eastAsia="en-US"/>
        </w:rPr>
        <w:t>Toezicht en handhaving beter aansluiten op de situatie van de ondernemer.</w:t>
      </w:r>
      <w:r w:rsidRPr="000136D3">
        <w:rPr>
          <w:rFonts w:hAnsi="Arial" w:eastAsia="Arial" w:cs="Arial"/>
          <w:lang w:eastAsia="en-US"/>
        </w:rPr>
        <w:t xml:space="preserve"> Daarbij gaat het om betere aansluiting van het proces van toezicht en handhaving op het bedrijfsproces van de ondernemer, zoals het uitvoeren van toezicht en handhaving op voor ondernemers rustige momenten (tenzij er zwaarwegende redenen zijn om hiervan af te zien). Ook betreft het de verdere ontwikkeling van de ‘</w:t>
      </w:r>
      <w:proofErr w:type="gramStart"/>
      <w:r w:rsidRPr="000136D3">
        <w:rPr>
          <w:rFonts w:hAnsi="Arial" w:eastAsia="Arial" w:cs="Arial"/>
          <w:lang w:eastAsia="en-US"/>
        </w:rPr>
        <w:t>soft</w:t>
      </w:r>
      <w:proofErr w:type="gramEnd"/>
      <w:r w:rsidRPr="000136D3">
        <w:rPr>
          <w:rFonts w:hAnsi="Arial" w:eastAsia="Arial" w:cs="Arial"/>
          <w:lang w:eastAsia="en-US"/>
        </w:rPr>
        <w:t xml:space="preserve"> skills’ van toezichthouders en handhavers, zodat een responsieve en open houding een vanzelfsprekendheid wordt.</w:t>
      </w:r>
    </w:p>
    <w:p w:rsidRPr="000136D3" w:rsidR="00015DE7" w:rsidP="00B322D0" w:rsidRDefault="00015DE7">
      <w:pPr>
        <w:spacing w:line="276" w:lineRule="auto"/>
      </w:pPr>
      <w:bookmarkStart w:name="_GoBack" w:id="0"/>
      <w:bookmarkEnd w:id="0"/>
    </w:p>
    <w:p w:rsidRPr="000136D3" w:rsidR="00015DE7" w:rsidP="00B322D0" w:rsidRDefault="00015DE7">
      <w:pPr>
        <w:spacing w:line="276" w:lineRule="auto"/>
      </w:pPr>
      <w:r w:rsidRPr="000136D3">
        <w:t xml:space="preserve">Deze brief sturen wij in afschrift aan de </w:t>
      </w:r>
      <w:r w:rsidR="00966A52">
        <w:t>M</w:t>
      </w:r>
      <w:r w:rsidRPr="000136D3">
        <w:t xml:space="preserve">inister voor Wonen en Rijksdienst als coördinerend bewindspersoon voor de </w:t>
      </w:r>
      <w:r w:rsidR="009D32B8">
        <w:t>R</w:t>
      </w:r>
      <w:r w:rsidRPr="000136D3">
        <w:t>ijksdienst</w:t>
      </w:r>
      <w:r w:rsidR="00966A52">
        <w:t xml:space="preserve"> en</w:t>
      </w:r>
      <w:r w:rsidRPr="000136D3">
        <w:t xml:space="preserve"> aan de </w:t>
      </w:r>
      <w:r w:rsidR="00966A52">
        <w:t>M</w:t>
      </w:r>
      <w:r w:rsidRPr="000136D3">
        <w:t xml:space="preserve">inister van Veiligheid en Justitie als coördinerend bewindspersoon voor </w:t>
      </w:r>
      <w:r w:rsidR="00966A52">
        <w:t xml:space="preserve">de </w:t>
      </w:r>
      <w:r w:rsidRPr="000136D3">
        <w:t>wetgevingskwaliteit</w:t>
      </w:r>
      <w:r w:rsidR="00966A52">
        <w:t xml:space="preserve">. Tevens doen wij het advies toekomen </w:t>
      </w:r>
      <w:r w:rsidRPr="000136D3">
        <w:t xml:space="preserve">aan de </w:t>
      </w:r>
      <w:r w:rsidR="00966A52">
        <w:t>S</w:t>
      </w:r>
      <w:r w:rsidRPr="000136D3">
        <w:t xml:space="preserve">taatssecretaris van Economische Zaken als coördinerend bewindspersoon voor de maatwerkaanpak </w:t>
      </w:r>
      <w:proofErr w:type="spellStart"/>
      <w:r w:rsidRPr="000136D3">
        <w:t>Agrofood</w:t>
      </w:r>
      <w:proofErr w:type="spellEnd"/>
      <w:r w:rsidRPr="000136D3">
        <w:t>.</w:t>
      </w:r>
    </w:p>
    <w:p w:rsidRPr="000136D3" w:rsidR="00015DE7" w:rsidP="00B322D0" w:rsidRDefault="00015DE7">
      <w:pPr>
        <w:spacing w:line="276" w:lineRule="auto"/>
      </w:pPr>
    </w:p>
    <w:p w:rsidRPr="000136D3" w:rsidR="00015DE7" w:rsidP="00B322D0" w:rsidRDefault="00015DE7">
      <w:pPr>
        <w:spacing w:line="276" w:lineRule="auto"/>
      </w:pPr>
      <w:r w:rsidRPr="000136D3">
        <w:t>Wij vertrouwen erop u met dit advies van dienst te zijn geweest en zien uit naar uw reactie.</w:t>
      </w:r>
    </w:p>
    <w:p w:rsidRPr="000136D3" w:rsidR="00015DE7" w:rsidP="00B322D0" w:rsidRDefault="00015DE7">
      <w:pPr>
        <w:spacing w:line="276" w:lineRule="auto"/>
      </w:pPr>
    </w:p>
    <w:p w:rsidR="00015DE7" w:rsidP="00B322D0" w:rsidRDefault="00015DE7">
      <w:pPr>
        <w:spacing w:line="276" w:lineRule="auto"/>
      </w:pPr>
    </w:p>
    <w:p w:rsidR="00015DE7" w:rsidP="00B322D0" w:rsidRDefault="00015DE7">
      <w:pPr>
        <w:spacing w:line="276" w:lineRule="auto"/>
        <w:rPr>
          <w:szCs w:val="20"/>
        </w:rPr>
      </w:pPr>
      <w:r w:rsidRPr="002B4629">
        <w:rPr>
          <w:szCs w:val="20"/>
        </w:rPr>
        <w:t>Hoogachtend,</w:t>
      </w:r>
    </w:p>
    <w:p w:rsidR="00A63670" w:rsidP="00B322D0" w:rsidRDefault="00A63670">
      <w:pPr>
        <w:tabs>
          <w:tab w:val="left" w:pos="4820"/>
        </w:tabs>
        <w:spacing w:line="276" w:lineRule="auto"/>
        <w:rPr>
          <w:noProof/>
          <w:szCs w:val="20"/>
          <w:lang w:eastAsia="nl-NL"/>
        </w:rPr>
      </w:pPr>
    </w:p>
    <w:p w:rsidR="00015DE7" w:rsidP="00B322D0" w:rsidRDefault="00015DE7">
      <w:pPr>
        <w:tabs>
          <w:tab w:val="left" w:pos="4820"/>
        </w:tabs>
        <w:spacing w:line="276" w:lineRule="auto"/>
        <w:rPr>
          <w:szCs w:val="20"/>
          <w:lang w:eastAsia="nl-NL"/>
        </w:rPr>
      </w:pPr>
    </w:p>
    <w:p w:rsidRPr="00A63670" w:rsidR="00A63670" w:rsidP="00B322D0" w:rsidRDefault="00A63670">
      <w:pPr>
        <w:tabs>
          <w:tab w:val="left" w:pos="4820"/>
        </w:tabs>
        <w:spacing w:line="276" w:lineRule="auto"/>
        <w:rPr>
          <w:sz w:val="18"/>
          <w:szCs w:val="18"/>
          <w:lang w:eastAsia="nl-NL"/>
        </w:rPr>
      </w:pPr>
      <w:proofErr w:type="gramStart"/>
      <w:r w:rsidRPr="00A63670">
        <w:rPr>
          <w:sz w:val="18"/>
          <w:szCs w:val="18"/>
          <w:lang w:eastAsia="nl-NL"/>
        </w:rPr>
        <w:t>w.g.</w:t>
      </w:r>
      <w:proofErr w:type="gramEnd"/>
    </w:p>
    <w:p w:rsidR="00A63670" w:rsidP="00B322D0" w:rsidRDefault="00A63670">
      <w:pPr>
        <w:tabs>
          <w:tab w:val="left" w:pos="4820"/>
        </w:tabs>
        <w:spacing w:line="276" w:lineRule="auto"/>
        <w:rPr>
          <w:szCs w:val="20"/>
        </w:rPr>
      </w:pPr>
    </w:p>
    <w:p w:rsidR="00015DE7" w:rsidP="00B322D0" w:rsidRDefault="00015DE7">
      <w:pPr>
        <w:tabs>
          <w:tab w:val="left" w:pos="4962"/>
        </w:tabs>
        <w:spacing w:line="276" w:lineRule="auto"/>
        <w:rPr>
          <w:szCs w:val="20"/>
        </w:rPr>
      </w:pPr>
      <w:r>
        <w:rPr>
          <w:szCs w:val="20"/>
        </w:rPr>
        <w:t>J. ten Hoopen</w:t>
      </w:r>
      <w:r>
        <w:rPr>
          <w:szCs w:val="20"/>
        </w:rPr>
        <w:tab/>
        <w:t>R.W. van Zijp</w:t>
      </w:r>
    </w:p>
    <w:p w:rsidRPr="001A4DF8" w:rsidR="00015DE7" w:rsidP="00B322D0" w:rsidRDefault="00015DE7">
      <w:pPr>
        <w:tabs>
          <w:tab w:val="left" w:pos="4962"/>
        </w:tabs>
        <w:spacing w:line="276" w:lineRule="auto"/>
        <w:rPr>
          <w:szCs w:val="20"/>
        </w:rPr>
      </w:pPr>
      <w:r>
        <w:rPr>
          <w:szCs w:val="20"/>
        </w:rPr>
        <w:t>Voorzitter</w:t>
      </w:r>
      <w:r>
        <w:rPr>
          <w:szCs w:val="20"/>
        </w:rPr>
        <w:tab/>
        <w:t>Secretaris</w:t>
      </w:r>
    </w:p>
    <w:p w:rsidR="00015DE7" w:rsidP="00B322D0" w:rsidRDefault="00015DE7">
      <w:pPr>
        <w:spacing w:after="200" w:line="276" w:lineRule="auto"/>
      </w:pPr>
      <w:r>
        <w:br w:type="page"/>
      </w:r>
    </w:p>
    <w:p w:rsidRPr="000136D3" w:rsidR="00015DE7" w:rsidP="00B322D0" w:rsidRDefault="00015DE7">
      <w:pPr>
        <w:keepNext/>
        <w:keepLines/>
        <w:spacing w:before="480" w:line="276" w:lineRule="auto"/>
        <w:outlineLvl w:val="0"/>
        <w:rPr>
          <w:rFonts w:ascii="Cambria" w:hAnsi="Cambria" w:eastAsia="Cambria" w:cs="Cambria"/>
          <w:color w:val="365F91"/>
          <w:sz w:val="28"/>
          <w:szCs w:val="28"/>
          <w:u w:color="365F91"/>
        </w:rPr>
      </w:pPr>
      <w:r w:rsidRPr="000136D3">
        <w:rPr>
          <w:rFonts w:ascii="Cambria" w:hAnsi="Cambria" w:eastAsia="Cambria" w:cs="Cambria"/>
          <w:b/>
          <w:bCs/>
          <w:color w:val="365F91"/>
          <w:sz w:val="28"/>
          <w:szCs w:val="28"/>
          <w:u w:color="365F91"/>
        </w:rPr>
        <w:lastRenderedPageBreak/>
        <w:t>Advies “Lastenluwer toezicht en handhaving voor ondernemers”</w:t>
      </w:r>
    </w:p>
    <w:p w:rsidRPr="000136D3" w:rsidR="00015DE7" w:rsidP="00B322D0" w:rsidRDefault="00015DE7">
      <w:pPr>
        <w:spacing w:line="276" w:lineRule="auto"/>
        <w:rPr>
          <w:rFonts w:ascii="Cambria" w:hAnsi="Cambria" w:eastAsia="Cambria" w:cs="Cambria"/>
          <w:color w:val="365F91"/>
          <w:sz w:val="28"/>
          <w:szCs w:val="28"/>
          <w:u w:color="365F91"/>
        </w:rPr>
      </w:pPr>
    </w:p>
    <w:p w:rsidRPr="00AB26BB" w:rsidR="00015DE7" w:rsidP="00B322D0" w:rsidRDefault="00015DE7">
      <w:pPr>
        <w:pBdr>
          <w:top w:val="single" w:color="000000" w:sz="4" w:space="0"/>
          <w:left w:val="single" w:color="000000" w:sz="4" w:space="0"/>
          <w:bottom w:val="single" w:color="000000" w:sz="4" w:space="0"/>
          <w:right w:val="single" w:color="000000" w:sz="4" w:space="0"/>
        </w:pBdr>
        <w:shd w:val="clear" w:color="auto" w:fill="DBE5F1"/>
        <w:spacing w:line="276" w:lineRule="auto"/>
        <w:rPr>
          <w:rFonts w:cs="Arial"/>
        </w:rPr>
      </w:pPr>
      <w:r w:rsidRPr="00AB26BB">
        <w:rPr>
          <w:rFonts w:cs="Arial"/>
        </w:rPr>
        <w:t xml:space="preserve">Handhaving (inclusief toezicht) is het door controle en het toepassen (of dreigen daarmee) van bestuursrechtelijke sancties bereiken dat het bepaalde bij of </w:t>
      </w:r>
      <w:proofErr w:type="gramStart"/>
      <w:r w:rsidRPr="00AB26BB">
        <w:rPr>
          <w:rFonts w:cs="Arial"/>
        </w:rPr>
        <w:t>krachtens</w:t>
      </w:r>
      <w:proofErr w:type="gramEnd"/>
      <w:r w:rsidRPr="00AB26BB">
        <w:rPr>
          <w:rFonts w:cs="Arial"/>
        </w:rPr>
        <w:t xml:space="preserve"> enig wettelijk voorschrift wordt nageleefd. </w:t>
      </w:r>
    </w:p>
    <w:p w:rsidRPr="00AB26BB" w:rsidR="00015DE7" w:rsidP="00B322D0" w:rsidRDefault="00015DE7">
      <w:pPr>
        <w:pBdr>
          <w:top w:val="single" w:color="000000" w:sz="4" w:space="0"/>
          <w:left w:val="single" w:color="000000" w:sz="4" w:space="0"/>
          <w:bottom w:val="single" w:color="000000" w:sz="4" w:space="0"/>
          <w:right w:val="single" w:color="000000" w:sz="4" w:space="0"/>
        </w:pBdr>
        <w:shd w:val="clear" w:color="auto" w:fill="DBE5F1"/>
        <w:spacing w:line="276" w:lineRule="auto"/>
        <w:rPr>
          <w:rFonts w:cs="Arial"/>
        </w:rPr>
      </w:pPr>
      <w:r w:rsidRPr="00AB26BB">
        <w:rPr>
          <w:rFonts w:cs="Arial"/>
        </w:rPr>
        <w:t>Het gaat hierbij dus om het geheel van bestuursrechtelijk toezicht op de naleving, herstelsancties en bestuurlijke boetes.</w:t>
      </w:r>
      <w:r w:rsidRPr="00AB26BB">
        <w:rPr>
          <w:rFonts w:cs="Arial"/>
          <w:vertAlign w:val="superscript"/>
        </w:rPr>
        <w:footnoteReference w:id="1"/>
      </w:r>
      <w:r w:rsidRPr="00AB26BB">
        <w:rPr>
          <w:rFonts w:cs="Arial"/>
        </w:rPr>
        <w:t xml:space="preserve"> </w:t>
      </w:r>
    </w:p>
    <w:p w:rsidRPr="000136D3" w:rsidR="00015DE7" w:rsidP="00B322D0" w:rsidRDefault="00015DE7">
      <w:pPr>
        <w:spacing w:line="276" w:lineRule="auto"/>
      </w:pPr>
    </w:p>
    <w:p w:rsidRPr="000136D3" w:rsidR="00015DE7" w:rsidP="00B322D0" w:rsidRDefault="00015DE7">
      <w:pPr>
        <w:spacing w:line="276" w:lineRule="auto"/>
      </w:pPr>
      <w:r w:rsidRPr="000136D3">
        <w:t>Ondernemers zijn primair zelf verantwoordelijk voor naleving van wet- en regelgeving. Toezichthoudende en handhavende instanties, landelijk en decentraal, zien hierop toe en handhaven wanneer de naleving onvoldoende is. Daarbij staat voorop dat toezicht en handhaving effectief moeten zijn: de publieke belangen moeten goed zijn geborgd. Tegelijkertijd moeten toezicht en handhaving niet meer belastend zijn dan strikt noodzakelijk om die belangen te borgen. In dit advies bieden wij handvatten om tot een aanpak voor lastenluwer toezicht en handhaving te komen. Het advies is gebaseerd op onderzoek naar toezicht en handhaving in de glastuinbouw. Dit onderzoek is gecombineerd met bevindingen uit andere studies om ze - daar waar mogelijk - te verbreden naar andere sectoren of de economie als geheel.</w:t>
      </w:r>
    </w:p>
    <w:p w:rsidRPr="00AB26BB" w:rsidR="00015DE7" w:rsidP="00B322D0" w:rsidRDefault="00015DE7">
      <w:pPr>
        <w:pStyle w:val="Kop1"/>
        <w:numPr>
          <w:ilvl w:val="0"/>
          <w:numId w:val="2"/>
        </w:numPr>
        <w:spacing w:line="276" w:lineRule="auto"/>
        <w:ind w:left="360" w:hanging="360"/>
        <w:rPr>
          <w:sz w:val="26"/>
          <w:szCs w:val="26"/>
        </w:rPr>
      </w:pPr>
      <w:r w:rsidRPr="00AB26BB">
        <w:rPr>
          <w:sz w:val="26"/>
          <w:szCs w:val="26"/>
        </w:rPr>
        <w:t>Feedback toezicht en handhaving verder verbeteren en benutten in beleid</w:t>
      </w:r>
    </w:p>
    <w:p w:rsidRPr="000136D3" w:rsidR="00015DE7" w:rsidP="00B322D0" w:rsidRDefault="00015DE7">
      <w:pPr>
        <w:spacing w:line="276" w:lineRule="auto"/>
      </w:pPr>
      <w:r w:rsidRPr="000136D3">
        <w:t xml:space="preserve">Ondernemers in de glastuinbouw </w:t>
      </w:r>
      <w:r w:rsidR="00B322D0">
        <w:t>zien</w:t>
      </w:r>
      <w:r w:rsidRPr="000136D3">
        <w:t xml:space="preserve"> toezichthouders en handhavers als het gezicht van de overheid. Positieve en negatieve ervaringen van ondernemers met regels en toezicht en handhaving worden dan ook voornamelijk toegedicht aan toezichthouders en handhavers, ook als de oorzaak in Europese en/of nationale wet- en regelgeving en pseudoregelgeving besloten ligt. Het gaat </w:t>
      </w:r>
      <w:r w:rsidR="00B322D0">
        <w:t xml:space="preserve">daarbij </w:t>
      </w:r>
      <w:r w:rsidRPr="000136D3">
        <w:t xml:space="preserve">bijvoorbeeld om regelgeving die moeilijk </w:t>
      </w:r>
      <w:proofErr w:type="spellStart"/>
      <w:r w:rsidRPr="000136D3">
        <w:t>naleefbaar</w:t>
      </w:r>
      <w:proofErr w:type="spellEnd"/>
      <w:r w:rsidRPr="000136D3">
        <w:t xml:space="preserve"> is, zoals de regelgeving ten aanzien van belichting van de kassen. Of om regels die niet proportioneel zijn, zoals de verplichting om een </w:t>
      </w:r>
      <w:proofErr w:type="spellStart"/>
      <w:r w:rsidRPr="000136D3">
        <w:t>NOx</w:t>
      </w:r>
      <w:proofErr w:type="spellEnd"/>
      <w:r w:rsidRPr="000136D3">
        <w:t xml:space="preserve"> meting uit te laten voeren en kostbare maatregelen te treffen voor een ketel die slechts 150 uur per jaar in bedrijf is, terwijl dat voor eenzelfde ketel die 500 uur per jaar als noodvoorziening in gebruik is, niet nodig is. Dergelijke knelpunten worden ook ervaren door ondernemers in andere sectoren. Het gaat bijvoorbeeld om de complexiteit van het douanewetboek en de regelgeving voor opslag en vervoer van gevaarlijke stoffen voor de logistieke sector</w:t>
      </w:r>
      <w:r>
        <w:t>.</w:t>
      </w:r>
      <w:r w:rsidRPr="000136D3">
        <w:rPr>
          <w:rFonts w:ascii="Times New Roman" w:hAnsi="Times New Roman"/>
          <w:vertAlign w:val="superscript"/>
        </w:rPr>
        <w:footnoteReference w:id="2"/>
      </w:r>
      <w:r w:rsidRPr="000136D3">
        <w:t xml:space="preserve"> Of om ondernemers die kosten maken door een onnodige keuringsverplichting voor kleine, seriematig geproduceerde stookinstallaties. Zonder in te leveren op veiligheid kan de overheid de verplichte keuring voor dergelijke stookinstallaties vervangen door betere voorlichting. De EU regelgeving biedt deze ruimte</w:t>
      </w:r>
      <w:r w:rsidRPr="000136D3">
        <w:rPr>
          <w:rFonts w:ascii="Times New Roman" w:hAnsi="Times New Roman"/>
          <w:vertAlign w:val="superscript"/>
        </w:rPr>
        <w:footnoteReference w:id="3"/>
      </w:r>
      <w:r w:rsidRPr="000136D3">
        <w:t>.</w:t>
      </w:r>
    </w:p>
    <w:p w:rsidR="00015DE7" w:rsidP="00B322D0" w:rsidRDefault="00015DE7">
      <w:pPr>
        <w:spacing w:after="200" w:line="276" w:lineRule="auto"/>
      </w:pPr>
      <w:r>
        <w:br w:type="page"/>
      </w:r>
    </w:p>
    <w:p w:rsidRPr="000136D3" w:rsidR="00015DE7" w:rsidP="00B322D0" w:rsidRDefault="00015DE7">
      <w:pPr>
        <w:spacing w:line="276" w:lineRule="auto"/>
      </w:pPr>
      <w:r w:rsidRPr="000136D3">
        <w:t xml:space="preserve">De toezichthoudende en handhavende instanties kunnen het beste beoordelen wat de effecten van regels, toezicht en handhaving zijn op borging van de publieke belangen en op de bijkomende lasten voor ondernemers. Daarmee kunnen zij goed de proportionaliteit van de lasten voor ondernemers als gevolg van regels, toezicht en handhaving beoordelen en adviseren over </w:t>
      </w:r>
      <w:r w:rsidRPr="000136D3" w:rsidR="00B322D0">
        <w:t>alternatieven</w:t>
      </w:r>
      <w:r w:rsidR="00B322D0">
        <w:t xml:space="preserve"> die</w:t>
      </w:r>
      <w:r w:rsidRPr="000136D3" w:rsidR="00B322D0">
        <w:t xml:space="preserve"> </w:t>
      </w:r>
      <w:r w:rsidRPr="000136D3">
        <w:t>minder belastend</w:t>
      </w:r>
      <w:r w:rsidR="00B322D0">
        <w:t xml:space="preserve"> zijn</w:t>
      </w:r>
      <w:r w:rsidRPr="000136D3">
        <w:t xml:space="preserve"> voor het bedrijfsleven. Zij moeten dan wel de signalen van ondernemers over de beperkte aansluiting van wetgeving op de uitvoeringspraktijk onderkennen en terecht l</w:t>
      </w:r>
      <w:r w:rsidR="00970DFE">
        <w:t xml:space="preserve">aten komen bij het betreffende </w:t>
      </w:r>
      <w:r w:rsidR="00384FF1">
        <w:t>m</w:t>
      </w:r>
      <w:r w:rsidRPr="000136D3">
        <w:t>inisterie. Zij kunnen dit doen door periodiek inzicht te bieden in welke regelgeving, toezicht en handhaving niet of in mindere mate nodig is, omdat het beoogde doel is bereikt, omdat de samenleving zelf voldoende eigen borging heeft georganiseerd, of omdat regelgeving, toezicht en handhaving in de praktijk onvoldoende effectief blijken te zijn. Deze versterking van de feedbackfunctie draagt direct bij aan de brede discussie over de wijze waarop publieke belangen (moeten) worden geborgd. En zij is noodzakelijk om de maatschappelijke effecten van keuzes met betrekking tot toezicht en handhaving inzichtelijk te maken.</w:t>
      </w:r>
      <w:r w:rsidRPr="000136D3">
        <w:rPr>
          <w:rFonts w:ascii="Times New Roman" w:hAnsi="Times New Roman"/>
          <w:vertAlign w:val="superscript"/>
        </w:rPr>
        <w:footnoteReference w:id="4"/>
      </w:r>
      <w:r w:rsidRPr="000136D3">
        <w:t xml:space="preserve"> </w:t>
      </w:r>
    </w:p>
    <w:p w:rsidRPr="000136D3" w:rsidR="00015DE7" w:rsidP="00B322D0" w:rsidRDefault="00015DE7">
      <w:pPr>
        <w:spacing w:line="276" w:lineRule="auto"/>
      </w:pPr>
    </w:p>
    <w:p w:rsidRPr="000136D3" w:rsidR="00015DE7" w:rsidP="00B322D0" w:rsidRDefault="00015DE7">
      <w:pPr>
        <w:spacing w:line="276" w:lineRule="auto"/>
        <w:rPr>
          <w:b/>
          <w:bCs/>
        </w:rPr>
      </w:pPr>
      <w:r w:rsidRPr="000136D3">
        <w:rPr>
          <w:b/>
          <w:bCs/>
        </w:rPr>
        <w:t xml:space="preserve">Wij adviseren u om de feedbackfunctie van toezichthoudende en handhavende instanties te versterken. </w:t>
      </w:r>
      <w:r>
        <w:rPr>
          <w:b/>
          <w:bCs/>
        </w:rPr>
        <w:t>Vraag</w:t>
      </w:r>
      <w:r w:rsidRPr="000136D3">
        <w:rPr>
          <w:b/>
          <w:bCs/>
        </w:rPr>
        <w:t xml:space="preserve"> deze instanties </w:t>
      </w:r>
      <w:r>
        <w:rPr>
          <w:b/>
          <w:bCs/>
        </w:rPr>
        <w:t xml:space="preserve">om </w:t>
      </w:r>
      <w:r w:rsidRPr="000136D3">
        <w:rPr>
          <w:b/>
          <w:bCs/>
        </w:rPr>
        <w:t>periodiek (bijvoorbeeld in hun jaarverslagen) aan</w:t>
      </w:r>
      <w:r>
        <w:rPr>
          <w:b/>
          <w:bCs/>
        </w:rPr>
        <w:t xml:space="preserve"> te </w:t>
      </w:r>
      <w:r w:rsidRPr="000136D3">
        <w:rPr>
          <w:b/>
          <w:bCs/>
        </w:rPr>
        <w:t xml:space="preserve">geven welke regels moeilijk uitvoerbaar, handhaafbaar, en/of </w:t>
      </w:r>
      <w:proofErr w:type="spellStart"/>
      <w:r w:rsidRPr="000136D3">
        <w:rPr>
          <w:b/>
          <w:bCs/>
        </w:rPr>
        <w:t>naleefbaar</w:t>
      </w:r>
      <w:proofErr w:type="spellEnd"/>
      <w:r w:rsidRPr="000136D3">
        <w:rPr>
          <w:b/>
          <w:bCs/>
        </w:rPr>
        <w:t xml:space="preserve"> zijn. </w:t>
      </w:r>
      <w:proofErr w:type="gramStart"/>
      <w:r w:rsidRPr="000136D3">
        <w:rPr>
          <w:b/>
          <w:bCs/>
        </w:rPr>
        <w:t xml:space="preserve">Daaruit moet </w:t>
      </w:r>
      <w:r>
        <w:rPr>
          <w:b/>
          <w:bCs/>
        </w:rPr>
        <w:t>blijken</w:t>
      </w:r>
      <w:r w:rsidRPr="000136D3">
        <w:rPr>
          <w:b/>
          <w:bCs/>
        </w:rPr>
        <w:t xml:space="preserve"> welke wettelijke verplichtingen kunnen worden versoepeld of niet meer nodig zijn.</w:t>
      </w:r>
      <w:proofErr w:type="gramEnd"/>
    </w:p>
    <w:p w:rsidRPr="000136D3" w:rsidR="00015DE7" w:rsidP="00B322D0" w:rsidRDefault="00015DE7">
      <w:pPr>
        <w:keepNext/>
        <w:keepLines/>
        <w:spacing w:before="200" w:line="276" w:lineRule="auto"/>
        <w:outlineLvl w:val="1"/>
        <w:rPr>
          <w:rFonts w:ascii="Cambria" w:hAnsi="Cambria" w:eastAsia="Cambria" w:cs="Cambria"/>
          <w:b/>
          <w:bCs/>
          <w:color w:val="4F81BD"/>
          <w:sz w:val="26"/>
          <w:szCs w:val="26"/>
          <w:u w:color="4F81BD"/>
        </w:rPr>
      </w:pPr>
      <w:r w:rsidRPr="000136D3">
        <w:rPr>
          <w:rFonts w:ascii="Cambria" w:hAnsi="Cambria" w:eastAsia="Cambria" w:cs="Cambria"/>
          <w:b/>
          <w:bCs/>
          <w:color w:val="4F81BD"/>
          <w:sz w:val="26"/>
          <w:szCs w:val="26"/>
          <w:u w:color="4F81BD"/>
        </w:rPr>
        <w:t>Feedbackfunctie toezicht en handhaving beter benutten in beleid</w:t>
      </w:r>
    </w:p>
    <w:p w:rsidRPr="000136D3" w:rsidR="00015DE7" w:rsidP="00B322D0" w:rsidRDefault="00015DE7">
      <w:pPr>
        <w:spacing w:line="276" w:lineRule="auto"/>
      </w:pPr>
      <w:r w:rsidRPr="000136D3">
        <w:t>In de brief ‘Financieel beheer en toezicht semipublieke sector</w:t>
      </w:r>
      <w:proofErr w:type="gramStart"/>
      <w:r w:rsidRPr="000136D3">
        <w:t>’</w:t>
      </w:r>
      <w:proofErr w:type="gramEnd"/>
      <w:r w:rsidRPr="000136D3">
        <w:t xml:space="preserve"> van 12 september 2014 van het Kabinet staat dat “het Kabinet verwacht van het beleid dat het toezicht vroegtijdig wordt betrokken bij beleidsprocessen, wetgevingstrajecten en politieke ontwikkelingen. Het beleid moet ervoor zorgen dat het toezicht gedurende de hele beleidscyclus betrokken blijft en zijn reflectieve functie kan vervullen. </w:t>
      </w:r>
      <w:r>
        <w:t>.</w:t>
      </w:r>
      <w:r w:rsidRPr="000136D3">
        <w:t>… Andersom verwacht het kabinet van toezichthouders dat zij hun specialistische kennis van de praktijk van de beleidsuitvoering inzetten voor advisering ten behoeve van beleid(</w:t>
      </w:r>
      <w:proofErr w:type="spellStart"/>
      <w:r w:rsidRPr="000136D3">
        <w:t>svernieuwing</w:t>
      </w:r>
      <w:proofErr w:type="spellEnd"/>
      <w:r w:rsidRPr="000136D3">
        <w:t xml:space="preserve">) en wetgeving”. Een belangrijke functie in deze vervult de toets op uitvoerbaarheid en handhaafbaarheid (U&amp;H-toets). Bij de U&amp;H-toets staat vooral het perspectief van de toezichthoudende en handhavende instantie centraal. Om toezicht en handhaving lastenluwer te maken moet de toets ook aandacht gaan schenken aan de naleefbaarheid (inclusief lasten) en de proportionaliteit van wetgeving voor ondernemers. De uitvoeringsorganisaties en toezichthoudende en handhavende instanties zouden hun opmerkingen over naleefbaarheid in de U&amp;H-toets kunnen plaatsen. </w:t>
      </w:r>
    </w:p>
    <w:p w:rsidRPr="000136D3" w:rsidR="00015DE7" w:rsidP="00B322D0" w:rsidRDefault="00015DE7">
      <w:pPr>
        <w:spacing w:line="276" w:lineRule="auto"/>
      </w:pPr>
    </w:p>
    <w:p w:rsidRPr="000136D3" w:rsidR="00015DE7" w:rsidP="00B322D0" w:rsidRDefault="00015DE7">
      <w:pPr>
        <w:spacing w:line="276" w:lineRule="auto"/>
        <w:rPr>
          <w:b/>
          <w:bCs/>
        </w:rPr>
      </w:pPr>
      <w:r w:rsidRPr="000136D3">
        <w:rPr>
          <w:b/>
          <w:bCs/>
        </w:rPr>
        <w:t xml:space="preserve">Wij adviseren u om, samen met de </w:t>
      </w:r>
      <w:r w:rsidR="00970DFE">
        <w:rPr>
          <w:b/>
          <w:bCs/>
        </w:rPr>
        <w:t>M</w:t>
      </w:r>
      <w:r w:rsidRPr="000136D3">
        <w:rPr>
          <w:b/>
          <w:bCs/>
        </w:rPr>
        <w:t xml:space="preserve">inister van Veiligheid en Justitie, de naleefbaarheid van wetgeving (inclusief lasten) en de proportionaliteit voor ondernemers expliciet onderdeel te maken van de U&amp;H-toets. </w:t>
      </w:r>
    </w:p>
    <w:p w:rsidR="00015DE7" w:rsidP="00B322D0" w:rsidRDefault="00015DE7">
      <w:pPr>
        <w:spacing w:after="200" w:line="276" w:lineRule="auto"/>
      </w:pPr>
      <w:r>
        <w:br w:type="page"/>
      </w:r>
    </w:p>
    <w:p w:rsidRPr="00AB26BB" w:rsidR="00015DE7" w:rsidP="00B322D0" w:rsidRDefault="00015DE7">
      <w:pPr>
        <w:pStyle w:val="Kop1"/>
        <w:numPr>
          <w:ilvl w:val="0"/>
          <w:numId w:val="2"/>
        </w:numPr>
        <w:spacing w:line="276" w:lineRule="auto"/>
        <w:ind w:left="360" w:hanging="360"/>
        <w:rPr>
          <w:sz w:val="26"/>
          <w:szCs w:val="26"/>
        </w:rPr>
      </w:pPr>
      <w:r w:rsidRPr="00AB26BB">
        <w:rPr>
          <w:rFonts w:ascii="Arial"/>
          <w:i/>
          <w:iCs/>
          <w:sz w:val="26"/>
          <w:szCs w:val="26"/>
        </w:rPr>
        <w:t>Toezicht en handhaving beter aansluiten op de situatie van de ondernemer</w:t>
      </w:r>
    </w:p>
    <w:p w:rsidRPr="000136D3" w:rsidR="00015DE7" w:rsidP="00B322D0" w:rsidRDefault="00015DE7">
      <w:pPr>
        <w:spacing w:line="276" w:lineRule="auto"/>
      </w:pPr>
      <w:r w:rsidRPr="000136D3">
        <w:t>Toezichthoudende en handhavende instanties ontplooien diverse initiatieven en hanteren diverse instrumenten om toezicht en handhaving lastenluwer te laten plaatsvinden. Het gaat daarbij bijvoorbeeld om programmatisch handhaven, de interventiepiramide, Inspectieview en het ondernem</w:t>
      </w:r>
      <w:r w:rsidR="00B322D0">
        <w:t>ing</w:t>
      </w:r>
      <w:r w:rsidRPr="000136D3">
        <w:t xml:space="preserve">sdossier. Deze initiatieven en instrumenten kunnen een significante bijdrage leveren aan het beperken van de regeldruk. Ze kunnen echter nog verder tot wasdom komen door het proces van toezicht en handhaving beter aan te sluiten op het bedrijfsproces en het perspectief van de ondernemer. </w:t>
      </w:r>
    </w:p>
    <w:p w:rsidRPr="000136D3" w:rsidR="00015DE7" w:rsidP="00B322D0" w:rsidRDefault="00015DE7">
      <w:pPr>
        <w:pStyle w:val="Kop3"/>
        <w:spacing w:line="276" w:lineRule="auto"/>
        <w:rPr>
          <w:rFonts w:eastAsia="Cambria"/>
          <w:u w:color="4F81BD"/>
        </w:rPr>
      </w:pPr>
      <w:r w:rsidRPr="000136D3">
        <w:rPr>
          <w:rFonts w:eastAsia="Cambria"/>
          <w:u w:color="4F81BD"/>
        </w:rPr>
        <w:t>Pas een risicogerichte benadering (op frequentie en inhoud) standaard toe</w:t>
      </w:r>
    </w:p>
    <w:p w:rsidRPr="000136D3" w:rsidR="00015DE7" w:rsidP="00B322D0" w:rsidRDefault="00015DE7">
      <w:pPr>
        <w:spacing w:line="276" w:lineRule="auto"/>
      </w:pPr>
      <w:r w:rsidRPr="000136D3">
        <w:t xml:space="preserve">Welwillende ondernemers worden soms onnodig vaak geïnspecteerd. Zo </w:t>
      </w:r>
      <w:r w:rsidR="00B322D0">
        <w:t>gebeur</w:t>
      </w:r>
      <w:r w:rsidR="00384FF1">
        <w:t>de</w:t>
      </w:r>
      <w:r w:rsidR="00B322D0">
        <w:t xml:space="preserve"> het dat</w:t>
      </w:r>
      <w:r w:rsidRPr="000136D3">
        <w:t xml:space="preserve"> een ondernemer in de glastuinbouw binnen het tijdsbestek van 1 jaar drie keer </w:t>
      </w:r>
      <w:r w:rsidR="00384FF1">
        <w:t>we</w:t>
      </w:r>
      <w:r w:rsidR="00B322D0">
        <w:t xml:space="preserve">rd </w:t>
      </w:r>
      <w:r w:rsidRPr="000136D3">
        <w:t xml:space="preserve">bezocht door een interventieteam met toezichthouders en handhavers van meerdere toezichthoudende en handhavende instanties. </w:t>
      </w:r>
      <w:proofErr w:type="gramStart"/>
      <w:r w:rsidRPr="000136D3">
        <w:t xml:space="preserve">Bij geen van de controles werden overtredingen vastgesteld. </w:t>
      </w:r>
      <w:proofErr w:type="gramEnd"/>
      <w:r w:rsidRPr="000136D3">
        <w:t>Ook worden ondernemers soms geïnspecteerd en verplicht beheersmaatregelen te treffen op zaken die niet of nauwelijks risico vormen voor de omgeving. Immers, niet elke overtreding van een voorschrift leidt tot risico voor de samenleving.</w:t>
      </w:r>
      <w:r w:rsidRPr="000136D3">
        <w:rPr>
          <w:rStyle w:val="Voetnootmarkering"/>
        </w:rPr>
        <w:footnoteReference w:id="5"/>
      </w:r>
      <w:r w:rsidRPr="000136D3">
        <w:t xml:space="preserve"> Zo draagt het bijhouden van logboeken voor speeltoestellen door recreatieondernemers, bovenop het verrichten van periodiek onderhoud, niet aantoonbaar bij aan de veiligheid van die speeltoestellen.</w:t>
      </w:r>
      <w:r w:rsidRPr="000136D3">
        <w:rPr>
          <w:rFonts w:ascii="Times New Roman" w:hAnsi="Times New Roman"/>
          <w:vertAlign w:val="superscript"/>
        </w:rPr>
        <w:footnoteReference w:id="6"/>
      </w:r>
      <w:r w:rsidRPr="000136D3">
        <w:t xml:space="preserve"> Het gebrekkig bijhouden van dergelijke logboeken leidt niet automatisch tot risico’s voor de samenleving.</w:t>
      </w:r>
    </w:p>
    <w:p w:rsidRPr="000136D3" w:rsidR="00015DE7" w:rsidP="00B322D0" w:rsidRDefault="00015DE7">
      <w:pPr>
        <w:spacing w:line="276" w:lineRule="auto"/>
      </w:pPr>
    </w:p>
    <w:p w:rsidRPr="000136D3" w:rsidR="00015DE7" w:rsidP="00B322D0" w:rsidRDefault="00015DE7">
      <w:pPr>
        <w:spacing w:line="276" w:lineRule="auto"/>
      </w:pPr>
      <w:r w:rsidRPr="000136D3">
        <w:t xml:space="preserve">Programmatisch handhaven (zie figuur 1) is één van de instrumenten die toezichthoudende en handhavende instanties hanteren. De eerste stap in programmatisch handhaven is het uitvoeren van een risicoanalyse. Vanuit het perspectief van een ondernemer gaat een risicogerichte benadering allereerst over de frequentie van het bezoeken van ondernemers, </w:t>
      </w:r>
      <w:proofErr w:type="gramStart"/>
      <w:r w:rsidRPr="000136D3">
        <w:t>waarbij</w:t>
      </w:r>
      <w:proofErr w:type="gramEnd"/>
      <w:r w:rsidRPr="000136D3">
        <w:t xml:space="preserve"> bonafide bedrijven minder vaak worden bezocht dan bedrijven die overtredingen begaan. Verder gaat het over de inhoud c.q. de focus op de belangrijke zaken ter plekke. In de eerder genoemde brief aan de Tweede Kamer</w:t>
      </w:r>
      <w:r w:rsidRPr="000136D3">
        <w:rPr>
          <w:rFonts w:ascii="Times New Roman" w:hAnsi="Times New Roman"/>
          <w:vertAlign w:val="superscript"/>
        </w:rPr>
        <w:footnoteReference w:id="7"/>
      </w:r>
      <w:r w:rsidRPr="000136D3">
        <w:t xml:space="preserve"> staat dat “toezichthouders hun aandacht meer hebben gericht op grote risico’s en notoire niet-</w:t>
      </w:r>
      <w:proofErr w:type="spellStart"/>
      <w:r w:rsidRPr="000136D3">
        <w:t>nalevers</w:t>
      </w:r>
      <w:proofErr w:type="spellEnd"/>
      <w:r w:rsidRPr="000136D3">
        <w:t xml:space="preserve"> en dat de regeldruk is aangepakt”. Op papier hebben toezichthoudende en handhavende instanties weliswaar een risicobenadering uitgewerkt in onder andere toezichtarrangementen, maar in praktijk wordt het nog niet altijd op bedrijfsniveau toegepast. Wanneer wetgeving een risicogerichte benadering in de weg staat, zoals de wettelijke verplichting om kinderopvanglocaties jaarlijks te controleren door de GGD</w:t>
      </w:r>
      <w:r w:rsidRPr="000136D3">
        <w:rPr>
          <w:rFonts w:ascii="Times New Roman" w:hAnsi="Times New Roman"/>
          <w:vertAlign w:val="superscript"/>
        </w:rPr>
        <w:footnoteReference w:id="8"/>
      </w:r>
      <w:r w:rsidRPr="000136D3">
        <w:t>, dan is feedback hierover van de toezichthoudende en handhavende insta</w:t>
      </w:r>
      <w:r w:rsidR="00970DFE">
        <w:t>ntie aan het betreffende m</w:t>
      </w:r>
      <w:r w:rsidRPr="000136D3">
        <w:t xml:space="preserve">inisterie nodig zodat wetgeving kan worden aangepast. </w:t>
      </w:r>
    </w:p>
    <w:p w:rsidR="00015DE7" w:rsidP="00B322D0" w:rsidRDefault="00015DE7">
      <w:pPr>
        <w:spacing w:after="200" w:line="276" w:lineRule="auto"/>
      </w:pPr>
      <w:r>
        <w:br w:type="page"/>
      </w:r>
    </w:p>
    <w:p w:rsidRPr="000136D3" w:rsidR="00015DE7" w:rsidP="00B322D0" w:rsidRDefault="00015DE7">
      <w:pPr>
        <w:spacing w:line="276" w:lineRule="auto"/>
        <w:rPr>
          <w:i/>
          <w:iCs/>
        </w:rPr>
      </w:pPr>
      <w:r w:rsidRPr="000136D3">
        <w:rPr>
          <w:noProof/>
          <w:lang w:eastAsia="nl-NL"/>
        </w:rPr>
        <w:drawing>
          <wp:inline distT="0" distB="0" distL="0" distR="0" wp14:anchorId="4D694484" wp14:editId="5A765B09">
            <wp:extent cx="2993366" cy="2889849"/>
            <wp:effectExtent l="0" t="0" r="0" b="0"/>
            <wp:docPr id="1073741828" name="officeArt object" descr="https://www.publicspaceinfo.nl/media/uploads/images/HANDHAVEN_Programmatisch_handhaven.jpg"/>
            <wp:cNvGraphicFramePr/>
            <a:graphic xmlns:a="http://schemas.openxmlformats.org/drawingml/2006/main">
              <a:graphicData uri="http://schemas.openxmlformats.org/drawingml/2006/picture">
                <pic:pic xmlns:pic="http://schemas.openxmlformats.org/drawingml/2006/picture">
                  <pic:nvPicPr>
                    <pic:cNvPr id="1073741828" name="image1.jpeg" descr="https://www.publicspaceinfo.nl/media/uploads/images/HANDHAVEN_Programmatisch_handhaven.jpg"/>
                    <pic:cNvPicPr/>
                  </pic:nvPicPr>
                  <pic:blipFill>
                    <a:blip r:embed="rId8">
                      <a:extLst/>
                    </a:blip>
                    <a:stretch>
                      <a:fillRect/>
                    </a:stretch>
                  </pic:blipFill>
                  <pic:spPr>
                    <a:xfrm>
                      <a:off x="0" y="0"/>
                      <a:ext cx="2993366" cy="2889849"/>
                    </a:xfrm>
                    <a:prstGeom prst="rect">
                      <a:avLst/>
                    </a:prstGeom>
                    <a:ln w="12700" cap="flat">
                      <a:noFill/>
                      <a:miter lim="400000"/>
                    </a:ln>
                    <a:effectLst/>
                  </pic:spPr>
                </pic:pic>
              </a:graphicData>
            </a:graphic>
          </wp:inline>
        </w:drawing>
      </w:r>
    </w:p>
    <w:p w:rsidRPr="000136D3" w:rsidR="00015DE7" w:rsidP="00B322D0" w:rsidRDefault="00015DE7">
      <w:pPr>
        <w:spacing w:line="276" w:lineRule="auto"/>
        <w:rPr>
          <w:i/>
          <w:iCs/>
        </w:rPr>
      </w:pPr>
      <w:r w:rsidRPr="000136D3">
        <w:rPr>
          <w:i/>
          <w:iCs/>
        </w:rPr>
        <w:t>Figuur 1: Programmatisch handhaven</w:t>
      </w:r>
      <w:r w:rsidRPr="000136D3">
        <w:rPr>
          <w:rFonts w:ascii="Times New Roman" w:hAnsi="Times New Roman"/>
          <w:vertAlign w:val="superscript"/>
        </w:rPr>
        <w:footnoteReference w:id="9"/>
      </w:r>
    </w:p>
    <w:p w:rsidRPr="000136D3" w:rsidR="00015DE7" w:rsidP="00B322D0" w:rsidRDefault="00015DE7">
      <w:pPr>
        <w:spacing w:line="276" w:lineRule="auto"/>
        <w:rPr>
          <w:i/>
          <w:iCs/>
        </w:rPr>
      </w:pPr>
    </w:p>
    <w:p w:rsidRPr="000136D3" w:rsidR="00015DE7" w:rsidP="00B322D0" w:rsidRDefault="00015DE7">
      <w:pPr>
        <w:spacing w:line="276" w:lineRule="auto"/>
        <w:rPr>
          <w:b/>
          <w:bCs/>
        </w:rPr>
      </w:pPr>
      <w:r w:rsidRPr="000136D3">
        <w:rPr>
          <w:b/>
          <w:bCs/>
        </w:rPr>
        <w:t xml:space="preserve">Wij adviseren u om toezicht en handhaving standaard een risicogerichte benadering (op frequentie en inhoud) op bedrijfsniveau te laten hanteren. </w:t>
      </w:r>
      <w:r w:rsidR="00B322D0">
        <w:rPr>
          <w:b/>
          <w:bCs/>
        </w:rPr>
        <w:t xml:space="preserve">Wij adviseren u </w:t>
      </w:r>
      <w:r>
        <w:rPr>
          <w:b/>
          <w:bCs/>
        </w:rPr>
        <w:t>in dit verband</w:t>
      </w:r>
      <w:r w:rsidRPr="000136D3">
        <w:rPr>
          <w:b/>
          <w:bCs/>
        </w:rPr>
        <w:t xml:space="preserve"> </w:t>
      </w:r>
      <w:r w:rsidR="00B322D0">
        <w:rPr>
          <w:b/>
          <w:bCs/>
        </w:rPr>
        <w:t xml:space="preserve">te onderzoeken </w:t>
      </w:r>
      <w:r w:rsidRPr="000136D3">
        <w:rPr>
          <w:b/>
          <w:bCs/>
        </w:rPr>
        <w:t xml:space="preserve">welke sectorale wetgeving </w:t>
      </w:r>
      <w:r>
        <w:rPr>
          <w:b/>
          <w:bCs/>
        </w:rPr>
        <w:t xml:space="preserve">dit </w:t>
      </w:r>
      <w:r w:rsidRPr="000136D3">
        <w:rPr>
          <w:b/>
          <w:bCs/>
        </w:rPr>
        <w:t>risicogericht</w:t>
      </w:r>
      <w:r>
        <w:rPr>
          <w:b/>
          <w:bCs/>
        </w:rPr>
        <w:t>e</w:t>
      </w:r>
      <w:r w:rsidRPr="000136D3">
        <w:rPr>
          <w:b/>
          <w:bCs/>
        </w:rPr>
        <w:t xml:space="preserve"> toezicht en handhaving belemmert</w:t>
      </w:r>
      <w:r>
        <w:rPr>
          <w:b/>
          <w:bCs/>
        </w:rPr>
        <w:t>,</w:t>
      </w:r>
      <w:r w:rsidRPr="000136D3">
        <w:rPr>
          <w:b/>
          <w:bCs/>
        </w:rPr>
        <w:t xml:space="preserve"> en </w:t>
      </w:r>
      <w:r>
        <w:rPr>
          <w:b/>
          <w:bCs/>
        </w:rPr>
        <w:t>deze</w:t>
      </w:r>
      <w:r w:rsidRPr="000136D3">
        <w:rPr>
          <w:b/>
          <w:bCs/>
        </w:rPr>
        <w:t xml:space="preserve"> </w:t>
      </w:r>
      <w:r w:rsidR="00B322D0">
        <w:rPr>
          <w:b/>
          <w:bCs/>
        </w:rPr>
        <w:t xml:space="preserve">wetgeving </w:t>
      </w:r>
      <w:r w:rsidRPr="000136D3">
        <w:rPr>
          <w:b/>
          <w:bCs/>
        </w:rPr>
        <w:t>aan</w:t>
      </w:r>
      <w:r w:rsidRPr="00B322D0" w:rsidR="00B322D0">
        <w:rPr>
          <w:b/>
          <w:bCs/>
        </w:rPr>
        <w:t xml:space="preserve"> </w:t>
      </w:r>
      <w:r w:rsidR="00B322D0">
        <w:rPr>
          <w:b/>
          <w:bCs/>
        </w:rPr>
        <w:t>te passen</w:t>
      </w:r>
      <w:r w:rsidRPr="000136D3">
        <w:rPr>
          <w:b/>
          <w:bCs/>
        </w:rPr>
        <w:t>.</w:t>
      </w:r>
    </w:p>
    <w:p w:rsidRPr="000136D3" w:rsidR="00015DE7" w:rsidP="00B322D0" w:rsidRDefault="00015DE7">
      <w:pPr>
        <w:pStyle w:val="Kop3"/>
        <w:spacing w:line="276" w:lineRule="auto"/>
        <w:rPr>
          <w:rFonts w:eastAsia="Cambria"/>
          <w:u w:color="4F81BD"/>
        </w:rPr>
      </w:pPr>
      <w:r w:rsidRPr="000136D3">
        <w:rPr>
          <w:rFonts w:eastAsia="Cambria"/>
          <w:u w:color="4F81BD"/>
        </w:rPr>
        <w:t xml:space="preserve">Benut toegepaste zelfregulering zoals certificering in de praktijk </w:t>
      </w:r>
    </w:p>
    <w:p w:rsidRPr="000136D3" w:rsidR="00015DE7" w:rsidP="00B322D0" w:rsidRDefault="00015DE7">
      <w:pPr>
        <w:spacing w:line="276" w:lineRule="auto"/>
      </w:pPr>
      <w:r w:rsidRPr="000136D3">
        <w:t xml:space="preserve">Zelfregulering vanuit het bedrijfsleven bestaat onder andere uit keurmerken en certificatie. </w:t>
      </w:r>
      <w:proofErr w:type="gramStart"/>
      <w:r w:rsidRPr="000136D3">
        <w:t>Het kabinet heeft richting de Tweede Kamer aangegeven</w:t>
      </w:r>
      <w:r w:rsidRPr="000136D3">
        <w:rPr>
          <w:rFonts w:ascii="Times New Roman" w:hAnsi="Times New Roman"/>
          <w:vertAlign w:val="superscript"/>
        </w:rPr>
        <w:footnoteReference w:id="10"/>
      </w:r>
      <w:r w:rsidRPr="000136D3">
        <w:t xml:space="preserve"> dat certificatie bij het toezicht toegevoegde waarde kan hebben. </w:t>
      </w:r>
      <w:proofErr w:type="gramEnd"/>
      <w:r w:rsidRPr="000136D3">
        <w:t>Toezichthoudende en handhavende instanties hebben hiervoor gezamenlijk een aantal criteria geformuleerd die ze gebruiken als uitgangspunten en leidraad voor het maken van afspraken met private partijen over aangepast toezicht op basis van certificatie.</w:t>
      </w:r>
    </w:p>
    <w:p w:rsidRPr="000136D3" w:rsidR="00015DE7" w:rsidP="00B322D0" w:rsidRDefault="00015DE7">
      <w:pPr>
        <w:spacing w:line="276" w:lineRule="auto"/>
      </w:pPr>
    </w:p>
    <w:p w:rsidRPr="000136D3" w:rsidR="00015DE7" w:rsidP="00B322D0" w:rsidRDefault="00015DE7">
      <w:pPr>
        <w:spacing w:line="276" w:lineRule="auto"/>
      </w:pPr>
      <w:r w:rsidRPr="000136D3">
        <w:t>Ondernemers in de glastuinbouwsector en in de metaalsector</w:t>
      </w:r>
      <w:r w:rsidRPr="000136D3">
        <w:rPr>
          <w:rFonts w:ascii="Times New Roman" w:hAnsi="Times New Roman"/>
          <w:vertAlign w:val="superscript"/>
        </w:rPr>
        <w:footnoteReference w:id="11"/>
      </w:r>
      <w:r w:rsidRPr="000136D3">
        <w:t xml:space="preserve"> geven aan dat toezichthouders en handhavers op dit moment nog voorbijgaan aan onafhankelijke certificaten van bedrijven. Juist met deze certificaten kunnen onnodige lasten voor ondernemers (zoals dubbele bezoeken, tegenstrijdige eisen van certificerende instelling en toezichthouder/handhaver) worden voorkomen. De oorzaak hiervoor lijkt onder andere gelegen in een passieve houding van toezichthoudende en handhavende instanties, die afwachten totdat een certificaat aan hen</w:t>
      </w:r>
      <w:r>
        <w:t xml:space="preserve"> </w:t>
      </w:r>
      <w:r w:rsidRPr="000136D3">
        <w:t xml:space="preserve">wordt voorgelegd. In plaats van actief certificerende instellingen op te zoeken die voldoen aan </w:t>
      </w:r>
      <w:proofErr w:type="gramStart"/>
      <w:r w:rsidRPr="000136D3">
        <w:t>de</w:t>
      </w:r>
      <w:proofErr w:type="gramEnd"/>
      <w:r w:rsidRPr="000136D3">
        <w:t xml:space="preserve"> minimum eisen van toezichthoudende en handhavende instanties.</w:t>
      </w:r>
    </w:p>
    <w:p w:rsidRPr="000136D3" w:rsidR="00015DE7" w:rsidP="00B322D0" w:rsidRDefault="00015DE7">
      <w:pPr>
        <w:spacing w:line="276" w:lineRule="auto"/>
      </w:pPr>
    </w:p>
    <w:p w:rsidRPr="000136D3" w:rsidR="00015DE7" w:rsidP="00B322D0" w:rsidRDefault="00015DE7">
      <w:pPr>
        <w:spacing w:line="276" w:lineRule="auto"/>
        <w:rPr>
          <w:b/>
          <w:bCs/>
        </w:rPr>
      </w:pPr>
      <w:r w:rsidRPr="000136D3">
        <w:rPr>
          <w:b/>
          <w:bCs/>
        </w:rPr>
        <w:t xml:space="preserve">Wij adviseren u om toezichthoudende en handhavende instanties de zelfregulering </w:t>
      </w:r>
      <w:r>
        <w:rPr>
          <w:b/>
          <w:bCs/>
        </w:rPr>
        <w:t>die</w:t>
      </w:r>
      <w:r w:rsidRPr="000136D3">
        <w:rPr>
          <w:b/>
          <w:bCs/>
        </w:rPr>
        <w:t xml:space="preserve"> het bedrijfsleven </w:t>
      </w:r>
      <w:r>
        <w:rPr>
          <w:b/>
          <w:bCs/>
        </w:rPr>
        <w:t xml:space="preserve">nu al zelf adequaat toepast, </w:t>
      </w:r>
      <w:r w:rsidRPr="000136D3">
        <w:rPr>
          <w:b/>
          <w:bCs/>
          <w:i/>
          <w:iCs/>
        </w:rPr>
        <w:t>actief</w:t>
      </w:r>
      <w:r w:rsidRPr="000136D3">
        <w:rPr>
          <w:b/>
          <w:bCs/>
        </w:rPr>
        <w:t xml:space="preserve"> te laten benutten</w:t>
      </w:r>
      <w:r>
        <w:rPr>
          <w:b/>
          <w:bCs/>
        </w:rPr>
        <w:t xml:space="preserve">. </w:t>
      </w:r>
    </w:p>
    <w:p w:rsidRPr="000136D3" w:rsidR="00015DE7" w:rsidP="00B322D0" w:rsidRDefault="00015DE7">
      <w:pPr>
        <w:pStyle w:val="Kop3"/>
        <w:spacing w:line="276" w:lineRule="auto"/>
        <w:rPr>
          <w:rFonts w:eastAsia="Cambria"/>
          <w:u w:color="4F81BD"/>
        </w:rPr>
      </w:pPr>
      <w:r w:rsidRPr="000136D3">
        <w:rPr>
          <w:rFonts w:eastAsia="Cambria"/>
          <w:u w:color="4F81BD"/>
        </w:rPr>
        <w:t xml:space="preserve">Toezicht en handhavingsmomenten aansluiten op bedrijfsproces van de ondernemer </w:t>
      </w:r>
    </w:p>
    <w:p w:rsidRPr="000136D3" w:rsidR="00015DE7" w:rsidP="00B322D0" w:rsidRDefault="00015DE7">
      <w:pPr>
        <w:spacing w:line="276" w:lineRule="auto"/>
      </w:pPr>
      <w:r w:rsidRPr="000136D3">
        <w:t>De meeste glastuinbouwbedrijven hebben het rustig in de wintermaanden, de drukte in andere maanden is veelal afhankelijk van het type glastuinbouwbedrijf. Zij hebben het liefst toezicht en handhaving in een rustige periode. Voor een deel is dit niet mogelijk: zo zal een controle gericht op het tegengaan van illegale arbeid juist in de drukke periode moeten worden gehouden. Maar een groot deel van toezicht en handhaving, zoals administratieve controles, kan in rustiger perioden worden gehouden. In andere sectoren wordt dit punt ook herkend. In de logistieke sector zijn controles mogelijk op natuurlijke rustmomenten in de keten, wat ondernemers als minder belastend ervaren.</w:t>
      </w:r>
    </w:p>
    <w:p w:rsidRPr="000136D3" w:rsidR="00015DE7" w:rsidP="00B322D0" w:rsidRDefault="00015DE7">
      <w:pPr>
        <w:spacing w:line="276" w:lineRule="auto"/>
      </w:pPr>
    </w:p>
    <w:p w:rsidRPr="000136D3" w:rsidR="00015DE7" w:rsidP="00B322D0" w:rsidRDefault="00015DE7">
      <w:pPr>
        <w:spacing w:line="276" w:lineRule="auto"/>
      </w:pPr>
      <w:r w:rsidRPr="000136D3">
        <w:t xml:space="preserve">Daarnaast ervaren </w:t>
      </w:r>
      <w:r w:rsidR="00BD0BB4">
        <w:t xml:space="preserve">zowel </w:t>
      </w:r>
      <w:r w:rsidRPr="000136D3">
        <w:t xml:space="preserve">ondernemers </w:t>
      </w:r>
      <w:r w:rsidR="00BD0BB4">
        <w:t xml:space="preserve">als </w:t>
      </w:r>
      <w:r w:rsidRPr="000136D3">
        <w:t>toezichthouders/handhavers aangekondigde controles als minder belastend. De ondernemer kan tijd in zijn bedrijfsproces reserveren om de toezichthouder of handhaver te helpen zijn taak te verrichten. En de toezichthouder of handhaver staat daardoor niet voor een dichte deur. Uiteraard zijn er ook controles waarbij de factor ‘op heterdaad betrappen’ een belangrijke rol speelt, zoals de eerder genoemde controle op illegale arbeid. Het aankondigen van dergelijke controles is dan vanzelfsprekend niet effectief.</w:t>
      </w:r>
    </w:p>
    <w:p w:rsidRPr="000136D3" w:rsidR="00015DE7" w:rsidP="00B322D0" w:rsidRDefault="00015DE7">
      <w:pPr>
        <w:spacing w:line="276" w:lineRule="auto"/>
      </w:pPr>
    </w:p>
    <w:p w:rsidRPr="000136D3" w:rsidR="00015DE7" w:rsidP="00B322D0" w:rsidRDefault="00015DE7">
      <w:pPr>
        <w:spacing w:line="276" w:lineRule="auto"/>
      </w:pPr>
      <w:r w:rsidRPr="000136D3">
        <w:t>Tot slot vragen toezichthouders en handhavers ondernemers om maatregelen te nemen die niet zinvol of niet proportioneel zijn. Een voorbeeld is het moeten maken van een berekening om aan te tonen dat een warmtekrachtkoppeling het minimumrendement van 65% haalde. Het rendement van een dergelijke koppeling is in de glastuinbouw echter minimaal 90%, omdat zowel de opgewekte elektriciteit als de vrijgekomen warmte wordt gebruikt. Een ander voorbeeld betreft het op last van de brandweer moeten installeren van een sprinklerinstallatie, zonder dat dit een wettelijke verplichting was.</w:t>
      </w:r>
      <w:r w:rsidRPr="000136D3">
        <w:rPr>
          <w:vertAlign w:val="superscript"/>
        </w:rPr>
        <w:footnoteReference w:id="12"/>
      </w:r>
    </w:p>
    <w:p w:rsidRPr="000136D3" w:rsidR="00015DE7" w:rsidP="00B322D0" w:rsidRDefault="00015DE7">
      <w:pPr>
        <w:spacing w:line="276" w:lineRule="auto"/>
      </w:pPr>
    </w:p>
    <w:p w:rsidRPr="00851919" w:rsidR="00015DE7" w:rsidP="00B322D0" w:rsidRDefault="00015DE7">
      <w:pPr>
        <w:spacing w:line="276" w:lineRule="auto"/>
        <w:rPr>
          <w:b/>
        </w:rPr>
      </w:pPr>
      <w:r w:rsidRPr="00851919">
        <w:rPr>
          <w:b/>
          <w:bCs/>
        </w:rPr>
        <w:t xml:space="preserve">We adviseren u om toezicht en handhaving in beginsel van tevoren aan te kondigen en te laten plaatsvinden op momenten die aansluiten bij de bedrijfsvoering van ondernemingen. </w:t>
      </w:r>
      <w:r>
        <w:rPr>
          <w:b/>
          <w:bCs/>
        </w:rPr>
        <w:t>Zorg dat dit gebeurt</w:t>
      </w:r>
      <w:r w:rsidRPr="00851919">
        <w:rPr>
          <w:b/>
        </w:rPr>
        <w:t xml:space="preserve"> op basis van voldoende sector- en bedrijfsspecifieke kennis</w:t>
      </w:r>
      <w:r>
        <w:rPr>
          <w:b/>
        </w:rPr>
        <w:t>,</w:t>
      </w:r>
      <w:r w:rsidRPr="00851919">
        <w:rPr>
          <w:b/>
        </w:rPr>
        <w:t xml:space="preserve"> en </w:t>
      </w:r>
      <w:r>
        <w:rPr>
          <w:b/>
        </w:rPr>
        <w:t xml:space="preserve">laat </w:t>
      </w:r>
      <w:r w:rsidRPr="00851919">
        <w:rPr>
          <w:b/>
        </w:rPr>
        <w:t>deze kennis verder ontwikkelen.</w:t>
      </w:r>
    </w:p>
    <w:p w:rsidRPr="000136D3" w:rsidR="00015DE7" w:rsidP="00B322D0" w:rsidRDefault="00015DE7">
      <w:pPr>
        <w:pStyle w:val="Kop3"/>
        <w:spacing w:line="276" w:lineRule="auto"/>
        <w:rPr>
          <w:rFonts w:eastAsia="Cambria"/>
          <w:u w:color="4F81BD"/>
        </w:rPr>
      </w:pPr>
      <w:r w:rsidRPr="000136D3">
        <w:rPr>
          <w:rFonts w:eastAsia="Cambria"/>
          <w:u w:color="4F81BD"/>
        </w:rPr>
        <w:t xml:space="preserve">‘Open normen problematiek’ </w:t>
      </w:r>
    </w:p>
    <w:p w:rsidRPr="000136D3" w:rsidR="00015DE7" w:rsidP="00B322D0" w:rsidRDefault="00015DE7">
      <w:pPr>
        <w:spacing w:line="276" w:lineRule="auto"/>
      </w:pPr>
      <w:r w:rsidRPr="000136D3">
        <w:t>Open (wettelijke) eisen zijn doelvoorschriften die ruimte laten voor de wijze van invulling door ondernemers. Als gevolg van die ruimte kunnen interpretatieverschillen over de invulling van deze eisen tussen ondernemers en toezichthouders en handhavers optreden, de zogenaamde ‘open normen problematiek’. Ondernemers én toezichthouders en handhavers in verschillende</w:t>
      </w:r>
      <w:r>
        <w:t xml:space="preserve"> </w:t>
      </w:r>
      <w:r w:rsidRPr="000136D3">
        <w:t>sectoren ervaren deze problematiek. Zij geven aan dat grote bedrijven behoefte hebben aan doelvoorschriften, terwijl concrete vereisten beter werkbaar zijn voor kleine bedrijven. Vanuit het</w:t>
      </w:r>
      <w:r>
        <w:t xml:space="preserve"> Activiteitenbesluit bestaat de </w:t>
      </w:r>
      <w:r w:rsidRPr="000136D3">
        <w:t>Deskundigenpool gelijkwaardigheid Activiteitenbesluit. Op verzoek van het bevoegd gezag kan deze deskundigenpool adviseren over de gelijkwaardigheid van alternatieven voor verplichte en erkende maatregelen in het Activiteitenbesluit. Ondernemers kunnen echter geen verzoek om advies rechtstreeks bij deze deskundigenpool indienen.</w:t>
      </w:r>
    </w:p>
    <w:p w:rsidRPr="000136D3" w:rsidR="00015DE7" w:rsidP="00B322D0" w:rsidRDefault="00015DE7">
      <w:pPr>
        <w:spacing w:line="276" w:lineRule="auto"/>
        <w:rPr>
          <w:b/>
          <w:bCs/>
        </w:rPr>
      </w:pPr>
    </w:p>
    <w:p w:rsidRPr="000136D3" w:rsidR="00015DE7" w:rsidP="00B322D0" w:rsidRDefault="00015DE7">
      <w:pPr>
        <w:spacing w:line="276" w:lineRule="auto"/>
        <w:rPr>
          <w:b/>
          <w:bCs/>
        </w:rPr>
      </w:pPr>
      <w:r w:rsidRPr="000136D3">
        <w:rPr>
          <w:b/>
          <w:bCs/>
        </w:rPr>
        <w:t xml:space="preserve">Wij adviseren u om, samen met de </w:t>
      </w:r>
      <w:r w:rsidR="00970DFE">
        <w:rPr>
          <w:b/>
          <w:bCs/>
        </w:rPr>
        <w:t>M</w:t>
      </w:r>
      <w:r w:rsidRPr="000136D3">
        <w:rPr>
          <w:b/>
          <w:bCs/>
        </w:rPr>
        <w:t>inister van Infrastructuur en Milieu, ondernemers de mogelijkheid te bieden om een adviesaanvraag rechtstreeks in te dienen bij de Deskundigenpool gelijkwaardigheid Activiteitenbesluit.</w:t>
      </w:r>
    </w:p>
    <w:p w:rsidRPr="000136D3" w:rsidR="00015DE7" w:rsidP="00B322D0" w:rsidRDefault="00015DE7">
      <w:pPr>
        <w:pStyle w:val="Kop3"/>
        <w:spacing w:line="276" w:lineRule="auto"/>
        <w:rPr>
          <w:rFonts w:eastAsia="Cambria"/>
          <w:u w:color="4F81BD"/>
        </w:rPr>
      </w:pPr>
      <w:r w:rsidRPr="000136D3">
        <w:rPr>
          <w:rFonts w:eastAsia="Cambria"/>
          <w:u w:color="4F81BD"/>
        </w:rPr>
        <w:t>Follow-up van toezicht en handhaving</w:t>
      </w:r>
    </w:p>
    <w:p w:rsidRPr="000136D3" w:rsidR="00015DE7" w:rsidP="00B322D0" w:rsidRDefault="00015DE7">
      <w:pPr>
        <w:spacing w:line="276" w:lineRule="auto"/>
      </w:pPr>
      <w:r w:rsidRPr="000136D3">
        <w:t xml:space="preserve">Openbaarmaking van bevindingen door toezichthoudende en handhavende instanties vindt doorgaans plaats op geanonimiseerd en geaggregeerd niveau. Maar steeds meer vermelden toezichthoudende en handhavende instanties naam en toenaam van de onder toezicht gestelde. Toezichthoudende en handhavende instanties willen hiermee transparantie bevorderen, bedrijven en burgers tijdig waarschuwen, en de naleving van regelgeving verbeteren (versterken van de preventieve werking). </w:t>
      </w:r>
    </w:p>
    <w:p w:rsidRPr="000136D3" w:rsidR="00015DE7" w:rsidP="00B322D0" w:rsidRDefault="00015DE7">
      <w:pPr>
        <w:spacing w:line="276" w:lineRule="auto"/>
      </w:pPr>
    </w:p>
    <w:p w:rsidRPr="000136D3" w:rsidR="00015DE7" w:rsidP="00B322D0" w:rsidRDefault="00015DE7">
      <w:pPr>
        <w:spacing w:line="276" w:lineRule="auto"/>
      </w:pPr>
      <w:r w:rsidRPr="000136D3">
        <w:t>Ondernemers ervaren openbaarmaking van toezicht- en handhavingsbevindingen vaak als extra sanctie, vooral als later blijkt dat openbaarmaking voorbarig en/of sanctionering onterecht was. Openbaarmaking kan leiden tot reputatieschade en omzetverlies. Gezien deze gevolgen ligt het in de rede om alleen tot openbaarmaking van bevindingen op bedrijfsniveau over te gaan als de sanctie onherroepelijk is. Uitzondering op de regel kan zijn dat zwaarwegende belangen, zoals de veiligheid van consumenten en omwonenden, om eerdere openbaarmaking van bevindingen vraagt.</w:t>
      </w:r>
    </w:p>
    <w:p w:rsidRPr="000136D3" w:rsidR="00015DE7" w:rsidP="00B322D0" w:rsidRDefault="00015DE7">
      <w:pPr>
        <w:spacing w:line="276" w:lineRule="auto"/>
      </w:pPr>
    </w:p>
    <w:p w:rsidRPr="000136D3" w:rsidR="00015DE7" w:rsidP="00B322D0" w:rsidRDefault="00015DE7">
      <w:pPr>
        <w:spacing w:after="200" w:line="276" w:lineRule="auto"/>
        <w:rPr>
          <w:b/>
          <w:bCs/>
        </w:rPr>
      </w:pPr>
      <w:r w:rsidRPr="000136D3">
        <w:rPr>
          <w:b/>
          <w:bCs/>
        </w:rPr>
        <w:t xml:space="preserve">Wij adviseren u om toezichthoudende en handhavende instanties </w:t>
      </w:r>
      <w:r>
        <w:rPr>
          <w:b/>
          <w:bCs/>
        </w:rPr>
        <w:t xml:space="preserve">in beginsel </w:t>
      </w:r>
      <w:r w:rsidRPr="000136D3">
        <w:rPr>
          <w:b/>
          <w:bCs/>
        </w:rPr>
        <w:t xml:space="preserve">pas bevindingen op bedrijfsniveau </w:t>
      </w:r>
      <w:r>
        <w:rPr>
          <w:b/>
          <w:bCs/>
        </w:rPr>
        <w:t>openbaar te laten maken</w:t>
      </w:r>
      <w:r w:rsidRPr="000136D3">
        <w:rPr>
          <w:b/>
          <w:bCs/>
        </w:rPr>
        <w:t>, zodra de overtreding onherroepelijk is.</w:t>
      </w:r>
    </w:p>
    <w:p w:rsidRPr="000136D3" w:rsidR="00015DE7" w:rsidP="00B322D0" w:rsidRDefault="00015DE7">
      <w:pPr>
        <w:pStyle w:val="Kop3"/>
        <w:spacing w:line="276" w:lineRule="auto"/>
        <w:rPr>
          <w:rFonts w:eastAsia="Cambria"/>
          <w:u w:color="4F81BD"/>
        </w:rPr>
      </w:pPr>
      <w:r w:rsidRPr="000136D3">
        <w:rPr>
          <w:rFonts w:eastAsia="Cambria"/>
          <w:u w:color="4F81BD"/>
        </w:rPr>
        <w:t>Belevingsdashboard van toezicht en handhaving door ondernemers</w:t>
      </w:r>
    </w:p>
    <w:p w:rsidRPr="000136D3" w:rsidR="00015DE7" w:rsidP="00B322D0" w:rsidRDefault="00015DE7">
      <w:pPr>
        <w:spacing w:after="200" w:line="276" w:lineRule="auto"/>
      </w:pPr>
      <w:r w:rsidRPr="000136D3">
        <w:t xml:space="preserve">Het Kabinet roept toezichthouders op om te rapporteren over de effecten en effectiviteit van hun optreden. Effectmetingen en </w:t>
      </w:r>
      <w:proofErr w:type="spellStart"/>
      <w:r w:rsidRPr="000136D3">
        <w:t>outcome</w:t>
      </w:r>
      <w:proofErr w:type="spellEnd"/>
      <w:r w:rsidRPr="000136D3">
        <w:t xml:space="preserve">-berekeningen zullen door de verantwoordelijke </w:t>
      </w:r>
      <w:r w:rsidR="00970DFE">
        <w:t>M</w:t>
      </w:r>
      <w:r w:rsidRPr="000136D3">
        <w:t>inisters expliciet worden betrokken in de periodieke evaluaties waarin zij de effectiviteit en efficiëntie van de toezichthouders beoordelen</w:t>
      </w:r>
      <w:r>
        <w:t>.</w:t>
      </w:r>
      <w:r w:rsidRPr="000136D3">
        <w:rPr>
          <w:rFonts w:ascii="Times New Roman" w:hAnsi="Times New Roman"/>
          <w:vertAlign w:val="superscript"/>
        </w:rPr>
        <w:footnoteReference w:id="13"/>
      </w:r>
    </w:p>
    <w:p w:rsidRPr="000136D3" w:rsidR="00015DE7" w:rsidP="00B322D0" w:rsidRDefault="00015DE7">
      <w:pPr>
        <w:spacing w:line="276" w:lineRule="auto"/>
      </w:pPr>
      <w:r w:rsidRPr="000136D3">
        <w:t>Het gaat ondernemers bij het verminderen van toezichtlasten vooral om de kwalitatieve aspecten, zoals onnodige maatregelen die de ondernemer opgelegd kan krijgen en een bejegening die onvoldoende open en responsief is. Op dit moment is er geen instrument om de aandacht voor dergelijke kwalitatieve aspecten van toezichtlasten te borgen. In aansluiting op bovenstaande oproep van het Kabinet is het zinvol om de beleving van toezicht en handhaving</w:t>
      </w:r>
      <w:r>
        <w:t xml:space="preserve"> </w:t>
      </w:r>
      <w:r w:rsidRPr="000136D3">
        <w:t>door ondernemers inzichtelijk te maken, bijvoorbeeld via een belevingsdashboard. Enkele voorbeelden van mogelijke indicatoren op het belevingsdashboard zijn:</w:t>
      </w:r>
    </w:p>
    <w:p w:rsidRPr="000136D3" w:rsidR="00015DE7" w:rsidP="00B322D0" w:rsidRDefault="00015DE7">
      <w:pPr>
        <w:pStyle w:val="Lijstalinea"/>
        <w:numPr>
          <w:ilvl w:val="0"/>
          <w:numId w:val="3"/>
        </w:numPr>
        <w:spacing w:line="276" w:lineRule="auto"/>
        <w:rPr>
          <w:rFonts w:hAnsi="Arial" w:eastAsia="Arial" w:cs="Arial"/>
          <w:lang w:eastAsia="en-US"/>
        </w:rPr>
      </w:pPr>
      <w:r w:rsidRPr="000136D3">
        <w:rPr>
          <w:rFonts w:hAnsi="Arial" w:eastAsia="Arial" w:cs="Arial"/>
          <w:lang w:eastAsia="en-US"/>
        </w:rPr>
        <w:t>het aantal rechtszaken dat ondernemers hebben aangespannen en het aantal daarvan dat de rechter heeft toegewezen/afgewezen.</w:t>
      </w:r>
    </w:p>
    <w:p w:rsidRPr="000136D3" w:rsidR="00015DE7" w:rsidP="00B322D0" w:rsidRDefault="00015DE7">
      <w:pPr>
        <w:pStyle w:val="Lijstalinea"/>
        <w:numPr>
          <w:ilvl w:val="0"/>
          <w:numId w:val="3"/>
        </w:numPr>
        <w:spacing w:line="276" w:lineRule="auto"/>
        <w:rPr>
          <w:rFonts w:hAnsi="Arial" w:eastAsia="Arial" w:cs="Arial"/>
          <w:lang w:eastAsia="en-US"/>
        </w:rPr>
      </w:pPr>
      <w:r w:rsidRPr="000136D3">
        <w:rPr>
          <w:rFonts w:hAnsi="Arial" w:eastAsia="Arial" w:cs="Arial"/>
          <w:lang w:eastAsia="en-US"/>
        </w:rPr>
        <w:t>het aantal klachten dat jaarlijks binnenkomt.</w:t>
      </w:r>
    </w:p>
    <w:p w:rsidRPr="000136D3" w:rsidR="00015DE7" w:rsidP="00B322D0" w:rsidRDefault="00015DE7">
      <w:pPr>
        <w:pStyle w:val="Lijstalinea"/>
        <w:numPr>
          <w:ilvl w:val="0"/>
          <w:numId w:val="3"/>
        </w:numPr>
        <w:spacing w:after="200" w:line="276" w:lineRule="auto"/>
        <w:rPr>
          <w:rFonts w:hAnsi="Arial" w:eastAsia="Arial" w:cs="Arial"/>
          <w:lang w:eastAsia="en-US"/>
        </w:rPr>
      </w:pPr>
      <w:r w:rsidRPr="000136D3">
        <w:rPr>
          <w:rFonts w:hAnsi="Arial" w:eastAsia="Arial" w:cs="Arial"/>
          <w:lang w:eastAsia="en-US"/>
        </w:rPr>
        <w:t xml:space="preserve">het aantal voorstellen van de toezichthoudende en handhavende organisatie aan beleid om onnodige regeldruk voor ondernemers te verminderen door bijvoorbeeld onnodige regels te schrappen. Per voorstel kan een berekening van de potentiële </w:t>
      </w:r>
      <w:proofErr w:type="gramStart"/>
      <w:r w:rsidRPr="000136D3">
        <w:rPr>
          <w:rFonts w:hAnsi="Arial" w:eastAsia="Arial" w:cs="Arial"/>
          <w:lang w:eastAsia="en-US"/>
        </w:rPr>
        <w:t>regeldrukreductie</w:t>
      </w:r>
      <w:proofErr w:type="gramEnd"/>
      <w:r w:rsidRPr="000136D3">
        <w:rPr>
          <w:rFonts w:hAnsi="Arial" w:eastAsia="Arial" w:cs="Arial"/>
          <w:lang w:eastAsia="en-US"/>
        </w:rPr>
        <w:t xml:space="preserve"> worden gemaakt.</w:t>
      </w:r>
    </w:p>
    <w:p w:rsidRPr="000136D3" w:rsidR="00015DE7" w:rsidP="00B322D0" w:rsidRDefault="00015DE7">
      <w:pPr>
        <w:spacing w:after="200" w:line="276" w:lineRule="auto"/>
      </w:pPr>
      <w:r w:rsidRPr="000136D3">
        <w:t xml:space="preserve">Het dashboard kan worden opgenomen in de sturings- en verantwoordingsdocumenten (zoals het </w:t>
      </w:r>
      <w:r w:rsidR="00BD0BB4">
        <w:t>jaarplan/</w:t>
      </w:r>
      <w:r w:rsidRPr="000136D3">
        <w:t>werkplan en jaarverslag) van toezichthoudende en handhavende organisaties. In het jaarplan/werkplan kan een doelstelling per indicator worden geformuleerd, eventueel per regio of sector. Het dashboard zou de ontwikkeling van dergelijke indicatoren in de tijd moeten weergeven.</w:t>
      </w:r>
    </w:p>
    <w:p w:rsidRPr="000136D3" w:rsidR="00015DE7" w:rsidP="00B322D0" w:rsidRDefault="00015DE7">
      <w:pPr>
        <w:spacing w:after="200" w:line="276" w:lineRule="auto"/>
        <w:rPr>
          <w:b/>
          <w:bCs/>
        </w:rPr>
      </w:pPr>
      <w:r w:rsidRPr="000136D3">
        <w:rPr>
          <w:b/>
          <w:bCs/>
        </w:rPr>
        <w:t xml:space="preserve">Wij adviseren u om een instrument te ontwikkelen en toe te passen, </w:t>
      </w:r>
      <w:r>
        <w:rPr>
          <w:b/>
          <w:bCs/>
        </w:rPr>
        <w:t>dat</w:t>
      </w:r>
      <w:r w:rsidRPr="000136D3">
        <w:rPr>
          <w:b/>
          <w:bCs/>
        </w:rPr>
        <w:t xml:space="preserve"> inzicht </w:t>
      </w:r>
      <w:r>
        <w:rPr>
          <w:b/>
          <w:bCs/>
        </w:rPr>
        <w:t>geeft</w:t>
      </w:r>
      <w:r w:rsidRPr="000136D3">
        <w:rPr>
          <w:b/>
          <w:bCs/>
        </w:rPr>
        <w:t xml:space="preserve"> in de beleving van toezicht en handhaving bij ondernemers. Te denken valt aan een belevingsdashboard.</w:t>
      </w:r>
    </w:p>
    <w:p w:rsidRPr="000136D3" w:rsidR="00015DE7" w:rsidP="00B322D0" w:rsidRDefault="00015DE7">
      <w:pPr>
        <w:pStyle w:val="Kop2"/>
        <w:spacing w:line="276" w:lineRule="auto"/>
      </w:pPr>
      <w:r w:rsidRPr="000136D3">
        <w:t>Verdere ontwikkeling van ‘</w:t>
      </w:r>
      <w:proofErr w:type="gramStart"/>
      <w:r w:rsidRPr="000136D3">
        <w:t>soft</w:t>
      </w:r>
      <w:proofErr w:type="gramEnd"/>
      <w:r w:rsidRPr="000136D3">
        <w:t xml:space="preserve"> skills’ van toezichthouders/handhavers</w:t>
      </w:r>
    </w:p>
    <w:p w:rsidRPr="000136D3" w:rsidR="00015DE7" w:rsidP="00B322D0" w:rsidRDefault="00015DE7">
      <w:pPr>
        <w:spacing w:after="200" w:line="276" w:lineRule="auto"/>
      </w:pPr>
      <w:r w:rsidRPr="000136D3">
        <w:t xml:space="preserve">De </w:t>
      </w:r>
      <w:proofErr w:type="gramStart"/>
      <w:r w:rsidRPr="000136D3">
        <w:t>interactie</w:t>
      </w:r>
      <w:proofErr w:type="gramEnd"/>
      <w:r w:rsidRPr="000136D3">
        <w:t xml:space="preserve"> tussen ondernemers en toezichthouders/handhavers verloopt niet altijd soepel. Enerzijds ervaren ondernemers toezichtlasten als gevolg van de benaderingswijze van sommige toezichthouders en handhavers. Anderzijds hebben toezichthouders en handhavers ook last van de benaderingswijze van sommige ondernemers. Dit advies richt zich op lastenluwer toezicht en handhaving door de overheid en gaat om die reden in op de toezichtlasten die ondernemers ervaren door de benaderingswijze van sommige toezichthouders en handhavers.</w:t>
      </w:r>
    </w:p>
    <w:p w:rsidRPr="000136D3" w:rsidR="00015DE7" w:rsidP="00B322D0" w:rsidRDefault="00015DE7">
      <w:pPr>
        <w:spacing w:after="200" w:line="276" w:lineRule="auto"/>
      </w:pPr>
      <w:r w:rsidRPr="000136D3">
        <w:t xml:space="preserve">De wijze waarop toezichthouders en handhavers een ondernemer benaderen, heeft direct invloed op de intrinsieke motivatie van de ondernemer om aan de wetgeving te voldoen. Een onwetende ondernemer direct beboeten voor een overtreding van het afvinklijstje levert niet het gewenste effect voor de samenleving op. De benaderingswijze van de toezichthouder of handhaver lijkt ook effect te hebben op de naleving. Een indicatie hiervoor is te vinden in de glastuinbouw. Ondernemers in de regio Greenport Westland/Oostland vinden toezichthouders/handhavers van de omgevingsdienst en het waterschap vaak niet constructief. Deze regio kent een nalevingsniveau van rond de 40%. Ondernemers in Noord-Holland ervaren </w:t>
      </w:r>
      <w:proofErr w:type="gramStart"/>
      <w:r w:rsidRPr="000136D3">
        <w:t>de</w:t>
      </w:r>
      <w:proofErr w:type="gramEnd"/>
      <w:r w:rsidRPr="000136D3">
        <w:t xml:space="preserve"> toezichthouders/handhavers van de omgevingsdienst en het waterschap wel als meedenkend over hoe </w:t>
      </w:r>
      <w:r w:rsidR="00BD0BB4">
        <w:t xml:space="preserve">ze </w:t>
      </w:r>
      <w:r w:rsidRPr="000136D3">
        <w:t xml:space="preserve">de bedrijfsprocessen zo aan kunnen passen dat ze voldoen aan wet- en regelgeving. Het nalevingsniveau ligt in deze regio rond de 85%. Glastuinbouwbedrijven in Noord- en Zuid-Holland verschillen weinig van elkaar. Het toezicht- en handhavingsbeleid van beide omgevingsdiensten is nationaal vastgesteld, maar wordt in praktijk verschillend toegepast. </w:t>
      </w:r>
    </w:p>
    <w:p w:rsidRPr="000136D3" w:rsidR="00015DE7" w:rsidP="00B322D0" w:rsidRDefault="00015DE7">
      <w:pPr>
        <w:spacing w:line="276" w:lineRule="auto"/>
      </w:pPr>
      <w:r w:rsidRPr="000136D3">
        <w:t>Een toezichthouder of handhaver kijkt vanuit de wet</w:t>
      </w:r>
      <w:r w:rsidR="00BD0BB4">
        <w:t>- en regelgeving</w:t>
      </w:r>
      <w:r w:rsidRPr="000136D3">
        <w:t xml:space="preserve"> naar een bedrijf, terwijl een ondernemer vanuit zijn bedrijfsproces naar de wet kijkt. De risicoperceptie tussen ondernemers en toezichthouders/handhavers kan hierbij verschillen. Door </w:t>
      </w:r>
      <w:r w:rsidR="00BD0BB4">
        <w:t xml:space="preserve">een goed </w:t>
      </w:r>
      <w:r w:rsidRPr="000136D3">
        <w:t xml:space="preserve">samenspel </w:t>
      </w:r>
      <w:r w:rsidR="00BD0BB4">
        <w:t xml:space="preserve">tussen </w:t>
      </w:r>
      <w:r w:rsidRPr="000136D3">
        <w:t>toezichthouders/handhavers en ondernemers kunnen passende beheersmaatregelen worden gevonden om maatschappelijke risico’s te beheersen. Een responsieve en open benaderingswijze lijkt dan het meest passend, maar is geen vanzelfsprekendheid in de cultuur van toezichthouders en handhavers. Terwijl een open, responsieve en respectvolle stijl van toezicht/handhaving ertoe leidt dat ondernemers toezicht en handhaving als minder belastend ervaren. Met het hanteren van de interventiepiramide (zie figuur 2) wordt beoogd een zo hoog mogelijk nalevingsniveau met zo min mogelijk lasten voor de ondernemer te realiseren. De piramide loopt op in verschillende gradaties tot aan het hanteren van sancties als ultimum remedium. Het hanteren van deze piramide is vooral belangrijk voor (kleine) ondernemers die te maken hebben met complexe, vaak veranderende wetgeving.</w:t>
      </w:r>
    </w:p>
    <w:p w:rsidRPr="000136D3" w:rsidR="00015DE7" w:rsidP="00B322D0" w:rsidRDefault="00015DE7">
      <w:pPr>
        <w:spacing w:line="276" w:lineRule="auto"/>
      </w:pPr>
      <w:r w:rsidRPr="000136D3">
        <w:rPr>
          <w:noProof/>
          <w:lang w:eastAsia="nl-NL"/>
        </w:rPr>
        <w:drawing>
          <wp:inline distT="0" distB="0" distL="0" distR="0" wp14:anchorId="098F555E" wp14:editId="5ACABC9B">
            <wp:extent cx="3303917" cy="2141511"/>
            <wp:effectExtent l="0" t="0" r="0" b="0"/>
            <wp:docPr id="1073741829" name="officeArt object" descr="http://www.hetccv.nl/binaries/content/gallery/ccv/dossiers/gemeentelijk-veiligheidsbeleid/toezicht-en-handhaving/interventiepiramide.gif"/>
            <wp:cNvGraphicFramePr/>
            <a:graphic xmlns:a="http://schemas.openxmlformats.org/drawingml/2006/main">
              <a:graphicData uri="http://schemas.openxmlformats.org/drawingml/2006/picture">
                <pic:pic xmlns:pic="http://schemas.openxmlformats.org/drawingml/2006/picture">
                  <pic:nvPicPr>
                    <pic:cNvPr id="1073741829" name="image2.gif" descr="http://www.hetccv.nl/binaries/content/gallery/ccv/dossiers/gemeentelijk-veiligheidsbeleid/toezicht-en-handhaving/interventiepiramide.gif"/>
                    <pic:cNvPicPr/>
                  </pic:nvPicPr>
                  <pic:blipFill>
                    <a:blip r:embed="rId9">
                      <a:extLst/>
                    </a:blip>
                    <a:stretch>
                      <a:fillRect/>
                    </a:stretch>
                  </pic:blipFill>
                  <pic:spPr>
                    <a:xfrm>
                      <a:off x="0" y="0"/>
                      <a:ext cx="3303917" cy="2141511"/>
                    </a:xfrm>
                    <a:prstGeom prst="rect">
                      <a:avLst/>
                    </a:prstGeom>
                    <a:ln w="12700" cap="flat">
                      <a:noFill/>
                      <a:miter lim="400000"/>
                    </a:ln>
                    <a:effectLst/>
                  </pic:spPr>
                </pic:pic>
              </a:graphicData>
            </a:graphic>
          </wp:inline>
        </w:drawing>
      </w:r>
    </w:p>
    <w:p w:rsidRPr="000136D3" w:rsidR="00015DE7" w:rsidP="00B322D0" w:rsidRDefault="00015DE7">
      <w:pPr>
        <w:spacing w:line="276" w:lineRule="auto"/>
        <w:rPr>
          <w:i/>
          <w:iCs/>
        </w:rPr>
      </w:pPr>
      <w:r w:rsidRPr="000136D3">
        <w:rPr>
          <w:i/>
          <w:iCs/>
        </w:rPr>
        <w:t>Figuur 2: Interventiepiramide</w:t>
      </w:r>
      <w:r w:rsidRPr="000136D3">
        <w:rPr>
          <w:rFonts w:ascii="Times New Roman" w:hAnsi="Times New Roman"/>
          <w:i/>
          <w:iCs/>
          <w:vertAlign w:val="superscript"/>
        </w:rPr>
        <w:footnoteReference w:id="14"/>
      </w:r>
    </w:p>
    <w:p w:rsidRPr="000136D3" w:rsidR="00015DE7" w:rsidP="00B322D0" w:rsidRDefault="00015DE7">
      <w:pPr>
        <w:spacing w:line="276" w:lineRule="auto"/>
        <w:rPr>
          <w:b/>
          <w:bCs/>
        </w:rPr>
      </w:pPr>
    </w:p>
    <w:p w:rsidRPr="000136D3" w:rsidR="00015DE7" w:rsidP="00B322D0" w:rsidRDefault="00015DE7">
      <w:pPr>
        <w:spacing w:line="276" w:lineRule="auto"/>
        <w:rPr>
          <w:b/>
          <w:bCs/>
        </w:rPr>
      </w:pPr>
      <w:r w:rsidRPr="000136D3">
        <w:rPr>
          <w:b/>
          <w:bCs/>
        </w:rPr>
        <w:t xml:space="preserve">Wij adviseren u om </w:t>
      </w:r>
      <w:r>
        <w:rPr>
          <w:b/>
          <w:bCs/>
        </w:rPr>
        <w:t xml:space="preserve">te onderzoeken of </w:t>
      </w:r>
      <w:r w:rsidRPr="000136D3">
        <w:rPr>
          <w:b/>
          <w:bCs/>
        </w:rPr>
        <w:t xml:space="preserve">sectorale wetgeving de toepassing van de interventiepiramide in </w:t>
      </w:r>
      <w:r>
        <w:rPr>
          <w:b/>
          <w:bCs/>
        </w:rPr>
        <w:t xml:space="preserve">de </w:t>
      </w:r>
      <w:r w:rsidRPr="000136D3">
        <w:rPr>
          <w:b/>
          <w:bCs/>
        </w:rPr>
        <w:t>praktijk belemmert</w:t>
      </w:r>
      <w:r w:rsidR="00BD0BB4">
        <w:rPr>
          <w:b/>
          <w:bCs/>
        </w:rPr>
        <w:t>, en</w:t>
      </w:r>
      <w:r>
        <w:rPr>
          <w:b/>
          <w:bCs/>
        </w:rPr>
        <w:t xml:space="preserve"> deze</w:t>
      </w:r>
      <w:r w:rsidRPr="000136D3">
        <w:rPr>
          <w:b/>
          <w:bCs/>
        </w:rPr>
        <w:t xml:space="preserve"> </w:t>
      </w:r>
      <w:r w:rsidR="00BD0BB4">
        <w:rPr>
          <w:b/>
          <w:bCs/>
        </w:rPr>
        <w:t xml:space="preserve">wetgeving </w:t>
      </w:r>
      <w:r w:rsidRPr="000136D3">
        <w:rPr>
          <w:b/>
          <w:bCs/>
        </w:rPr>
        <w:t xml:space="preserve">waar </w:t>
      </w:r>
      <w:r w:rsidR="00BD0BB4">
        <w:rPr>
          <w:b/>
          <w:bCs/>
        </w:rPr>
        <w:t xml:space="preserve">nodig en </w:t>
      </w:r>
      <w:r w:rsidRPr="000136D3">
        <w:rPr>
          <w:b/>
          <w:bCs/>
        </w:rPr>
        <w:t xml:space="preserve">mogelijk aan te passen. </w:t>
      </w:r>
    </w:p>
    <w:p w:rsidRPr="000136D3" w:rsidR="00015DE7" w:rsidP="00B322D0" w:rsidRDefault="00015DE7">
      <w:pPr>
        <w:spacing w:line="276" w:lineRule="auto"/>
        <w:rPr>
          <w:b/>
          <w:bCs/>
        </w:rPr>
      </w:pPr>
    </w:p>
    <w:p w:rsidRPr="000136D3" w:rsidR="00015DE7" w:rsidP="00B322D0" w:rsidRDefault="00015DE7">
      <w:pPr>
        <w:spacing w:line="276" w:lineRule="auto"/>
        <w:rPr>
          <w:b/>
          <w:bCs/>
        </w:rPr>
      </w:pPr>
      <w:r w:rsidRPr="000136D3">
        <w:rPr>
          <w:b/>
          <w:bCs/>
        </w:rPr>
        <w:t xml:space="preserve">Wij adviseren u om verdere toepassing van de interventiepiramide </w:t>
      </w:r>
      <w:r w:rsidR="00BD0BB4">
        <w:rPr>
          <w:b/>
          <w:bCs/>
        </w:rPr>
        <w:t xml:space="preserve">mogelijk te </w:t>
      </w:r>
      <w:r w:rsidRPr="000136D3">
        <w:rPr>
          <w:b/>
          <w:bCs/>
        </w:rPr>
        <w:t>maken</w:t>
      </w:r>
      <w:r>
        <w:rPr>
          <w:b/>
          <w:bCs/>
        </w:rPr>
        <w:t>.</w:t>
      </w:r>
      <w:r w:rsidRPr="000136D3">
        <w:rPr>
          <w:b/>
          <w:bCs/>
        </w:rPr>
        <w:t xml:space="preserve"> </w:t>
      </w:r>
      <w:r>
        <w:rPr>
          <w:b/>
          <w:bCs/>
        </w:rPr>
        <w:t>Bevorder</w:t>
      </w:r>
      <w:r w:rsidRPr="000136D3">
        <w:rPr>
          <w:b/>
          <w:bCs/>
        </w:rPr>
        <w:t xml:space="preserve"> bijvoorbeeld </w:t>
      </w:r>
      <w:r>
        <w:rPr>
          <w:b/>
          <w:bCs/>
        </w:rPr>
        <w:t>de verdere ontwikkeling</w:t>
      </w:r>
      <w:r w:rsidRPr="000136D3">
        <w:rPr>
          <w:b/>
          <w:bCs/>
        </w:rPr>
        <w:t xml:space="preserve"> van ‘</w:t>
      </w:r>
      <w:proofErr w:type="gramStart"/>
      <w:r w:rsidRPr="000136D3">
        <w:rPr>
          <w:b/>
          <w:bCs/>
        </w:rPr>
        <w:t>soft</w:t>
      </w:r>
      <w:proofErr w:type="gramEnd"/>
      <w:r w:rsidRPr="000136D3">
        <w:rPr>
          <w:b/>
          <w:bCs/>
        </w:rPr>
        <w:t xml:space="preserve"> skills’ van toezichthouders en handhavers.</w:t>
      </w:r>
      <w:r>
        <w:rPr>
          <w:b/>
          <w:bCs/>
        </w:rPr>
        <w:t xml:space="preserve"> </w:t>
      </w:r>
      <w:r w:rsidRPr="000136D3">
        <w:rPr>
          <w:b/>
          <w:bCs/>
        </w:rPr>
        <w:t>Een open, responsieve en respectvolle stijl van de toezichthouder</w:t>
      </w:r>
      <w:r>
        <w:rPr>
          <w:b/>
          <w:bCs/>
        </w:rPr>
        <w:t xml:space="preserve"> en </w:t>
      </w:r>
      <w:r w:rsidRPr="000136D3">
        <w:rPr>
          <w:b/>
          <w:bCs/>
        </w:rPr>
        <w:t xml:space="preserve">handhaver zorgt ervoor dat ondernemers het toezicht en de handhaving als minder belastend ervaren. </w:t>
      </w:r>
    </w:p>
    <w:p w:rsidRPr="00015DE7" w:rsidR="00015DE7" w:rsidP="00B322D0" w:rsidRDefault="00015DE7">
      <w:pPr>
        <w:spacing w:line="276" w:lineRule="auto"/>
        <w:rPr>
          <w:b/>
        </w:rPr>
      </w:pPr>
    </w:p>
    <w:sectPr w:rsidRPr="00015DE7" w:rsidR="00015DE7" w:rsidSect="0027609C">
      <w:headerReference w:type="default" r:id="rId10"/>
      <w:footerReference w:type="default" r:id="rId11"/>
      <w:headerReference w:type="first" r:id="rId12"/>
      <w:footerReference w:type="first" r:id="rId13"/>
      <w:pgSz w:w="11906" w:h="16838" w:code="9"/>
      <w:pgMar w:top="2438" w:right="1701" w:bottom="1985" w:left="1701" w:header="709" w:footer="680"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DE7" w:rsidRDefault="00015DE7" w:rsidP="000D0ACD">
      <w:pPr>
        <w:spacing w:line="240" w:lineRule="auto"/>
      </w:pPr>
      <w:r>
        <w:separator/>
      </w:r>
    </w:p>
  </w:endnote>
  <w:endnote w:type="continuationSeparator" w:id="0">
    <w:p w:rsidR="00015DE7" w:rsidRDefault="00015DE7" w:rsidP="000D0A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4E3" w:rsidRDefault="007D54E3">
    <w:pPr>
      <w:pStyle w:val="Voettekst"/>
    </w:pPr>
    <w:r>
      <w:tab/>
      <w:t xml:space="preserve">Blad </w:t>
    </w:r>
    <w:r w:rsidR="002276D5">
      <w:fldChar w:fldCharType="begin"/>
    </w:r>
    <w:r>
      <w:instrText xml:space="preserve"> Page </w:instrText>
    </w:r>
    <w:r w:rsidR="002276D5">
      <w:fldChar w:fldCharType="separate"/>
    </w:r>
    <w:r w:rsidR="00A63670">
      <w:rPr>
        <w:noProof/>
      </w:rPr>
      <w:t>2</w:t>
    </w:r>
    <w:r w:rsidR="002276D5">
      <w:fldChar w:fldCharType="end"/>
    </w:r>
    <w:r>
      <w:t>/</w:t>
    </w:r>
    <w:r w:rsidR="002276D5">
      <w:fldChar w:fldCharType="begin"/>
    </w:r>
    <w:r w:rsidR="00921BE4">
      <w:instrText xml:space="preserve"> SectionPages </w:instrText>
    </w:r>
    <w:r w:rsidR="002276D5">
      <w:fldChar w:fldCharType="separate"/>
    </w:r>
    <w:r w:rsidR="00A63670">
      <w:rPr>
        <w:noProof/>
      </w:rPr>
      <w:t>10</w:t>
    </w:r>
    <w:r w:rsidR="002276D5">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4E3" w:rsidRDefault="007D54E3"/>
  <w:tbl>
    <w:tblPr>
      <w:tblStyle w:val="Tabelraster"/>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5"/>
      <w:gridCol w:w="2495"/>
      <w:gridCol w:w="2495"/>
      <w:gridCol w:w="2495"/>
    </w:tblGrid>
    <w:tr w:rsidR="002E7173" w:rsidRPr="00571385" w:rsidTr="007D54E3">
      <w:tc>
        <w:tcPr>
          <w:tcW w:w="2495" w:type="dxa"/>
          <w:vAlign w:val="bottom"/>
        </w:tcPr>
        <w:p w:rsidR="002E7173" w:rsidRPr="00571385" w:rsidRDefault="002E7173" w:rsidP="005960BC">
          <w:pPr>
            <w:pStyle w:val="Contact"/>
          </w:pPr>
          <w:r w:rsidRPr="00571385">
            <w:t>Contact</w:t>
          </w:r>
        </w:p>
        <w:p w:rsidR="002E7173" w:rsidRPr="00571385" w:rsidRDefault="00623475" w:rsidP="005960BC">
          <w:pPr>
            <w:pStyle w:val="Afzenderadres"/>
          </w:pPr>
          <w:r>
            <w:t>Wijnhaven 26</w:t>
          </w:r>
        </w:p>
        <w:p w:rsidR="007D54E3" w:rsidRPr="00571385" w:rsidRDefault="0001114B" w:rsidP="0001114B">
          <w:pPr>
            <w:pStyle w:val="Voettekst"/>
            <w:spacing w:line="220" w:lineRule="atLeast"/>
            <w:rPr>
              <w:color w:val="0084AB"/>
            </w:rPr>
          </w:pPr>
          <w:r>
            <w:rPr>
              <w:color w:val="0084AB"/>
            </w:rPr>
            <w:t>2511</w:t>
          </w:r>
          <w:r w:rsidR="002E7173" w:rsidRPr="00571385">
            <w:rPr>
              <w:color w:val="0084AB"/>
            </w:rPr>
            <w:t xml:space="preserve"> G</w:t>
          </w:r>
          <w:r>
            <w:rPr>
              <w:color w:val="0084AB"/>
            </w:rPr>
            <w:t>A</w:t>
          </w:r>
          <w:r w:rsidR="002E7173" w:rsidRPr="00571385">
            <w:rPr>
              <w:color w:val="0084AB"/>
            </w:rPr>
            <w:t xml:space="preserve"> Den Haag</w:t>
          </w:r>
        </w:p>
      </w:tc>
      <w:tc>
        <w:tcPr>
          <w:tcW w:w="2495" w:type="dxa"/>
          <w:vAlign w:val="bottom"/>
        </w:tcPr>
        <w:p w:rsidR="002E7173" w:rsidRPr="00571385" w:rsidRDefault="002E7173" w:rsidP="005960BC">
          <w:pPr>
            <w:pStyle w:val="Voettekst"/>
            <w:spacing w:line="220" w:lineRule="atLeast"/>
            <w:rPr>
              <w:color w:val="0084AB"/>
            </w:rPr>
          </w:pPr>
          <w:r w:rsidRPr="00571385">
            <w:rPr>
              <w:color w:val="0084AB"/>
            </w:rPr>
            <w:t>Postbus 16228</w:t>
          </w:r>
        </w:p>
        <w:p w:rsidR="002E7173" w:rsidRPr="00571385" w:rsidRDefault="002E7173" w:rsidP="005960BC">
          <w:pPr>
            <w:pStyle w:val="Voettekst"/>
            <w:spacing w:line="220" w:lineRule="atLeast"/>
            <w:rPr>
              <w:color w:val="0084AB"/>
            </w:rPr>
          </w:pPr>
          <w:r w:rsidRPr="00571385">
            <w:rPr>
              <w:color w:val="0084AB"/>
            </w:rPr>
            <w:t>2500 BE Den Haag</w:t>
          </w:r>
        </w:p>
      </w:tc>
      <w:tc>
        <w:tcPr>
          <w:tcW w:w="2495" w:type="dxa"/>
          <w:vAlign w:val="bottom"/>
        </w:tcPr>
        <w:p w:rsidR="002E7173" w:rsidRPr="00571385" w:rsidRDefault="002E7173" w:rsidP="005960BC">
          <w:pPr>
            <w:pStyle w:val="Voettekst"/>
            <w:spacing w:line="220" w:lineRule="atLeast"/>
            <w:rPr>
              <w:color w:val="0084AB"/>
            </w:rPr>
          </w:pPr>
          <w:r w:rsidRPr="00571385">
            <w:rPr>
              <w:color w:val="0084AB"/>
            </w:rPr>
            <w:t>T (070) 310 86 66</w:t>
          </w:r>
        </w:p>
        <w:p w:rsidR="002E7173" w:rsidRPr="00571385" w:rsidRDefault="002E7173" w:rsidP="005960BC">
          <w:pPr>
            <w:pStyle w:val="Voettekst"/>
            <w:spacing w:line="220" w:lineRule="atLeast"/>
            <w:rPr>
              <w:color w:val="0084AB"/>
            </w:rPr>
          </w:pPr>
          <w:r w:rsidRPr="00571385">
            <w:rPr>
              <w:color w:val="0084AB"/>
            </w:rPr>
            <w:t>F (070) 310 86 79</w:t>
          </w:r>
        </w:p>
      </w:tc>
      <w:tc>
        <w:tcPr>
          <w:tcW w:w="2495" w:type="dxa"/>
          <w:vAlign w:val="bottom"/>
        </w:tcPr>
        <w:p w:rsidR="002E7173" w:rsidRPr="00571385" w:rsidRDefault="002E7173" w:rsidP="005960BC">
          <w:pPr>
            <w:pStyle w:val="Voettekst"/>
            <w:spacing w:line="220" w:lineRule="atLeast"/>
            <w:rPr>
              <w:color w:val="0084AB"/>
            </w:rPr>
          </w:pPr>
          <w:r w:rsidRPr="00571385">
            <w:rPr>
              <w:color w:val="0084AB"/>
            </w:rPr>
            <w:t>www.actal.nl</w:t>
          </w:r>
        </w:p>
        <w:p w:rsidR="002E7173" w:rsidRPr="00571385" w:rsidRDefault="002E7173" w:rsidP="005960BC">
          <w:pPr>
            <w:pStyle w:val="Voettekst"/>
            <w:spacing w:line="220" w:lineRule="atLeast"/>
            <w:rPr>
              <w:color w:val="0084AB"/>
            </w:rPr>
          </w:pPr>
          <w:r w:rsidRPr="00571385">
            <w:rPr>
              <w:color w:val="0084AB"/>
            </w:rPr>
            <w:t>info@actal.nl</w:t>
          </w:r>
        </w:p>
      </w:tc>
    </w:tr>
  </w:tbl>
  <w:p w:rsidR="000D0ACD" w:rsidRDefault="000D0AC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DE7" w:rsidRDefault="00015DE7" w:rsidP="000D0ACD">
      <w:pPr>
        <w:spacing w:line="240" w:lineRule="auto"/>
      </w:pPr>
      <w:r>
        <w:separator/>
      </w:r>
    </w:p>
  </w:footnote>
  <w:footnote w:type="continuationSeparator" w:id="0">
    <w:p w:rsidR="00015DE7" w:rsidRDefault="00015DE7" w:rsidP="000D0ACD">
      <w:pPr>
        <w:spacing w:line="240" w:lineRule="auto"/>
      </w:pPr>
      <w:r>
        <w:continuationSeparator/>
      </w:r>
    </w:p>
  </w:footnote>
  <w:footnote w:id="1">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Pr>
          <w:rFonts w:eastAsia="Arial Unicode MS" w:hAnsi="Arial Unicode MS" w:cs="Arial Unicode MS"/>
          <w:sz w:val="16"/>
          <w:szCs w:val="16"/>
        </w:rPr>
        <w:t xml:space="preserve">Algemene wet bestuursrecht, hoofdstuk 5 </w:t>
      </w:r>
      <w:r>
        <w:rPr>
          <w:rFonts w:ascii="Arial Unicode MS" w:eastAsia="Arial Unicode MS" w:hAnsi="Arial Unicode MS" w:cs="Arial Unicode MS"/>
          <w:sz w:val="16"/>
          <w:szCs w:val="16"/>
        </w:rPr>
        <w:t>“</w:t>
      </w:r>
      <w:r>
        <w:rPr>
          <w:rFonts w:eastAsia="Arial Unicode MS" w:hAnsi="Arial Unicode MS" w:cs="Arial Unicode MS"/>
          <w:sz w:val="16"/>
          <w:szCs w:val="16"/>
        </w:rPr>
        <w:t>Handhaving</w:t>
      </w:r>
      <w:r>
        <w:rPr>
          <w:rFonts w:ascii="Arial Unicode MS" w:eastAsia="Arial Unicode MS" w:hAnsi="Arial Unicode MS" w:cs="Arial Unicode MS"/>
          <w:sz w:val="16"/>
          <w:szCs w:val="16"/>
        </w:rPr>
        <w:t>”</w:t>
      </w:r>
    </w:p>
  </w:footnote>
  <w:footnote w:id="2">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Pr>
          <w:rFonts w:eastAsia="Arial Unicode MS" w:hAnsi="Arial Unicode MS" w:cs="Arial Unicode MS"/>
          <w:sz w:val="16"/>
          <w:szCs w:val="16"/>
        </w:rPr>
        <w:t xml:space="preserve">Actal, </w:t>
      </w:r>
      <w:r>
        <w:rPr>
          <w:rFonts w:ascii="Arial Unicode MS" w:eastAsia="Arial Unicode MS" w:hAnsi="Arial Unicode MS" w:cs="Arial Unicode MS"/>
          <w:sz w:val="16"/>
          <w:szCs w:val="16"/>
        </w:rPr>
        <w:t>“</w:t>
      </w:r>
      <w:r>
        <w:rPr>
          <w:rFonts w:eastAsia="Arial Unicode MS" w:hAnsi="Arial Unicode MS" w:cs="Arial Unicode MS"/>
          <w:sz w:val="16"/>
          <w:szCs w:val="16"/>
        </w:rPr>
        <w:t>Regels in bedrijf: sectorscan logistiek</w:t>
      </w:r>
      <w:r>
        <w:rPr>
          <w:rFonts w:ascii="Arial Unicode MS" w:eastAsia="Arial Unicode MS" w:hAnsi="Arial Unicode MS" w:cs="Arial Unicode MS"/>
          <w:sz w:val="16"/>
          <w:szCs w:val="16"/>
        </w:rPr>
        <w:t>”</w:t>
      </w:r>
      <w:r>
        <w:rPr>
          <w:rFonts w:eastAsia="Arial Unicode MS" w:hAnsi="Arial Unicode MS" w:cs="Arial Unicode MS"/>
          <w:sz w:val="16"/>
          <w:szCs w:val="16"/>
        </w:rPr>
        <w:t>, november 2013</w:t>
      </w:r>
    </w:p>
  </w:footnote>
  <w:footnote w:id="3">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Pr>
          <w:rFonts w:eastAsia="Arial Unicode MS" w:hAnsi="Arial Unicode MS" w:cs="Arial Unicode MS"/>
          <w:sz w:val="16"/>
          <w:szCs w:val="16"/>
        </w:rPr>
        <w:t xml:space="preserve">Actal, </w:t>
      </w:r>
      <w:r>
        <w:rPr>
          <w:rFonts w:ascii="Arial Unicode MS" w:eastAsia="Arial Unicode MS" w:hAnsi="Arial Unicode MS" w:cs="Arial Unicode MS"/>
          <w:sz w:val="16"/>
          <w:szCs w:val="16"/>
        </w:rPr>
        <w:t>“</w:t>
      </w:r>
      <w:r>
        <w:rPr>
          <w:rFonts w:eastAsia="Arial Unicode MS" w:hAnsi="Arial Unicode MS" w:cs="Arial Unicode MS"/>
          <w:sz w:val="16"/>
          <w:szCs w:val="16"/>
        </w:rPr>
        <w:t>Seriematig geproduceerde stookinstallaties</w:t>
      </w:r>
      <w:r>
        <w:rPr>
          <w:rFonts w:ascii="Arial Unicode MS" w:eastAsia="Arial Unicode MS" w:hAnsi="Arial Unicode MS" w:cs="Arial Unicode MS"/>
          <w:sz w:val="16"/>
          <w:szCs w:val="16"/>
        </w:rPr>
        <w:t>”</w:t>
      </w:r>
      <w:r>
        <w:rPr>
          <w:rFonts w:eastAsia="Arial Unicode MS" w:hAnsi="Arial Unicode MS" w:cs="Arial Unicode MS"/>
          <w:sz w:val="16"/>
          <w:szCs w:val="16"/>
        </w:rPr>
        <w:t>, 1 mei 2014</w:t>
      </w:r>
    </w:p>
  </w:footnote>
  <w:footnote w:id="4">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sidRPr="00F325EB">
        <w:rPr>
          <w:sz w:val="16"/>
          <w:szCs w:val="16"/>
          <w:lang w:eastAsia="en-US"/>
        </w:rPr>
        <w:t>Zie ook de reactie van het Kabinet op o.a. het WRR-advies, waarin het Kabinet aangeeft “het pleidooi van de WRR om de reflectieve functie van het toezicht te versterken en daarmee de feedbackrol van het toezicht ten behoeve van het beleid, te ondersteunen”. Het Kabinet geeft daarin aan om “</w:t>
      </w:r>
      <w:proofErr w:type="gramStart"/>
      <w:r w:rsidRPr="00F325EB">
        <w:rPr>
          <w:sz w:val="16"/>
          <w:szCs w:val="16"/>
          <w:lang w:eastAsia="en-US"/>
        </w:rPr>
        <w:t>..</w:t>
      </w:r>
      <w:proofErr w:type="gramEnd"/>
      <w:r w:rsidRPr="00F325EB">
        <w:rPr>
          <w:sz w:val="16"/>
          <w:szCs w:val="16"/>
          <w:lang w:eastAsia="en-US"/>
        </w:rPr>
        <w:t xml:space="preserve"> de effecten en effectiviteit van het toezicht beter zichtbaar te maken en daarover te rapporteren” (Tweede Kamer, Vergaderjaar 2013-2014, 33822, nr. 3).</w:t>
      </w:r>
    </w:p>
  </w:footnote>
  <w:footnote w:id="5">
    <w:p w:rsidR="00015DE7" w:rsidRDefault="00015DE7" w:rsidP="00015DE7">
      <w:pPr>
        <w:pStyle w:val="Voetnoottekst"/>
        <w:spacing w:line="160" w:lineRule="atLeast"/>
      </w:pPr>
      <w:r>
        <w:rPr>
          <w:rStyle w:val="Voetnootmarkering"/>
        </w:rPr>
        <w:footnoteRef/>
      </w:r>
      <w:r>
        <w:t xml:space="preserve"> </w:t>
      </w:r>
      <w:proofErr w:type="spellStart"/>
      <w:r>
        <w:rPr>
          <w:rFonts w:eastAsia="Arial Unicode MS" w:hAnsi="Arial Unicode MS" w:cs="Arial Unicode MS"/>
          <w:sz w:val="16"/>
          <w:szCs w:val="16"/>
        </w:rPr>
        <w:t>Helsloot</w:t>
      </w:r>
      <w:proofErr w:type="spellEnd"/>
      <w:r>
        <w:rPr>
          <w:rFonts w:eastAsia="Arial Unicode MS" w:hAnsi="Arial Unicode MS" w:cs="Arial Unicode MS"/>
          <w:sz w:val="16"/>
          <w:szCs w:val="16"/>
        </w:rPr>
        <w:t xml:space="preserve"> en Scholtens, </w:t>
      </w:r>
      <w:r>
        <w:rPr>
          <w:rFonts w:ascii="Arial Unicode MS" w:eastAsia="Arial Unicode MS" w:hAnsi="Arial Unicode MS" w:cs="Arial Unicode MS"/>
          <w:sz w:val="16"/>
          <w:szCs w:val="16"/>
        </w:rPr>
        <w:t>“</w:t>
      </w:r>
      <w:r>
        <w:rPr>
          <w:rFonts w:eastAsia="Arial Unicode MS" w:hAnsi="Arial Unicode MS" w:cs="Arial Unicode MS"/>
          <w:sz w:val="16"/>
          <w:szCs w:val="16"/>
        </w:rPr>
        <w:t>Risicogericht toezicht: een verdampte belofte?</w:t>
      </w:r>
      <w:r>
        <w:rPr>
          <w:rFonts w:ascii="Arial Unicode MS" w:eastAsia="Arial Unicode MS" w:hAnsi="Arial Unicode MS" w:cs="Arial Unicode MS"/>
          <w:sz w:val="16"/>
          <w:szCs w:val="16"/>
        </w:rPr>
        <w:t>”</w:t>
      </w:r>
      <w:proofErr w:type="gramStart"/>
      <w:r>
        <w:rPr>
          <w:rFonts w:eastAsia="Arial Unicode MS" w:hAnsi="Arial Unicode MS" w:cs="Arial Unicode MS"/>
          <w:sz w:val="16"/>
          <w:szCs w:val="16"/>
        </w:rPr>
        <w:t>,</w:t>
      </w:r>
      <w:proofErr w:type="gramEnd"/>
      <w:r>
        <w:rPr>
          <w:rFonts w:eastAsia="Arial Unicode MS" w:hAnsi="Arial Unicode MS" w:cs="Arial Unicode MS"/>
          <w:sz w:val="16"/>
          <w:szCs w:val="16"/>
        </w:rPr>
        <w:t xml:space="preserve"> 2014</w:t>
      </w:r>
    </w:p>
  </w:footnote>
  <w:footnote w:id="6">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Pr>
          <w:rFonts w:eastAsia="Arial Unicode MS" w:hAnsi="Arial Unicode MS" w:cs="Arial Unicode MS"/>
          <w:sz w:val="16"/>
          <w:szCs w:val="16"/>
        </w:rPr>
        <w:t xml:space="preserve">Actal, </w:t>
      </w:r>
      <w:r>
        <w:rPr>
          <w:rFonts w:ascii="Arial Unicode MS" w:eastAsia="Arial Unicode MS" w:hAnsi="Arial Unicode MS" w:cs="Arial Unicode MS"/>
          <w:sz w:val="16"/>
          <w:szCs w:val="16"/>
        </w:rPr>
        <w:t>“</w:t>
      </w:r>
      <w:r>
        <w:rPr>
          <w:rFonts w:eastAsia="Arial Unicode MS" w:hAnsi="Arial Unicode MS" w:cs="Arial Unicode MS"/>
          <w:sz w:val="16"/>
          <w:szCs w:val="16"/>
        </w:rPr>
        <w:t>Advies logboek speeltoestellen</w:t>
      </w:r>
      <w:r>
        <w:rPr>
          <w:rFonts w:ascii="Arial Unicode MS" w:eastAsia="Arial Unicode MS" w:hAnsi="Arial Unicode MS" w:cs="Arial Unicode MS"/>
          <w:sz w:val="16"/>
          <w:szCs w:val="16"/>
        </w:rPr>
        <w:t>”</w:t>
      </w:r>
      <w:r>
        <w:rPr>
          <w:rFonts w:eastAsia="Arial Unicode MS" w:hAnsi="Arial Unicode MS" w:cs="Arial Unicode MS"/>
          <w:sz w:val="16"/>
          <w:szCs w:val="16"/>
        </w:rPr>
        <w:t>, 22 december 2011</w:t>
      </w:r>
    </w:p>
  </w:footnote>
  <w:footnote w:id="7">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Pr>
          <w:rFonts w:eastAsia="Arial Unicode MS" w:hAnsi="Arial Unicode MS" w:cs="Arial Unicode MS"/>
          <w:sz w:val="16"/>
          <w:szCs w:val="16"/>
        </w:rPr>
        <w:t>Tweede Kamer, Vergaderjaar 2013-2014, 33822, nr. 3.</w:t>
      </w:r>
    </w:p>
  </w:footnote>
  <w:footnote w:id="8">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Pr>
          <w:rFonts w:eastAsia="Arial Unicode MS" w:hAnsi="Arial Unicode MS" w:cs="Arial Unicode MS"/>
          <w:sz w:val="16"/>
          <w:szCs w:val="16"/>
        </w:rPr>
        <w:t xml:space="preserve">Actal, </w:t>
      </w:r>
      <w:r>
        <w:rPr>
          <w:rFonts w:ascii="Arial Unicode MS" w:eastAsia="Arial Unicode MS" w:hAnsi="Arial Unicode MS" w:cs="Arial Unicode MS"/>
          <w:sz w:val="16"/>
          <w:szCs w:val="16"/>
        </w:rPr>
        <w:t>“</w:t>
      </w:r>
      <w:r>
        <w:rPr>
          <w:rFonts w:eastAsia="Arial Unicode MS" w:hAnsi="Arial Unicode MS" w:cs="Arial Unicode MS"/>
          <w:sz w:val="16"/>
          <w:szCs w:val="16"/>
        </w:rPr>
        <w:t>Borging veiligheid en kwaliteit kindercentra kan met minder regeldruk</w:t>
      </w:r>
      <w:r>
        <w:rPr>
          <w:rFonts w:ascii="Arial Unicode MS" w:eastAsia="Arial Unicode MS" w:hAnsi="Arial Unicode MS" w:cs="Arial Unicode MS"/>
          <w:sz w:val="16"/>
          <w:szCs w:val="16"/>
        </w:rPr>
        <w:t>”</w:t>
      </w:r>
      <w:r>
        <w:rPr>
          <w:rFonts w:eastAsia="Arial Unicode MS" w:hAnsi="Arial Unicode MS" w:cs="Arial Unicode MS"/>
          <w:sz w:val="16"/>
          <w:szCs w:val="16"/>
        </w:rPr>
        <w:t>, 18 maart 2013</w:t>
      </w:r>
    </w:p>
  </w:footnote>
  <w:footnote w:id="9">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hyperlink r:id="rId1" w:history="1">
        <w:r>
          <w:rPr>
            <w:rStyle w:val="Hyperlink0"/>
            <w:rFonts w:eastAsia="Arial Unicode MS" w:hAnsi="Arial Unicode MS" w:cs="Arial Unicode MS"/>
          </w:rPr>
          <w:t>http://www.hetccv.nl/binaries/content/assets/ccv/dossiers/boa/2_handreiking_effecten_toezicht_2012_def.pdf</w:t>
        </w:r>
      </w:hyperlink>
    </w:p>
  </w:footnote>
  <w:footnote w:id="10">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Pr>
          <w:rFonts w:eastAsia="Arial Unicode MS" w:hAnsi="Arial Unicode MS" w:cs="Arial Unicode MS"/>
          <w:sz w:val="16"/>
          <w:szCs w:val="16"/>
        </w:rPr>
        <w:t>TK 2014-2015, 29304 nr. 5</w:t>
      </w:r>
      <w:r>
        <w:rPr>
          <w:rFonts w:eastAsia="Arial Unicode MS" w:hAnsi="Arial Unicode MS" w:cs="Arial Unicode MS"/>
        </w:rPr>
        <w:t xml:space="preserve"> </w:t>
      </w:r>
    </w:p>
  </w:footnote>
  <w:footnote w:id="11">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Pr>
          <w:rFonts w:eastAsia="Arial Unicode MS" w:hAnsi="Arial Unicode MS" w:cs="Arial Unicode MS"/>
          <w:sz w:val="16"/>
          <w:szCs w:val="16"/>
        </w:rPr>
        <w:t xml:space="preserve">Actal: </w:t>
      </w:r>
      <w:r>
        <w:rPr>
          <w:rFonts w:ascii="Arial Unicode MS" w:eastAsia="Arial Unicode MS" w:hAnsi="Arial Unicode MS" w:cs="Arial Unicode MS"/>
          <w:sz w:val="16"/>
          <w:szCs w:val="16"/>
        </w:rPr>
        <w:t>“</w:t>
      </w:r>
      <w:r>
        <w:rPr>
          <w:rFonts w:eastAsia="Arial Unicode MS" w:hAnsi="Arial Unicode MS" w:cs="Arial Unicode MS"/>
          <w:sz w:val="16"/>
          <w:szCs w:val="16"/>
        </w:rPr>
        <w:t xml:space="preserve">Regels in bedrijf: </w:t>
      </w:r>
      <w:proofErr w:type="gramStart"/>
      <w:r>
        <w:rPr>
          <w:rFonts w:eastAsia="Arial Unicode MS" w:hAnsi="Arial Unicode MS" w:cs="Arial Unicode MS"/>
          <w:sz w:val="16"/>
          <w:szCs w:val="16"/>
        </w:rPr>
        <w:t xml:space="preserve">sectorscan  </w:t>
      </w:r>
      <w:proofErr w:type="gramEnd"/>
      <w:r>
        <w:rPr>
          <w:rFonts w:eastAsia="Arial Unicode MS" w:hAnsi="Arial Unicode MS" w:cs="Arial Unicode MS"/>
          <w:sz w:val="16"/>
          <w:szCs w:val="16"/>
        </w:rPr>
        <w:t>metaal</w:t>
      </w:r>
      <w:r>
        <w:rPr>
          <w:rFonts w:ascii="Arial Unicode MS" w:eastAsia="Arial Unicode MS" w:hAnsi="Arial Unicode MS" w:cs="Arial Unicode MS"/>
          <w:sz w:val="16"/>
          <w:szCs w:val="16"/>
        </w:rPr>
        <w:t>”</w:t>
      </w:r>
      <w:r>
        <w:rPr>
          <w:rFonts w:eastAsia="Arial Unicode MS" w:hAnsi="Arial Unicode MS" w:cs="Arial Unicode MS"/>
          <w:sz w:val="16"/>
          <w:szCs w:val="16"/>
        </w:rPr>
        <w:t>, 15 maart 2013</w:t>
      </w:r>
    </w:p>
  </w:footnote>
  <w:footnote w:id="12">
    <w:p w:rsidR="00015DE7" w:rsidRDefault="00015DE7" w:rsidP="00015DE7">
      <w:pPr>
        <w:pStyle w:val="Voetnoottekst"/>
        <w:spacing w:line="160" w:lineRule="atLeast"/>
      </w:pPr>
      <w:r>
        <w:rPr>
          <w:rStyle w:val="Voetnootmarkering"/>
        </w:rPr>
        <w:footnoteRef/>
      </w:r>
      <w:r>
        <w:t xml:space="preserve"> </w:t>
      </w:r>
      <w:r w:rsidRPr="003B4E35">
        <w:rPr>
          <w:sz w:val="16"/>
          <w:szCs w:val="16"/>
        </w:rPr>
        <w:t xml:space="preserve">Actal, </w:t>
      </w:r>
      <w:r>
        <w:rPr>
          <w:sz w:val="16"/>
          <w:szCs w:val="16"/>
        </w:rPr>
        <w:t>“Regeldruk voor kleine ondernemers onverminderd hoog”</w:t>
      </w:r>
      <w:r w:rsidRPr="003B4E35">
        <w:rPr>
          <w:sz w:val="16"/>
          <w:szCs w:val="16"/>
        </w:rPr>
        <w:t>, 2 april 2014</w:t>
      </w:r>
    </w:p>
  </w:footnote>
  <w:footnote w:id="13">
    <w:p w:rsidR="00015DE7" w:rsidRDefault="00015DE7" w:rsidP="00015DE7">
      <w:pPr>
        <w:pStyle w:val="Voetnoottekst"/>
        <w:spacing w:line="160" w:lineRule="atLeast"/>
      </w:pPr>
      <w:r>
        <w:rPr>
          <w:vertAlign w:val="superscript"/>
        </w:rPr>
        <w:footnoteRef/>
      </w:r>
      <w:r>
        <w:rPr>
          <w:rFonts w:eastAsia="Arial Unicode MS" w:hAnsi="Arial Unicode MS" w:cs="Arial Unicode MS"/>
        </w:rPr>
        <w:t xml:space="preserve"> </w:t>
      </w:r>
      <w:r>
        <w:rPr>
          <w:rFonts w:eastAsia="Arial Unicode MS" w:hAnsi="Arial Unicode MS" w:cs="Arial Unicode MS"/>
          <w:sz w:val="16"/>
          <w:szCs w:val="16"/>
        </w:rPr>
        <w:t>Tweede Kamer, Vergaderjaar 2013-2014, 33822, nr. 3.</w:t>
      </w:r>
    </w:p>
  </w:footnote>
  <w:footnote w:id="14">
    <w:p w:rsidR="00015DE7" w:rsidRDefault="00015DE7" w:rsidP="00015DE7">
      <w:pPr>
        <w:pStyle w:val="Voetnoottekst"/>
        <w:spacing w:line="160" w:lineRule="atLeast"/>
      </w:pPr>
      <w:r>
        <w:rPr>
          <w:i/>
          <w:iCs/>
          <w:vertAlign w:val="superscript"/>
        </w:rPr>
        <w:footnoteRef/>
      </w:r>
      <w:r>
        <w:rPr>
          <w:rFonts w:eastAsia="Arial Unicode MS" w:hAnsi="Arial Unicode MS" w:cs="Arial Unicode MS"/>
        </w:rPr>
        <w:t xml:space="preserve"> </w:t>
      </w:r>
      <w:r>
        <w:rPr>
          <w:rFonts w:eastAsia="Arial Unicode MS" w:hAnsi="Arial Unicode MS" w:cs="Arial Unicode MS"/>
          <w:sz w:val="16"/>
          <w:szCs w:val="16"/>
          <w:u w:val="single"/>
        </w:rPr>
        <w:t>http://www.hetccv.nl/instrumenten/programmatisch-handhaven/stappenplan?filter=Stappenplan&amp;step=2&amp;substep=4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ACD" w:rsidRDefault="000D0ACD" w:rsidP="00EF6A61">
    <w:pPr>
      <w:pStyle w:val="Koptekst"/>
      <w:spacing w:line="2126" w:lineRule="exact"/>
    </w:pPr>
    <w:r>
      <w:rPr>
        <w:noProof/>
        <w:lang w:eastAsia="nl-NL"/>
      </w:rPr>
      <w:drawing>
        <wp:anchor distT="0" distB="0" distL="114300" distR="114300" simplePos="0" relativeHeight="251659264" behindDoc="0" locked="1" layoutInCell="1" allowOverlap="1">
          <wp:simplePos x="0" y="0"/>
          <wp:positionH relativeFrom="page">
            <wp:posOffset>4958080</wp:posOffset>
          </wp:positionH>
          <wp:positionV relativeFrom="page">
            <wp:posOffset>565150</wp:posOffset>
          </wp:positionV>
          <wp:extent cx="1429200" cy="770400"/>
          <wp:effectExtent l="0" t="0" r="0" b="0"/>
          <wp:wrapNone/>
          <wp:docPr id="6" name="Logo1" descr="Beschrijving: Beschrijving: C:\Users\Tim\Documents\Projecten\Actal\Origineel\2011 11 07 Specs VormVijf\RGB\RGB\Actal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Beschrijving: Beschrijving: C:\Users\Tim\Documents\Projecten\Actal\Origineel\2011 11 07 Specs VormVijf\RGB\RGB\Actal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9200" cy="7704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ACD" w:rsidRDefault="000D0ACD">
    <w:pPr>
      <w:pStyle w:val="Koptekst"/>
    </w:pPr>
    <w:r>
      <w:rPr>
        <w:noProof/>
        <w:lang w:eastAsia="nl-NL"/>
      </w:rPr>
      <w:drawing>
        <wp:anchor distT="0" distB="0" distL="114300" distR="114300" simplePos="0" relativeHeight="251661312" behindDoc="0" locked="1" layoutInCell="1" allowOverlap="1">
          <wp:simplePos x="0" y="0"/>
          <wp:positionH relativeFrom="page">
            <wp:posOffset>4958080</wp:posOffset>
          </wp:positionH>
          <wp:positionV relativeFrom="page">
            <wp:posOffset>565150</wp:posOffset>
          </wp:positionV>
          <wp:extent cx="1429200" cy="770400"/>
          <wp:effectExtent l="0" t="0" r="0" b="0"/>
          <wp:wrapNone/>
          <wp:docPr id="7" name="Logo1" descr="Beschrijving: Beschrijving: C:\Users\Tim\Documents\Projecten\Actal\Origineel\2011 11 07 Specs VormVijf\RGB\RGB\Actal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Beschrijving: Beschrijving: C:\Users\Tim\Documents\Projecten\Actal\Origineel\2011 11 07 Specs VormVijf\RGB\RGB\Actal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9200" cy="7704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2D6C"/>
    <w:multiLevelType w:val="multilevel"/>
    <w:tmpl w:val="87A41D1C"/>
    <w:styleLink w:val="List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
    <w:nsid w:val="107229F1"/>
    <w:multiLevelType w:val="hybridMultilevel"/>
    <w:tmpl w:val="B8A8868E"/>
    <w:lvl w:ilvl="0" w:tplc="A72E051E">
      <w:numFmt w:val="bullet"/>
      <w:lvlText w:val="-"/>
      <w:lvlJc w:val="left"/>
      <w:pPr>
        <w:ind w:left="360" w:hanging="360"/>
      </w:pPr>
      <w:rPr>
        <w:rFonts w:ascii="Arial" w:eastAsia="Arial"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7AD1CCC"/>
    <w:multiLevelType w:val="multilevel"/>
    <w:tmpl w:val="C552510E"/>
    <w:styleLink w:val="List0"/>
    <w:lvl w:ilvl="0">
      <w:start w:val="1"/>
      <w:numFmt w:val="decimal"/>
      <w:lvlText w:val="%1."/>
      <w:lvlJc w:val="left"/>
      <w:rPr>
        <w:rFonts w:ascii="Arial" w:eastAsia="Arial" w:hAnsi="Arial" w:cs="Arial"/>
        <w:i/>
        <w:iCs/>
        <w:position w:val="0"/>
        <w:rtl w:val="0"/>
      </w:rPr>
    </w:lvl>
    <w:lvl w:ilvl="1">
      <w:start w:val="1"/>
      <w:numFmt w:val="bullet"/>
      <w:lvlText w:val="o"/>
      <w:lvlJc w:val="left"/>
      <w:rPr>
        <w:rFonts w:ascii="Arial" w:eastAsia="Arial" w:hAnsi="Arial" w:cs="Arial"/>
        <w:i/>
        <w:iCs/>
        <w:position w:val="0"/>
        <w:rtl w:val="0"/>
      </w:rPr>
    </w:lvl>
    <w:lvl w:ilvl="2">
      <w:start w:val="1"/>
      <w:numFmt w:val="bullet"/>
      <w:lvlText w:val="▪"/>
      <w:lvlJc w:val="left"/>
      <w:rPr>
        <w:rFonts w:ascii="Arial" w:eastAsia="Arial" w:hAnsi="Arial" w:cs="Arial"/>
        <w:i/>
        <w:iCs/>
        <w:position w:val="0"/>
        <w:rtl w:val="0"/>
      </w:rPr>
    </w:lvl>
    <w:lvl w:ilvl="3">
      <w:start w:val="1"/>
      <w:numFmt w:val="bullet"/>
      <w:lvlText w:val="•"/>
      <w:lvlJc w:val="left"/>
      <w:rPr>
        <w:rFonts w:ascii="Arial" w:eastAsia="Arial" w:hAnsi="Arial" w:cs="Arial"/>
        <w:i/>
        <w:iCs/>
        <w:position w:val="0"/>
        <w:rtl w:val="0"/>
      </w:rPr>
    </w:lvl>
    <w:lvl w:ilvl="4">
      <w:start w:val="1"/>
      <w:numFmt w:val="bullet"/>
      <w:lvlText w:val="o"/>
      <w:lvlJc w:val="left"/>
      <w:rPr>
        <w:rFonts w:ascii="Arial" w:eastAsia="Arial" w:hAnsi="Arial" w:cs="Arial"/>
        <w:i/>
        <w:iCs/>
        <w:position w:val="0"/>
        <w:rtl w:val="0"/>
      </w:rPr>
    </w:lvl>
    <w:lvl w:ilvl="5">
      <w:start w:val="1"/>
      <w:numFmt w:val="bullet"/>
      <w:lvlText w:val="▪"/>
      <w:lvlJc w:val="left"/>
      <w:rPr>
        <w:rFonts w:ascii="Arial" w:eastAsia="Arial" w:hAnsi="Arial" w:cs="Arial"/>
        <w:i/>
        <w:iCs/>
        <w:position w:val="0"/>
        <w:rtl w:val="0"/>
      </w:rPr>
    </w:lvl>
    <w:lvl w:ilvl="6">
      <w:start w:val="1"/>
      <w:numFmt w:val="bullet"/>
      <w:lvlText w:val="•"/>
      <w:lvlJc w:val="left"/>
      <w:rPr>
        <w:rFonts w:ascii="Arial" w:eastAsia="Arial" w:hAnsi="Arial" w:cs="Arial"/>
        <w:i/>
        <w:iCs/>
        <w:position w:val="0"/>
        <w:rtl w:val="0"/>
      </w:rPr>
    </w:lvl>
    <w:lvl w:ilvl="7">
      <w:start w:val="1"/>
      <w:numFmt w:val="bullet"/>
      <w:lvlText w:val="o"/>
      <w:lvlJc w:val="left"/>
      <w:rPr>
        <w:rFonts w:ascii="Arial" w:eastAsia="Arial" w:hAnsi="Arial" w:cs="Arial"/>
        <w:i/>
        <w:iCs/>
        <w:position w:val="0"/>
        <w:rtl w:val="0"/>
      </w:rPr>
    </w:lvl>
    <w:lvl w:ilvl="8">
      <w:start w:val="1"/>
      <w:numFmt w:val="bullet"/>
      <w:lvlText w:val="▪"/>
      <w:lvlJc w:val="left"/>
      <w:rPr>
        <w:rFonts w:ascii="Arial" w:eastAsia="Arial" w:hAnsi="Arial" w:cs="Arial"/>
        <w:i/>
        <w:iCs/>
        <w:position w:val="0"/>
        <w:rtl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ijnhorizontaal" w:val="cm"/>
    <w:docVar w:name="lijnverticaal" w:val="cm"/>
  </w:docVars>
  <w:rsids>
    <w:rsidRoot w:val="00015DE7"/>
    <w:rsid w:val="0001114B"/>
    <w:rsid w:val="00015DE7"/>
    <w:rsid w:val="00030562"/>
    <w:rsid w:val="00054D70"/>
    <w:rsid w:val="000D0ACD"/>
    <w:rsid w:val="001634F3"/>
    <w:rsid w:val="001648F5"/>
    <w:rsid w:val="00206352"/>
    <w:rsid w:val="002276D5"/>
    <w:rsid w:val="00234D28"/>
    <w:rsid w:val="0027609C"/>
    <w:rsid w:val="00291C71"/>
    <w:rsid w:val="002E58DA"/>
    <w:rsid w:val="002E7023"/>
    <w:rsid w:val="002E7173"/>
    <w:rsid w:val="0031533B"/>
    <w:rsid w:val="00361F6A"/>
    <w:rsid w:val="00384FF1"/>
    <w:rsid w:val="00385AE5"/>
    <w:rsid w:val="003A2BB4"/>
    <w:rsid w:val="004D06AF"/>
    <w:rsid w:val="004E133C"/>
    <w:rsid w:val="004F626F"/>
    <w:rsid w:val="0056473C"/>
    <w:rsid w:val="00583F7E"/>
    <w:rsid w:val="005E2D0B"/>
    <w:rsid w:val="005E4DF2"/>
    <w:rsid w:val="00623475"/>
    <w:rsid w:val="0067212B"/>
    <w:rsid w:val="00681B0E"/>
    <w:rsid w:val="00684920"/>
    <w:rsid w:val="006C5A08"/>
    <w:rsid w:val="006D5F0D"/>
    <w:rsid w:val="00731D91"/>
    <w:rsid w:val="007D54E3"/>
    <w:rsid w:val="00815326"/>
    <w:rsid w:val="00846245"/>
    <w:rsid w:val="008A37CA"/>
    <w:rsid w:val="008B7547"/>
    <w:rsid w:val="008C7444"/>
    <w:rsid w:val="008D1866"/>
    <w:rsid w:val="00921BE4"/>
    <w:rsid w:val="009410A5"/>
    <w:rsid w:val="00966A52"/>
    <w:rsid w:val="00970DFE"/>
    <w:rsid w:val="009B3D11"/>
    <w:rsid w:val="009B527E"/>
    <w:rsid w:val="009C240E"/>
    <w:rsid w:val="009D32B8"/>
    <w:rsid w:val="00A23584"/>
    <w:rsid w:val="00A33ED1"/>
    <w:rsid w:val="00A63670"/>
    <w:rsid w:val="00AE7FA8"/>
    <w:rsid w:val="00B322D0"/>
    <w:rsid w:val="00BD0BB4"/>
    <w:rsid w:val="00C17BAC"/>
    <w:rsid w:val="00C6023F"/>
    <w:rsid w:val="00C60519"/>
    <w:rsid w:val="00CA5071"/>
    <w:rsid w:val="00CB192F"/>
    <w:rsid w:val="00D5488F"/>
    <w:rsid w:val="00D91F87"/>
    <w:rsid w:val="00E07AAF"/>
    <w:rsid w:val="00E1738E"/>
    <w:rsid w:val="00E5663A"/>
    <w:rsid w:val="00E62927"/>
    <w:rsid w:val="00ED599C"/>
    <w:rsid w:val="00EF6A61"/>
    <w:rsid w:val="00F03070"/>
    <w:rsid w:val="00F10E73"/>
    <w:rsid w:val="00F23BEF"/>
    <w:rsid w:val="00FE1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0562"/>
    <w:pPr>
      <w:spacing w:after="0" w:line="260" w:lineRule="atLeast"/>
    </w:pPr>
    <w:rPr>
      <w:rFonts w:ascii="Arial" w:eastAsia="Times New Roman" w:hAnsi="Arial" w:cs="Times New Roman"/>
      <w:sz w:val="20"/>
    </w:rPr>
  </w:style>
  <w:style w:type="paragraph" w:styleId="Kop1">
    <w:name w:val="heading 1"/>
    <w:next w:val="Standaard"/>
    <w:link w:val="Kop1Char"/>
    <w:rsid w:val="00015DE7"/>
    <w:pPr>
      <w:keepNext/>
      <w:keepLines/>
      <w:pBdr>
        <w:top w:val="nil"/>
        <w:left w:val="nil"/>
        <w:bottom w:val="nil"/>
        <w:right w:val="nil"/>
        <w:between w:val="nil"/>
        <w:bar w:val="nil"/>
      </w:pBdr>
      <w:spacing w:before="480" w:after="0" w:line="260" w:lineRule="atLeast"/>
      <w:outlineLvl w:val="0"/>
    </w:pPr>
    <w:rPr>
      <w:rFonts w:ascii="Cambria" w:eastAsia="Cambria" w:hAnsi="Cambria" w:cs="Cambria"/>
      <w:b/>
      <w:bCs/>
      <w:color w:val="365F91"/>
      <w:sz w:val="28"/>
      <w:szCs w:val="28"/>
      <w:u w:color="365F91"/>
      <w:bdr w:val="nil"/>
      <w:lang w:eastAsia="nl-NL"/>
    </w:rPr>
  </w:style>
  <w:style w:type="paragraph" w:styleId="Kop2">
    <w:name w:val="heading 2"/>
    <w:basedOn w:val="Standaard"/>
    <w:next w:val="Standaard"/>
    <w:link w:val="Kop2Char"/>
    <w:uiPriority w:val="9"/>
    <w:semiHidden/>
    <w:unhideWhenUsed/>
    <w:qFormat/>
    <w:rsid w:val="00015D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015DE7"/>
    <w:pPr>
      <w:keepNext/>
      <w:keepLines/>
      <w:pBdr>
        <w:top w:val="nil"/>
        <w:left w:val="nil"/>
        <w:bottom w:val="nil"/>
        <w:right w:val="nil"/>
        <w:between w:val="nil"/>
        <w:bar w:val="nil"/>
      </w:pBdr>
      <w:spacing w:before="200"/>
      <w:outlineLvl w:val="2"/>
    </w:pPr>
    <w:rPr>
      <w:rFonts w:asciiTheme="majorHAnsi" w:eastAsiaTheme="majorEastAsia" w:hAnsiTheme="majorHAnsi" w:cstheme="majorBidi"/>
      <w:b/>
      <w:bCs/>
      <w:color w:val="4F81BD" w:themeColor="accent1"/>
      <w:szCs w:val="20"/>
      <w:u w:color="000000"/>
      <w:bdr w:val="ni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D0ACD"/>
    <w:pPr>
      <w:tabs>
        <w:tab w:val="center" w:pos="4536"/>
        <w:tab w:val="right" w:pos="9072"/>
      </w:tabs>
      <w:spacing w:line="240" w:lineRule="auto"/>
    </w:pPr>
    <w:rPr>
      <w:rFonts w:eastAsiaTheme="minorHAnsi" w:cstheme="minorBidi"/>
      <w:sz w:val="22"/>
    </w:rPr>
  </w:style>
  <w:style w:type="character" w:customStyle="1" w:styleId="KoptekstChar">
    <w:name w:val="Koptekst Char"/>
    <w:basedOn w:val="Standaardalinea-lettertype"/>
    <w:link w:val="Koptekst"/>
    <w:uiPriority w:val="99"/>
    <w:rsid w:val="000D0ACD"/>
  </w:style>
  <w:style w:type="paragraph" w:styleId="Voettekst">
    <w:name w:val="footer"/>
    <w:basedOn w:val="Standaard"/>
    <w:link w:val="VoettekstChar"/>
    <w:uiPriority w:val="99"/>
    <w:unhideWhenUsed/>
    <w:rsid w:val="001648F5"/>
    <w:pPr>
      <w:tabs>
        <w:tab w:val="left" w:pos="6521"/>
      </w:tabs>
      <w:spacing w:line="240" w:lineRule="auto"/>
    </w:pPr>
    <w:rPr>
      <w:rFonts w:eastAsiaTheme="minorHAnsi" w:cstheme="minorBidi"/>
      <w:sz w:val="18"/>
    </w:rPr>
  </w:style>
  <w:style w:type="character" w:customStyle="1" w:styleId="VoettekstChar">
    <w:name w:val="Voettekst Char"/>
    <w:basedOn w:val="Standaardalinea-lettertype"/>
    <w:link w:val="Voettekst"/>
    <w:uiPriority w:val="99"/>
    <w:rsid w:val="001648F5"/>
    <w:rPr>
      <w:sz w:val="18"/>
    </w:rPr>
  </w:style>
  <w:style w:type="paragraph" w:customStyle="1" w:styleId="Kopje">
    <w:name w:val="_Kopje"/>
    <w:basedOn w:val="Standaard"/>
    <w:next w:val="Standaard"/>
    <w:qFormat/>
    <w:rsid w:val="004E133C"/>
    <w:pPr>
      <w:spacing w:line="180" w:lineRule="atLeast"/>
    </w:pPr>
    <w:rPr>
      <w:sz w:val="15"/>
    </w:rPr>
  </w:style>
  <w:style w:type="table" w:styleId="Tabelraster">
    <w:name w:val="Table Grid"/>
    <w:basedOn w:val="Standaardtabel"/>
    <w:uiPriority w:val="59"/>
    <w:rsid w:val="002E717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eradres">
    <w:name w:val="_Afzenderadres"/>
    <w:basedOn w:val="Voettekst"/>
    <w:qFormat/>
    <w:rsid w:val="002E7173"/>
    <w:pPr>
      <w:spacing w:line="220" w:lineRule="atLeast"/>
    </w:pPr>
    <w:rPr>
      <w:rFonts w:eastAsia="Times New Roman" w:cs="Times New Roman"/>
      <w:color w:val="0084AB"/>
    </w:rPr>
  </w:style>
  <w:style w:type="paragraph" w:customStyle="1" w:styleId="Contact">
    <w:name w:val="_Contact"/>
    <w:basedOn w:val="Voettekst"/>
    <w:next w:val="Afzenderadres"/>
    <w:qFormat/>
    <w:rsid w:val="002E7173"/>
    <w:pPr>
      <w:spacing w:line="280" w:lineRule="atLeast"/>
    </w:pPr>
    <w:rPr>
      <w:rFonts w:eastAsia="Times New Roman" w:cs="Times New Roman"/>
      <w:b/>
      <w:color w:val="0084AB"/>
    </w:rPr>
  </w:style>
  <w:style w:type="paragraph" w:customStyle="1" w:styleId="Invulgegeven">
    <w:name w:val="_Invulgegeven"/>
    <w:basedOn w:val="Standaard"/>
    <w:qFormat/>
    <w:rsid w:val="00F23BEF"/>
    <w:pPr>
      <w:spacing w:line="260" w:lineRule="exact"/>
    </w:pPr>
  </w:style>
  <w:style w:type="paragraph" w:styleId="Lijstalinea">
    <w:name w:val="List Paragraph"/>
    <w:rsid w:val="00015DE7"/>
    <w:pPr>
      <w:pBdr>
        <w:top w:val="nil"/>
        <w:left w:val="nil"/>
        <w:bottom w:val="nil"/>
        <w:right w:val="nil"/>
        <w:between w:val="nil"/>
        <w:bar w:val="nil"/>
      </w:pBdr>
      <w:spacing w:after="0" w:line="260" w:lineRule="atLeast"/>
      <w:ind w:left="720"/>
    </w:pPr>
    <w:rPr>
      <w:rFonts w:ascii="Arial" w:eastAsia="Arial Unicode MS" w:hAnsi="Arial Unicode MS" w:cs="Arial Unicode MS"/>
      <w:color w:val="000000"/>
      <w:sz w:val="20"/>
      <w:szCs w:val="20"/>
      <w:u w:color="000000"/>
      <w:bdr w:val="nil"/>
      <w:lang w:eastAsia="nl-NL"/>
    </w:rPr>
  </w:style>
  <w:style w:type="numbering" w:customStyle="1" w:styleId="List0">
    <w:name w:val="List 0"/>
    <w:basedOn w:val="Geenlijst"/>
    <w:rsid w:val="00015DE7"/>
    <w:pPr>
      <w:numPr>
        <w:numId w:val="1"/>
      </w:numPr>
    </w:pPr>
  </w:style>
  <w:style w:type="paragraph" w:styleId="Ballontekst">
    <w:name w:val="Balloon Text"/>
    <w:basedOn w:val="Standaard"/>
    <w:link w:val="BallontekstChar"/>
    <w:uiPriority w:val="99"/>
    <w:semiHidden/>
    <w:unhideWhenUsed/>
    <w:rsid w:val="00015DE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5DE7"/>
    <w:rPr>
      <w:rFonts w:ascii="Tahoma" w:eastAsia="Times New Roman" w:hAnsi="Tahoma" w:cs="Tahoma"/>
      <w:sz w:val="16"/>
      <w:szCs w:val="16"/>
    </w:rPr>
  </w:style>
  <w:style w:type="character" w:customStyle="1" w:styleId="Kop1Char">
    <w:name w:val="Kop 1 Char"/>
    <w:basedOn w:val="Standaardalinea-lettertype"/>
    <w:link w:val="Kop1"/>
    <w:rsid w:val="00015DE7"/>
    <w:rPr>
      <w:rFonts w:ascii="Cambria" w:eastAsia="Cambria" w:hAnsi="Cambria" w:cs="Cambria"/>
      <w:b/>
      <w:bCs/>
      <w:color w:val="365F91"/>
      <w:sz w:val="28"/>
      <w:szCs w:val="28"/>
      <w:u w:color="365F91"/>
      <w:bdr w:val="nil"/>
      <w:lang w:eastAsia="nl-NL"/>
    </w:rPr>
  </w:style>
  <w:style w:type="paragraph" w:styleId="Voetnoottekst">
    <w:name w:val="footnote text"/>
    <w:link w:val="VoetnoottekstChar"/>
    <w:rsid w:val="00015DE7"/>
    <w:pPr>
      <w:pBdr>
        <w:top w:val="nil"/>
        <w:left w:val="nil"/>
        <w:bottom w:val="nil"/>
        <w:right w:val="nil"/>
        <w:between w:val="nil"/>
        <w:bar w:val="nil"/>
      </w:pBdr>
      <w:spacing w:after="0" w:line="240" w:lineRule="auto"/>
    </w:pPr>
    <w:rPr>
      <w:rFonts w:ascii="Arial" w:eastAsia="Arial" w:hAnsi="Arial" w:cs="Arial"/>
      <w:color w:val="000000"/>
      <w:sz w:val="20"/>
      <w:szCs w:val="20"/>
      <w:u w:color="000000"/>
      <w:bdr w:val="nil"/>
      <w:lang w:eastAsia="nl-NL"/>
    </w:rPr>
  </w:style>
  <w:style w:type="character" w:customStyle="1" w:styleId="VoetnoottekstChar">
    <w:name w:val="Voetnoottekst Char"/>
    <w:basedOn w:val="Standaardalinea-lettertype"/>
    <w:link w:val="Voetnoottekst"/>
    <w:rsid w:val="00015DE7"/>
    <w:rPr>
      <w:rFonts w:ascii="Arial" w:eastAsia="Arial" w:hAnsi="Arial" w:cs="Arial"/>
      <w:color w:val="000000"/>
      <w:sz w:val="20"/>
      <w:szCs w:val="20"/>
      <w:u w:color="000000"/>
      <w:bdr w:val="nil"/>
      <w:lang w:eastAsia="nl-NL"/>
    </w:rPr>
  </w:style>
  <w:style w:type="numbering" w:customStyle="1" w:styleId="List1">
    <w:name w:val="List 1"/>
    <w:basedOn w:val="Geenlijst"/>
    <w:rsid w:val="00015DE7"/>
    <w:pPr>
      <w:numPr>
        <w:numId w:val="2"/>
      </w:numPr>
    </w:pPr>
  </w:style>
  <w:style w:type="character" w:customStyle="1" w:styleId="Kop3Char">
    <w:name w:val="Kop 3 Char"/>
    <w:basedOn w:val="Standaardalinea-lettertype"/>
    <w:link w:val="Kop3"/>
    <w:uiPriority w:val="9"/>
    <w:rsid w:val="00015DE7"/>
    <w:rPr>
      <w:rFonts w:asciiTheme="majorHAnsi" w:eastAsiaTheme="majorEastAsia" w:hAnsiTheme="majorHAnsi" w:cstheme="majorBidi"/>
      <w:b/>
      <w:bCs/>
      <w:color w:val="4F81BD" w:themeColor="accent1"/>
      <w:sz w:val="20"/>
      <w:szCs w:val="20"/>
      <w:u w:color="000000"/>
      <w:bdr w:val="nil"/>
    </w:rPr>
  </w:style>
  <w:style w:type="character" w:styleId="Voetnootmarkering">
    <w:name w:val="footnote reference"/>
    <w:basedOn w:val="Standaardalinea-lettertype"/>
    <w:semiHidden/>
    <w:unhideWhenUsed/>
    <w:rsid w:val="00015DE7"/>
    <w:rPr>
      <w:vertAlign w:val="superscript"/>
    </w:rPr>
  </w:style>
  <w:style w:type="character" w:customStyle="1" w:styleId="Hyperlink0">
    <w:name w:val="Hyperlink.0"/>
    <w:basedOn w:val="Standaardalinea-lettertype"/>
    <w:rsid w:val="00015DE7"/>
    <w:rPr>
      <w:color w:val="0000FF"/>
      <w:sz w:val="16"/>
      <w:szCs w:val="16"/>
      <w:u w:val="single" w:color="0000FF"/>
    </w:rPr>
  </w:style>
  <w:style w:type="character" w:customStyle="1" w:styleId="Kop2Char">
    <w:name w:val="Kop 2 Char"/>
    <w:basedOn w:val="Standaardalinea-lettertype"/>
    <w:link w:val="Kop2"/>
    <w:uiPriority w:val="9"/>
    <w:semiHidden/>
    <w:rsid w:val="00015DE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0562"/>
    <w:pPr>
      <w:spacing w:after="0" w:line="260" w:lineRule="atLeast"/>
    </w:pPr>
    <w:rPr>
      <w:rFonts w:ascii="Arial" w:eastAsia="Times New Roman" w:hAnsi="Arial" w:cs="Times New Roman"/>
      <w:sz w:val="20"/>
    </w:rPr>
  </w:style>
  <w:style w:type="paragraph" w:styleId="Kop1">
    <w:name w:val="heading 1"/>
    <w:next w:val="Standaard"/>
    <w:link w:val="Kop1Char"/>
    <w:rsid w:val="00015DE7"/>
    <w:pPr>
      <w:keepNext/>
      <w:keepLines/>
      <w:pBdr>
        <w:top w:val="nil"/>
        <w:left w:val="nil"/>
        <w:bottom w:val="nil"/>
        <w:right w:val="nil"/>
        <w:between w:val="nil"/>
        <w:bar w:val="nil"/>
      </w:pBdr>
      <w:spacing w:before="480" w:after="0" w:line="260" w:lineRule="atLeast"/>
      <w:outlineLvl w:val="0"/>
    </w:pPr>
    <w:rPr>
      <w:rFonts w:ascii="Cambria" w:eastAsia="Cambria" w:hAnsi="Cambria" w:cs="Cambria"/>
      <w:b/>
      <w:bCs/>
      <w:color w:val="365F91"/>
      <w:sz w:val="28"/>
      <w:szCs w:val="28"/>
      <w:u w:color="365F91"/>
      <w:bdr w:val="nil"/>
      <w:lang w:eastAsia="nl-NL"/>
    </w:rPr>
  </w:style>
  <w:style w:type="paragraph" w:styleId="Kop2">
    <w:name w:val="heading 2"/>
    <w:basedOn w:val="Standaard"/>
    <w:next w:val="Standaard"/>
    <w:link w:val="Kop2Char"/>
    <w:uiPriority w:val="9"/>
    <w:semiHidden/>
    <w:unhideWhenUsed/>
    <w:qFormat/>
    <w:rsid w:val="00015D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015DE7"/>
    <w:pPr>
      <w:keepNext/>
      <w:keepLines/>
      <w:pBdr>
        <w:top w:val="nil"/>
        <w:left w:val="nil"/>
        <w:bottom w:val="nil"/>
        <w:right w:val="nil"/>
        <w:between w:val="nil"/>
        <w:bar w:val="nil"/>
      </w:pBdr>
      <w:spacing w:before="200"/>
      <w:outlineLvl w:val="2"/>
    </w:pPr>
    <w:rPr>
      <w:rFonts w:asciiTheme="majorHAnsi" w:eastAsiaTheme="majorEastAsia" w:hAnsiTheme="majorHAnsi" w:cstheme="majorBidi"/>
      <w:b/>
      <w:bCs/>
      <w:color w:val="4F81BD" w:themeColor="accent1"/>
      <w:szCs w:val="20"/>
      <w:u w:color="000000"/>
      <w:bdr w:val="ni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D0ACD"/>
    <w:pPr>
      <w:tabs>
        <w:tab w:val="center" w:pos="4536"/>
        <w:tab w:val="right" w:pos="9072"/>
      </w:tabs>
      <w:spacing w:line="240" w:lineRule="auto"/>
    </w:pPr>
    <w:rPr>
      <w:rFonts w:eastAsiaTheme="minorHAnsi" w:cstheme="minorBidi"/>
      <w:sz w:val="22"/>
    </w:rPr>
  </w:style>
  <w:style w:type="character" w:customStyle="1" w:styleId="KoptekstChar">
    <w:name w:val="Koptekst Char"/>
    <w:basedOn w:val="Standaardalinea-lettertype"/>
    <w:link w:val="Koptekst"/>
    <w:uiPriority w:val="99"/>
    <w:rsid w:val="000D0ACD"/>
  </w:style>
  <w:style w:type="paragraph" w:styleId="Voettekst">
    <w:name w:val="footer"/>
    <w:basedOn w:val="Standaard"/>
    <w:link w:val="VoettekstChar"/>
    <w:uiPriority w:val="99"/>
    <w:unhideWhenUsed/>
    <w:rsid w:val="001648F5"/>
    <w:pPr>
      <w:tabs>
        <w:tab w:val="left" w:pos="6521"/>
      </w:tabs>
      <w:spacing w:line="240" w:lineRule="auto"/>
    </w:pPr>
    <w:rPr>
      <w:rFonts w:eastAsiaTheme="minorHAnsi" w:cstheme="minorBidi"/>
      <w:sz w:val="18"/>
    </w:rPr>
  </w:style>
  <w:style w:type="character" w:customStyle="1" w:styleId="VoettekstChar">
    <w:name w:val="Voettekst Char"/>
    <w:basedOn w:val="Standaardalinea-lettertype"/>
    <w:link w:val="Voettekst"/>
    <w:uiPriority w:val="99"/>
    <w:rsid w:val="001648F5"/>
    <w:rPr>
      <w:sz w:val="18"/>
    </w:rPr>
  </w:style>
  <w:style w:type="paragraph" w:customStyle="1" w:styleId="Kopje">
    <w:name w:val="_Kopje"/>
    <w:basedOn w:val="Standaard"/>
    <w:next w:val="Standaard"/>
    <w:qFormat/>
    <w:rsid w:val="004E133C"/>
    <w:pPr>
      <w:spacing w:line="180" w:lineRule="atLeast"/>
    </w:pPr>
    <w:rPr>
      <w:sz w:val="15"/>
    </w:rPr>
  </w:style>
  <w:style w:type="table" w:styleId="Tabelraster">
    <w:name w:val="Table Grid"/>
    <w:basedOn w:val="Standaardtabel"/>
    <w:uiPriority w:val="59"/>
    <w:rsid w:val="002E717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eradres">
    <w:name w:val="_Afzenderadres"/>
    <w:basedOn w:val="Voettekst"/>
    <w:qFormat/>
    <w:rsid w:val="002E7173"/>
    <w:pPr>
      <w:spacing w:line="220" w:lineRule="atLeast"/>
    </w:pPr>
    <w:rPr>
      <w:rFonts w:eastAsia="Times New Roman" w:cs="Times New Roman"/>
      <w:color w:val="0084AB"/>
    </w:rPr>
  </w:style>
  <w:style w:type="paragraph" w:customStyle="1" w:styleId="Contact">
    <w:name w:val="_Contact"/>
    <w:basedOn w:val="Voettekst"/>
    <w:next w:val="Afzenderadres"/>
    <w:qFormat/>
    <w:rsid w:val="002E7173"/>
    <w:pPr>
      <w:spacing w:line="280" w:lineRule="atLeast"/>
    </w:pPr>
    <w:rPr>
      <w:rFonts w:eastAsia="Times New Roman" w:cs="Times New Roman"/>
      <w:b/>
      <w:color w:val="0084AB"/>
    </w:rPr>
  </w:style>
  <w:style w:type="paragraph" w:customStyle="1" w:styleId="Invulgegeven">
    <w:name w:val="_Invulgegeven"/>
    <w:basedOn w:val="Standaard"/>
    <w:qFormat/>
    <w:rsid w:val="00F23BEF"/>
    <w:pPr>
      <w:spacing w:line="260" w:lineRule="exact"/>
    </w:pPr>
  </w:style>
  <w:style w:type="paragraph" w:styleId="Lijstalinea">
    <w:name w:val="List Paragraph"/>
    <w:rsid w:val="00015DE7"/>
    <w:pPr>
      <w:pBdr>
        <w:top w:val="nil"/>
        <w:left w:val="nil"/>
        <w:bottom w:val="nil"/>
        <w:right w:val="nil"/>
        <w:between w:val="nil"/>
        <w:bar w:val="nil"/>
      </w:pBdr>
      <w:spacing w:after="0" w:line="260" w:lineRule="atLeast"/>
      <w:ind w:left="720"/>
    </w:pPr>
    <w:rPr>
      <w:rFonts w:ascii="Arial" w:eastAsia="Arial Unicode MS" w:hAnsi="Arial Unicode MS" w:cs="Arial Unicode MS"/>
      <w:color w:val="000000"/>
      <w:sz w:val="20"/>
      <w:szCs w:val="20"/>
      <w:u w:color="000000"/>
      <w:bdr w:val="nil"/>
      <w:lang w:eastAsia="nl-NL"/>
    </w:rPr>
  </w:style>
  <w:style w:type="numbering" w:customStyle="1" w:styleId="List0">
    <w:name w:val="List 0"/>
    <w:basedOn w:val="Geenlijst"/>
    <w:rsid w:val="00015DE7"/>
    <w:pPr>
      <w:numPr>
        <w:numId w:val="1"/>
      </w:numPr>
    </w:pPr>
  </w:style>
  <w:style w:type="paragraph" w:styleId="Ballontekst">
    <w:name w:val="Balloon Text"/>
    <w:basedOn w:val="Standaard"/>
    <w:link w:val="BallontekstChar"/>
    <w:uiPriority w:val="99"/>
    <w:semiHidden/>
    <w:unhideWhenUsed/>
    <w:rsid w:val="00015DE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5DE7"/>
    <w:rPr>
      <w:rFonts w:ascii="Tahoma" w:eastAsia="Times New Roman" w:hAnsi="Tahoma" w:cs="Tahoma"/>
      <w:sz w:val="16"/>
      <w:szCs w:val="16"/>
    </w:rPr>
  </w:style>
  <w:style w:type="character" w:customStyle="1" w:styleId="Kop1Char">
    <w:name w:val="Kop 1 Char"/>
    <w:basedOn w:val="Standaardalinea-lettertype"/>
    <w:link w:val="Kop1"/>
    <w:rsid w:val="00015DE7"/>
    <w:rPr>
      <w:rFonts w:ascii="Cambria" w:eastAsia="Cambria" w:hAnsi="Cambria" w:cs="Cambria"/>
      <w:b/>
      <w:bCs/>
      <w:color w:val="365F91"/>
      <w:sz w:val="28"/>
      <w:szCs w:val="28"/>
      <w:u w:color="365F91"/>
      <w:bdr w:val="nil"/>
      <w:lang w:eastAsia="nl-NL"/>
    </w:rPr>
  </w:style>
  <w:style w:type="paragraph" w:styleId="Voetnoottekst">
    <w:name w:val="footnote text"/>
    <w:link w:val="VoetnoottekstChar"/>
    <w:rsid w:val="00015DE7"/>
    <w:pPr>
      <w:pBdr>
        <w:top w:val="nil"/>
        <w:left w:val="nil"/>
        <w:bottom w:val="nil"/>
        <w:right w:val="nil"/>
        <w:between w:val="nil"/>
        <w:bar w:val="nil"/>
      </w:pBdr>
      <w:spacing w:after="0" w:line="240" w:lineRule="auto"/>
    </w:pPr>
    <w:rPr>
      <w:rFonts w:ascii="Arial" w:eastAsia="Arial" w:hAnsi="Arial" w:cs="Arial"/>
      <w:color w:val="000000"/>
      <w:sz w:val="20"/>
      <w:szCs w:val="20"/>
      <w:u w:color="000000"/>
      <w:bdr w:val="nil"/>
      <w:lang w:eastAsia="nl-NL"/>
    </w:rPr>
  </w:style>
  <w:style w:type="character" w:customStyle="1" w:styleId="VoetnoottekstChar">
    <w:name w:val="Voetnoottekst Char"/>
    <w:basedOn w:val="Standaardalinea-lettertype"/>
    <w:link w:val="Voetnoottekst"/>
    <w:rsid w:val="00015DE7"/>
    <w:rPr>
      <w:rFonts w:ascii="Arial" w:eastAsia="Arial" w:hAnsi="Arial" w:cs="Arial"/>
      <w:color w:val="000000"/>
      <w:sz w:val="20"/>
      <w:szCs w:val="20"/>
      <w:u w:color="000000"/>
      <w:bdr w:val="nil"/>
      <w:lang w:eastAsia="nl-NL"/>
    </w:rPr>
  </w:style>
  <w:style w:type="numbering" w:customStyle="1" w:styleId="List1">
    <w:name w:val="List 1"/>
    <w:basedOn w:val="Geenlijst"/>
    <w:rsid w:val="00015DE7"/>
    <w:pPr>
      <w:numPr>
        <w:numId w:val="2"/>
      </w:numPr>
    </w:pPr>
  </w:style>
  <w:style w:type="character" w:customStyle="1" w:styleId="Kop3Char">
    <w:name w:val="Kop 3 Char"/>
    <w:basedOn w:val="Standaardalinea-lettertype"/>
    <w:link w:val="Kop3"/>
    <w:uiPriority w:val="9"/>
    <w:rsid w:val="00015DE7"/>
    <w:rPr>
      <w:rFonts w:asciiTheme="majorHAnsi" w:eastAsiaTheme="majorEastAsia" w:hAnsiTheme="majorHAnsi" w:cstheme="majorBidi"/>
      <w:b/>
      <w:bCs/>
      <w:color w:val="4F81BD" w:themeColor="accent1"/>
      <w:sz w:val="20"/>
      <w:szCs w:val="20"/>
      <w:u w:color="000000"/>
      <w:bdr w:val="nil"/>
    </w:rPr>
  </w:style>
  <w:style w:type="character" w:styleId="Voetnootmarkering">
    <w:name w:val="footnote reference"/>
    <w:basedOn w:val="Standaardalinea-lettertype"/>
    <w:semiHidden/>
    <w:unhideWhenUsed/>
    <w:rsid w:val="00015DE7"/>
    <w:rPr>
      <w:vertAlign w:val="superscript"/>
    </w:rPr>
  </w:style>
  <w:style w:type="character" w:customStyle="1" w:styleId="Hyperlink0">
    <w:name w:val="Hyperlink.0"/>
    <w:basedOn w:val="Standaardalinea-lettertype"/>
    <w:rsid w:val="00015DE7"/>
    <w:rPr>
      <w:color w:val="0000FF"/>
      <w:sz w:val="16"/>
      <w:szCs w:val="16"/>
      <w:u w:val="single" w:color="0000FF"/>
    </w:rPr>
  </w:style>
  <w:style w:type="character" w:customStyle="1" w:styleId="Kop2Char">
    <w:name w:val="Kop 2 Char"/>
    <w:basedOn w:val="Standaardalinea-lettertype"/>
    <w:link w:val="Kop2"/>
    <w:uiPriority w:val="9"/>
    <w:semiHidden/>
    <w:rsid w:val="00015DE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2.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gif"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hetccv.nl/binaries/content/assets/ccv/dossiers/boa/2_handreiking_effecten_toezicht_2012_de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N:\Huisstijl\Sjablonen\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3692</ap:Words>
  <ap:Characters>20311</ap:Characters>
  <ap:DocSecurity>0</ap:DocSecurity>
  <ap:Lines>169</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2015-06-11T12:55:00.0000000Z</lastPrinted>
  <dcterms:created xsi:type="dcterms:W3CDTF">2015-06-11T12:57:00.0000000Z</dcterms:created>
  <dcterms:modified xsi:type="dcterms:W3CDTF">2015-06-11T12:57:00.0000000Z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2011-11-23T23:00:00Z</vt:filetime>
  </property>
  <property fmtid="{D5CDD505-2E9C-101B-9397-08002B2CF9AE}" pid="3" name="ContentTypeId">
    <vt:lpwstr>0x010100DE638F711457A947B861619D7BAD6272</vt:lpwstr>
  </property>
</Properties>
</file>