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B31DB" w:rsidR="00D309B7" w:rsidP="00921B30" w:rsidRDefault="0056275E" w14:paraId="2E16EB61" w14:textId="77777777">
      <w:pPr>
        <w:spacing w:after="0"/>
        <w:rPr>
          <w:b/>
          <w:bCs/>
          <w:szCs w:val="18"/>
          <w:lang w:val="nl-NL"/>
        </w:rPr>
      </w:pPr>
      <w:r w:rsidRPr="00CB31DB">
        <w:rPr>
          <w:b/>
          <w:bCs/>
          <w:szCs w:val="18"/>
          <w:lang w:val="nl-NL"/>
        </w:rPr>
        <w:t xml:space="preserve">GEANNOTEERDE AGENDA RAAD ALGEMENE ZAKEN </w:t>
      </w:r>
      <w:r w:rsidRPr="00CB31DB" w:rsidR="000E1F64">
        <w:rPr>
          <w:b/>
          <w:bCs/>
          <w:szCs w:val="18"/>
          <w:lang w:val="nl-NL"/>
        </w:rPr>
        <w:t xml:space="preserve">VAN </w:t>
      </w:r>
      <w:r w:rsidR="00E05DB4">
        <w:rPr>
          <w:rFonts w:hint="eastAsia"/>
          <w:b/>
          <w:bCs/>
          <w:szCs w:val="18"/>
          <w:lang w:val="nl-NL" w:eastAsia="ja-JP"/>
        </w:rPr>
        <w:t>2</w:t>
      </w:r>
      <w:r w:rsidR="00F921F8">
        <w:rPr>
          <w:rFonts w:hint="eastAsia"/>
          <w:b/>
          <w:bCs/>
          <w:szCs w:val="18"/>
          <w:lang w:val="nl-NL" w:eastAsia="ja-JP"/>
        </w:rPr>
        <w:t xml:space="preserve">3 </w:t>
      </w:r>
      <w:proofErr w:type="gramStart"/>
      <w:r w:rsidR="00F921F8">
        <w:rPr>
          <w:rFonts w:hint="eastAsia"/>
          <w:b/>
          <w:bCs/>
          <w:szCs w:val="18"/>
          <w:lang w:val="nl-NL" w:eastAsia="ja-JP"/>
        </w:rPr>
        <w:t>JUNI</w:t>
      </w:r>
      <w:proofErr w:type="gramEnd"/>
      <w:r w:rsidRPr="00CB31DB" w:rsidR="001F7770">
        <w:rPr>
          <w:b/>
          <w:bCs/>
          <w:szCs w:val="18"/>
          <w:lang w:val="nl-NL"/>
        </w:rPr>
        <w:t xml:space="preserve"> 2015</w:t>
      </w:r>
    </w:p>
    <w:p w:rsidRPr="00CB31DB" w:rsidR="00783A85" w:rsidP="00921B30" w:rsidRDefault="00783A85" w14:paraId="4050AC33" w14:textId="77777777">
      <w:pPr>
        <w:pStyle w:val="NoSpacing"/>
        <w:rPr>
          <w:b/>
          <w:szCs w:val="18"/>
          <w:lang w:val="nl-NL" w:eastAsia="ja-JP"/>
        </w:rPr>
      </w:pPr>
    </w:p>
    <w:p w:rsidRPr="0049231B" w:rsidR="005C66A2" w:rsidP="002A1615" w:rsidRDefault="005C66A2" w14:paraId="71EAF0B3" w14:textId="77777777">
      <w:pPr>
        <w:pStyle w:val="NormalWeb"/>
        <w:spacing w:after="0"/>
        <w:contextualSpacing/>
        <w:rPr>
          <w:rFonts w:ascii="Verdana" w:hAnsi="Verdana"/>
          <w:b/>
          <w:sz w:val="18"/>
          <w:szCs w:val="18"/>
          <w:lang w:val="nl-NL" w:eastAsia="ja-JP"/>
        </w:rPr>
      </w:pPr>
      <w:r>
        <w:rPr>
          <w:rFonts w:ascii="Verdana" w:hAnsi="Verdana"/>
          <w:b/>
          <w:sz w:val="18"/>
          <w:szCs w:val="18"/>
          <w:lang w:val="nl-NL" w:eastAsia="ja-JP"/>
        </w:rPr>
        <w:t>Voorbereiding</w:t>
      </w:r>
      <w:r w:rsidR="002A1615">
        <w:rPr>
          <w:rFonts w:ascii="Verdana" w:hAnsi="Verdana"/>
          <w:b/>
          <w:sz w:val="18"/>
          <w:szCs w:val="18"/>
          <w:lang w:val="nl-NL" w:eastAsia="ja-JP"/>
        </w:rPr>
        <w:t xml:space="preserve"> </w:t>
      </w:r>
      <w:r w:rsidRPr="0049231B">
        <w:rPr>
          <w:rFonts w:ascii="Verdana" w:hAnsi="Verdana"/>
          <w:b/>
          <w:sz w:val="18"/>
          <w:szCs w:val="18"/>
          <w:lang w:val="nl-NL" w:eastAsia="ja-JP"/>
        </w:rPr>
        <w:t>E</w:t>
      </w:r>
      <w:r w:rsidR="002A1615">
        <w:rPr>
          <w:rFonts w:ascii="Verdana" w:hAnsi="Verdana"/>
          <w:b/>
          <w:sz w:val="18"/>
          <w:szCs w:val="18"/>
          <w:lang w:val="nl-NL" w:eastAsia="ja-JP"/>
        </w:rPr>
        <w:t xml:space="preserve">uropese </w:t>
      </w:r>
      <w:r w:rsidRPr="0049231B">
        <w:rPr>
          <w:rFonts w:ascii="Verdana" w:hAnsi="Verdana"/>
          <w:b/>
          <w:sz w:val="18"/>
          <w:szCs w:val="18"/>
          <w:lang w:val="nl-NL" w:eastAsia="ja-JP"/>
        </w:rPr>
        <w:t>R</w:t>
      </w:r>
      <w:r w:rsidR="002A1615">
        <w:rPr>
          <w:rFonts w:ascii="Verdana" w:hAnsi="Verdana"/>
          <w:b/>
          <w:sz w:val="18"/>
          <w:szCs w:val="18"/>
          <w:lang w:val="nl-NL" w:eastAsia="ja-JP"/>
        </w:rPr>
        <w:t>aad van</w:t>
      </w:r>
      <w:r w:rsidRPr="0049231B">
        <w:rPr>
          <w:rFonts w:ascii="Verdana" w:hAnsi="Verdana"/>
          <w:b/>
          <w:sz w:val="18"/>
          <w:szCs w:val="18"/>
          <w:lang w:val="nl-NL" w:eastAsia="ja-JP"/>
        </w:rPr>
        <w:t xml:space="preserve"> 25</w:t>
      </w:r>
      <w:r w:rsidR="002A1615">
        <w:rPr>
          <w:rFonts w:ascii="Verdana" w:hAnsi="Verdana"/>
          <w:b/>
          <w:sz w:val="18"/>
          <w:szCs w:val="18"/>
          <w:lang w:val="nl-NL" w:eastAsia="ja-JP"/>
        </w:rPr>
        <w:t>-</w:t>
      </w:r>
      <w:r w:rsidRPr="0049231B">
        <w:rPr>
          <w:rFonts w:ascii="Verdana" w:hAnsi="Verdana"/>
          <w:b/>
          <w:sz w:val="18"/>
          <w:szCs w:val="18"/>
          <w:lang w:val="nl-NL" w:eastAsia="ja-JP"/>
        </w:rPr>
        <w:t>26 juni</w:t>
      </w:r>
      <w:r w:rsidR="002A1615">
        <w:rPr>
          <w:rFonts w:ascii="Verdana" w:hAnsi="Verdana"/>
          <w:b/>
          <w:sz w:val="18"/>
          <w:szCs w:val="18"/>
          <w:lang w:val="nl-NL" w:eastAsia="ja-JP"/>
        </w:rPr>
        <w:t xml:space="preserve"> 2015</w:t>
      </w:r>
    </w:p>
    <w:p w:rsidR="002A1615" w:rsidP="00921B30" w:rsidRDefault="002A1615" w14:paraId="5D20EA80" w14:textId="77777777">
      <w:pPr>
        <w:spacing w:after="0"/>
        <w:contextualSpacing/>
        <w:rPr>
          <w:rFonts w:cs="Times New Roman"/>
          <w:i/>
          <w:szCs w:val="18"/>
          <w:lang w:val="nl-NL" w:eastAsia="ja-JP"/>
        </w:rPr>
      </w:pPr>
    </w:p>
    <w:p w:rsidRPr="00941E6D" w:rsidR="00941E6D" w:rsidP="00921B30" w:rsidRDefault="00941E6D" w14:paraId="52D12ADB" w14:textId="38F117A7">
      <w:pPr>
        <w:spacing w:after="0"/>
        <w:contextualSpacing/>
        <w:rPr>
          <w:rFonts w:cs="Times New Roman"/>
          <w:iCs/>
          <w:szCs w:val="18"/>
          <w:lang w:val="nl-NL" w:eastAsia="ja-JP"/>
        </w:rPr>
      </w:pPr>
      <w:proofErr w:type="gramStart"/>
      <w:r>
        <w:rPr>
          <w:rFonts w:cs="Times New Roman"/>
          <w:iCs/>
          <w:szCs w:val="18"/>
          <w:lang w:val="nl-NL" w:eastAsia="ja-JP"/>
        </w:rPr>
        <w:t>De R</w:t>
      </w:r>
      <w:r w:rsidR="00F0245D">
        <w:rPr>
          <w:rFonts w:cs="Times New Roman"/>
          <w:iCs/>
          <w:szCs w:val="18"/>
          <w:lang w:val="nl-NL" w:eastAsia="ja-JP"/>
        </w:rPr>
        <w:t>aad Algemene Zaken (R</w:t>
      </w:r>
      <w:r>
        <w:rPr>
          <w:rFonts w:cs="Times New Roman"/>
          <w:iCs/>
          <w:szCs w:val="18"/>
          <w:lang w:val="nl-NL" w:eastAsia="ja-JP"/>
        </w:rPr>
        <w:t>AZ</w:t>
      </w:r>
      <w:r w:rsidR="00F0245D">
        <w:rPr>
          <w:rFonts w:cs="Times New Roman"/>
          <w:iCs/>
          <w:szCs w:val="18"/>
          <w:lang w:val="nl-NL" w:eastAsia="ja-JP"/>
        </w:rPr>
        <w:t>)</w:t>
      </w:r>
      <w:r>
        <w:rPr>
          <w:rFonts w:cs="Times New Roman"/>
          <w:iCs/>
          <w:szCs w:val="18"/>
          <w:lang w:val="nl-NL" w:eastAsia="ja-JP"/>
        </w:rPr>
        <w:t xml:space="preserve"> zal spreken over de voorbereiding van de Europese Raad (ER) van 25-26 juni 2015</w:t>
      </w:r>
      <w:r w:rsidR="00F76E65">
        <w:rPr>
          <w:rFonts w:cs="Times New Roman"/>
          <w:iCs/>
          <w:szCs w:val="18"/>
          <w:lang w:val="nl-NL" w:eastAsia="ja-JP"/>
        </w:rPr>
        <w:t xml:space="preserve">, mede op basis van de </w:t>
      </w:r>
      <w:r w:rsidR="0074510B">
        <w:rPr>
          <w:rFonts w:cs="Times New Roman"/>
          <w:iCs/>
          <w:szCs w:val="18"/>
          <w:lang w:val="nl-NL" w:eastAsia="ja-JP"/>
        </w:rPr>
        <w:t>richtsnoeren</w:t>
      </w:r>
      <w:r w:rsidR="00F76E65">
        <w:rPr>
          <w:rFonts w:cs="Times New Roman"/>
          <w:iCs/>
          <w:szCs w:val="18"/>
          <w:lang w:val="nl-NL" w:eastAsia="ja-JP"/>
        </w:rPr>
        <w:t xml:space="preserve"> (</w:t>
      </w:r>
      <w:r w:rsidR="00F12CC9">
        <w:rPr>
          <w:rFonts w:cs="Times New Roman"/>
          <w:iCs/>
          <w:szCs w:val="18"/>
          <w:lang w:val="nl-NL" w:eastAsia="ja-JP"/>
        </w:rPr>
        <w:t xml:space="preserve">doc.nr. </w:t>
      </w:r>
      <w:proofErr w:type="gramEnd"/>
      <w:r w:rsidR="00F12CC9">
        <w:rPr>
          <w:rFonts w:cs="Times New Roman"/>
          <w:iCs/>
          <w:szCs w:val="18"/>
          <w:lang w:val="nl-NL" w:eastAsia="ja-JP"/>
        </w:rPr>
        <w:t xml:space="preserve">ST </w:t>
      </w:r>
      <w:r w:rsidR="00F76E65">
        <w:rPr>
          <w:rFonts w:cs="Times New Roman"/>
          <w:iCs/>
          <w:szCs w:val="18"/>
          <w:lang w:val="nl-NL" w:eastAsia="ja-JP"/>
        </w:rPr>
        <w:t>8392/15)</w:t>
      </w:r>
      <w:r>
        <w:rPr>
          <w:rFonts w:cs="Times New Roman"/>
          <w:iCs/>
          <w:szCs w:val="18"/>
          <w:lang w:val="nl-NL" w:eastAsia="ja-JP"/>
        </w:rPr>
        <w:t>. Voor die ER zijn de onderstaande onderwerpen geagendeerd.</w:t>
      </w:r>
    </w:p>
    <w:p w:rsidR="00941E6D" w:rsidP="00921B30" w:rsidRDefault="00941E6D" w14:paraId="3D660526" w14:textId="77777777">
      <w:pPr>
        <w:spacing w:after="0"/>
        <w:contextualSpacing/>
        <w:rPr>
          <w:rFonts w:cs="Times New Roman"/>
          <w:i/>
          <w:szCs w:val="18"/>
          <w:lang w:val="nl-NL" w:eastAsia="ja-JP"/>
        </w:rPr>
      </w:pPr>
    </w:p>
    <w:p w:rsidRPr="00921B30" w:rsidR="007537D0" w:rsidP="00921B30" w:rsidRDefault="005D6E60" w14:paraId="0DE06ABC" w14:textId="77777777">
      <w:pPr>
        <w:spacing w:after="0"/>
        <w:contextualSpacing/>
        <w:rPr>
          <w:rFonts w:cs="Times New Roman"/>
          <w:i/>
          <w:szCs w:val="18"/>
          <w:lang w:val="nl-NL" w:eastAsia="ja-JP"/>
        </w:rPr>
      </w:pPr>
      <w:r w:rsidRPr="00921B30">
        <w:rPr>
          <w:rFonts w:cs="Times New Roman"/>
          <w:i/>
          <w:szCs w:val="18"/>
          <w:lang w:val="nl-NL" w:eastAsia="ja-JP"/>
        </w:rPr>
        <w:t xml:space="preserve">GVDB en strategische herziening EU buitenland- en veiligheidsbeleid (‘EU </w:t>
      </w:r>
      <w:proofErr w:type="spellStart"/>
      <w:r w:rsidRPr="00921B30">
        <w:rPr>
          <w:rFonts w:cs="Times New Roman"/>
          <w:i/>
          <w:szCs w:val="18"/>
          <w:lang w:val="nl-NL" w:eastAsia="ja-JP"/>
        </w:rPr>
        <w:t>strategic</w:t>
      </w:r>
      <w:proofErr w:type="spellEnd"/>
      <w:r w:rsidRPr="00921B30">
        <w:rPr>
          <w:rFonts w:cs="Times New Roman"/>
          <w:i/>
          <w:szCs w:val="18"/>
          <w:lang w:val="nl-NL" w:eastAsia="ja-JP"/>
        </w:rPr>
        <w:t xml:space="preserve"> review’)</w:t>
      </w:r>
    </w:p>
    <w:p w:rsidR="005D6E60" w:rsidP="00921B30" w:rsidRDefault="00845DFC" w14:paraId="756B5F4C" w14:textId="77777777">
      <w:pPr>
        <w:spacing w:after="0"/>
        <w:contextualSpacing/>
        <w:rPr>
          <w:rFonts w:cs="Times New Roman"/>
          <w:szCs w:val="18"/>
          <w:lang w:val="nl-NL" w:eastAsia="ja-JP"/>
        </w:rPr>
      </w:pPr>
      <w:r>
        <w:rPr>
          <w:rFonts w:cs="Times New Roman"/>
          <w:szCs w:val="18"/>
          <w:lang w:val="nl-NL" w:eastAsia="ja-JP"/>
        </w:rPr>
        <w:t xml:space="preserve">De </w:t>
      </w:r>
      <w:r w:rsidR="00941E6D">
        <w:rPr>
          <w:rFonts w:cs="Times New Roman"/>
          <w:szCs w:val="18"/>
          <w:lang w:val="nl-NL" w:eastAsia="ja-JP"/>
        </w:rPr>
        <w:t xml:space="preserve">ER </w:t>
      </w:r>
      <w:r>
        <w:rPr>
          <w:rFonts w:cs="Times New Roman"/>
          <w:szCs w:val="18"/>
          <w:lang w:val="nl-NL" w:eastAsia="ja-JP"/>
        </w:rPr>
        <w:t>zal een verdere impuls geven aan de versterking van het Gemeenschappelijk Veiligheid</w:t>
      </w:r>
      <w:r w:rsidR="002A1615">
        <w:rPr>
          <w:rFonts w:cs="Times New Roman"/>
          <w:szCs w:val="18"/>
          <w:lang w:val="nl-NL" w:eastAsia="ja-JP"/>
        </w:rPr>
        <w:t>s-</w:t>
      </w:r>
      <w:r>
        <w:rPr>
          <w:rFonts w:cs="Times New Roman"/>
          <w:szCs w:val="18"/>
          <w:lang w:val="nl-NL" w:eastAsia="ja-JP"/>
        </w:rPr>
        <w:t xml:space="preserve"> en Defensiebeleid</w:t>
      </w:r>
      <w:r w:rsidR="00783A51">
        <w:rPr>
          <w:rFonts w:cs="Times New Roman"/>
          <w:szCs w:val="18"/>
          <w:lang w:val="nl-NL" w:eastAsia="ja-JP"/>
        </w:rPr>
        <w:t>. D</w:t>
      </w:r>
      <w:r w:rsidR="00E47DC1">
        <w:rPr>
          <w:rFonts w:cs="Times New Roman"/>
          <w:szCs w:val="18"/>
          <w:lang w:val="nl-NL" w:eastAsia="ja-JP"/>
        </w:rPr>
        <w:t xml:space="preserve">aarbij </w:t>
      </w:r>
      <w:r w:rsidR="00921B30">
        <w:rPr>
          <w:rFonts w:cs="Times New Roman"/>
          <w:szCs w:val="18"/>
          <w:lang w:val="nl-NL" w:eastAsia="ja-JP"/>
        </w:rPr>
        <w:t>wordt bezien welke resultaten</w:t>
      </w:r>
      <w:r w:rsidR="00E47DC1">
        <w:rPr>
          <w:rFonts w:cs="Times New Roman"/>
          <w:szCs w:val="18"/>
          <w:lang w:val="nl-NL" w:eastAsia="ja-JP"/>
        </w:rPr>
        <w:t xml:space="preserve"> zijn geboekt als gevolg van de afspraken die de ER in december 2013 heeft gemaakt</w:t>
      </w:r>
      <w:r>
        <w:rPr>
          <w:rFonts w:cs="Times New Roman"/>
          <w:szCs w:val="18"/>
          <w:lang w:val="nl-NL" w:eastAsia="ja-JP"/>
        </w:rPr>
        <w:t xml:space="preserve">. </w:t>
      </w:r>
      <w:r w:rsidR="004D436E">
        <w:rPr>
          <w:rFonts w:cs="Times New Roman"/>
          <w:szCs w:val="18"/>
          <w:lang w:val="nl-NL" w:eastAsia="ja-JP"/>
        </w:rPr>
        <w:t xml:space="preserve">Daarnaast zal HV </w:t>
      </w:r>
      <w:proofErr w:type="spellStart"/>
      <w:r w:rsidR="004D436E">
        <w:rPr>
          <w:rFonts w:cs="Times New Roman"/>
          <w:szCs w:val="18"/>
          <w:lang w:val="nl-NL" w:eastAsia="ja-JP"/>
        </w:rPr>
        <w:t>Mogherini</w:t>
      </w:r>
      <w:proofErr w:type="spellEnd"/>
      <w:r w:rsidR="004D436E">
        <w:rPr>
          <w:rFonts w:cs="Times New Roman"/>
          <w:szCs w:val="18"/>
          <w:lang w:val="nl-NL" w:eastAsia="ja-JP"/>
        </w:rPr>
        <w:t xml:space="preserve"> </w:t>
      </w:r>
      <w:r w:rsidR="00941E6D">
        <w:rPr>
          <w:rFonts w:cs="Times New Roman"/>
          <w:szCs w:val="18"/>
          <w:lang w:val="nl-NL" w:eastAsia="ja-JP"/>
        </w:rPr>
        <w:t xml:space="preserve">tijdens de ER </w:t>
      </w:r>
      <w:r w:rsidR="003002F0">
        <w:rPr>
          <w:rFonts w:cs="Times New Roman"/>
          <w:szCs w:val="18"/>
          <w:lang w:val="nl-NL" w:eastAsia="ja-JP"/>
        </w:rPr>
        <w:t>haar analyse</w:t>
      </w:r>
      <w:r w:rsidR="00783A51">
        <w:rPr>
          <w:rFonts w:cs="Times New Roman"/>
          <w:szCs w:val="18"/>
          <w:lang w:val="nl-NL" w:eastAsia="ja-JP"/>
        </w:rPr>
        <w:t xml:space="preserve"> delen van </w:t>
      </w:r>
      <w:r w:rsidR="003002F0">
        <w:rPr>
          <w:rFonts w:cs="Times New Roman"/>
          <w:szCs w:val="18"/>
          <w:lang w:val="nl-NL" w:eastAsia="ja-JP"/>
        </w:rPr>
        <w:t xml:space="preserve">de effecten van </w:t>
      </w:r>
      <w:r w:rsidR="00783A51">
        <w:rPr>
          <w:rFonts w:cs="Times New Roman"/>
          <w:szCs w:val="18"/>
          <w:lang w:val="nl-NL" w:eastAsia="ja-JP"/>
        </w:rPr>
        <w:t xml:space="preserve">de </w:t>
      </w:r>
      <w:r w:rsidR="003002F0">
        <w:rPr>
          <w:rFonts w:cs="Times New Roman"/>
          <w:szCs w:val="18"/>
          <w:lang w:val="nl-NL" w:eastAsia="ja-JP"/>
        </w:rPr>
        <w:t xml:space="preserve">veranderingen </w:t>
      </w:r>
      <w:r w:rsidR="00783A51">
        <w:rPr>
          <w:rFonts w:cs="Times New Roman"/>
          <w:szCs w:val="18"/>
          <w:lang w:val="nl-NL" w:eastAsia="ja-JP"/>
        </w:rPr>
        <w:t xml:space="preserve">op het internationale speelveld en de betekenis hiervan </w:t>
      </w:r>
      <w:r w:rsidR="003002F0">
        <w:rPr>
          <w:rFonts w:cs="Times New Roman"/>
          <w:szCs w:val="18"/>
          <w:lang w:val="nl-NL" w:eastAsia="ja-JP"/>
        </w:rPr>
        <w:t>voor de EU. De ER zal</w:t>
      </w:r>
      <w:r w:rsidR="00CD49C8">
        <w:rPr>
          <w:rFonts w:cs="Times New Roman"/>
          <w:szCs w:val="18"/>
          <w:lang w:val="nl-NL" w:eastAsia="ja-JP"/>
        </w:rPr>
        <w:t xml:space="preserve"> </w:t>
      </w:r>
      <w:r w:rsidR="00783A51">
        <w:rPr>
          <w:rFonts w:cs="Times New Roman"/>
          <w:szCs w:val="18"/>
          <w:lang w:val="nl-NL" w:eastAsia="ja-JP"/>
        </w:rPr>
        <w:t xml:space="preserve">op basis daarvan waarschijnlijk </w:t>
      </w:r>
      <w:r w:rsidR="003002F0">
        <w:rPr>
          <w:rFonts w:cs="Times New Roman"/>
          <w:szCs w:val="18"/>
          <w:lang w:val="nl-NL" w:eastAsia="ja-JP"/>
        </w:rPr>
        <w:t xml:space="preserve">de opdracht geven voor een strategische herziening van het EU buitenland- en veiligheidsbeleid (‘EU </w:t>
      </w:r>
      <w:proofErr w:type="spellStart"/>
      <w:r w:rsidR="003002F0">
        <w:rPr>
          <w:rFonts w:cs="Times New Roman"/>
          <w:szCs w:val="18"/>
          <w:lang w:val="nl-NL" w:eastAsia="ja-JP"/>
        </w:rPr>
        <w:t>strategic</w:t>
      </w:r>
      <w:proofErr w:type="spellEnd"/>
      <w:r w:rsidR="003002F0">
        <w:rPr>
          <w:rFonts w:cs="Times New Roman"/>
          <w:szCs w:val="18"/>
          <w:lang w:val="nl-NL" w:eastAsia="ja-JP"/>
        </w:rPr>
        <w:t xml:space="preserve"> review’).</w:t>
      </w:r>
      <w:r w:rsidR="00142D86">
        <w:rPr>
          <w:rFonts w:cs="Times New Roman"/>
          <w:szCs w:val="18"/>
          <w:lang w:val="nl-NL" w:eastAsia="ja-JP"/>
        </w:rPr>
        <w:t xml:space="preserve"> </w:t>
      </w:r>
      <w:r w:rsidR="00783A51">
        <w:rPr>
          <w:rFonts w:cs="Times New Roman"/>
          <w:szCs w:val="18"/>
          <w:lang w:val="nl-NL" w:eastAsia="ja-JP"/>
        </w:rPr>
        <w:t>D</w:t>
      </w:r>
      <w:r w:rsidR="006C052A">
        <w:rPr>
          <w:rFonts w:cs="Times New Roman"/>
          <w:szCs w:val="18"/>
          <w:lang w:val="nl-NL" w:eastAsia="ja-JP"/>
        </w:rPr>
        <w:t xml:space="preserve">e </w:t>
      </w:r>
      <w:r w:rsidR="00783A51">
        <w:rPr>
          <w:rFonts w:cs="Times New Roman"/>
          <w:szCs w:val="18"/>
          <w:lang w:val="nl-NL" w:eastAsia="ja-JP"/>
        </w:rPr>
        <w:t xml:space="preserve">visie </w:t>
      </w:r>
      <w:r w:rsidR="006C052A">
        <w:rPr>
          <w:rFonts w:cs="Times New Roman"/>
          <w:szCs w:val="18"/>
          <w:lang w:val="nl-NL" w:eastAsia="ja-JP"/>
        </w:rPr>
        <w:t xml:space="preserve">van het kabinet </w:t>
      </w:r>
      <w:r w:rsidR="00783A51">
        <w:rPr>
          <w:rFonts w:cs="Times New Roman"/>
          <w:szCs w:val="18"/>
          <w:lang w:val="nl-NL" w:eastAsia="ja-JP"/>
        </w:rPr>
        <w:t xml:space="preserve">op de </w:t>
      </w:r>
      <w:proofErr w:type="gramStart"/>
      <w:r w:rsidR="006C052A">
        <w:rPr>
          <w:rFonts w:cs="Times New Roman"/>
          <w:szCs w:val="18"/>
          <w:lang w:val="nl-NL" w:eastAsia="ja-JP"/>
        </w:rPr>
        <w:t>implementatie</w:t>
      </w:r>
      <w:proofErr w:type="gramEnd"/>
      <w:r w:rsidR="006C052A">
        <w:rPr>
          <w:rFonts w:cs="Times New Roman"/>
          <w:szCs w:val="18"/>
          <w:lang w:val="nl-NL" w:eastAsia="ja-JP"/>
        </w:rPr>
        <w:t xml:space="preserve"> van </w:t>
      </w:r>
      <w:r w:rsidR="006B5943">
        <w:rPr>
          <w:rFonts w:cs="Times New Roman"/>
          <w:szCs w:val="18"/>
          <w:lang w:val="nl-NL" w:eastAsia="ja-JP"/>
        </w:rPr>
        <w:t xml:space="preserve">de gemaakte afspraken uit 2013 </w:t>
      </w:r>
      <w:r w:rsidR="00941E6D">
        <w:rPr>
          <w:rFonts w:cs="Times New Roman"/>
          <w:szCs w:val="18"/>
          <w:lang w:val="nl-NL" w:eastAsia="ja-JP"/>
        </w:rPr>
        <w:t xml:space="preserve">is te vinden </w:t>
      </w:r>
      <w:r w:rsidR="00783A51">
        <w:rPr>
          <w:rFonts w:cs="Times New Roman"/>
          <w:szCs w:val="18"/>
          <w:lang w:val="nl-NL" w:eastAsia="ja-JP"/>
        </w:rPr>
        <w:t xml:space="preserve">in </w:t>
      </w:r>
      <w:r w:rsidR="006B5943">
        <w:rPr>
          <w:rFonts w:cs="Times New Roman"/>
          <w:szCs w:val="18"/>
          <w:lang w:val="nl-NL" w:eastAsia="ja-JP"/>
        </w:rPr>
        <w:t>de kamerbrieven</w:t>
      </w:r>
      <w:r w:rsidR="006C052A">
        <w:rPr>
          <w:rFonts w:cs="Times New Roman"/>
          <w:szCs w:val="18"/>
          <w:lang w:val="nl-NL" w:eastAsia="ja-JP"/>
        </w:rPr>
        <w:t xml:space="preserve"> </w:t>
      </w:r>
      <w:r w:rsidR="006B5943">
        <w:rPr>
          <w:rFonts w:cs="Times New Roman"/>
          <w:szCs w:val="18"/>
          <w:lang w:val="nl-NL" w:eastAsia="ja-JP"/>
        </w:rPr>
        <w:t xml:space="preserve">van 26 april jl. (Kamerstuk 21 501-28, nr. 125) en </w:t>
      </w:r>
      <w:r w:rsidR="00035A96">
        <w:rPr>
          <w:rFonts w:cs="Times New Roman"/>
          <w:szCs w:val="18"/>
          <w:lang w:val="nl-NL" w:eastAsia="ja-JP"/>
        </w:rPr>
        <w:t>15 mei jl. (Kamerstuk 21 501-28, nr. 126)</w:t>
      </w:r>
      <w:r w:rsidR="006B5943">
        <w:rPr>
          <w:rFonts w:cs="Times New Roman"/>
          <w:szCs w:val="18"/>
          <w:lang w:val="nl-NL" w:eastAsia="ja-JP"/>
        </w:rPr>
        <w:t xml:space="preserve"> van de minister van Defensie, </w:t>
      </w:r>
      <w:r w:rsidR="00941E6D">
        <w:rPr>
          <w:rFonts w:cs="Times New Roman"/>
          <w:szCs w:val="18"/>
          <w:lang w:val="nl-NL" w:eastAsia="ja-JP"/>
        </w:rPr>
        <w:t xml:space="preserve">die </w:t>
      </w:r>
      <w:r w:rsidR="006B5943">
        <w:rPr>
          <w:rFonts w:cs="Times New Roman"/>
          <w:szCs w:val="18"/>
          <w:lang w:val="nl-NL" w:eastAsia="ja-JP"/>
        </w:rPr>
        <w:t xml:space="preserve">mede door mij </w:t>
      </w:r>
      <w:r w:rsidR="00941E6D">
        <w:rPr>
          <w:rFonts w:cs="Times New Roman"/>
          <w:szCs w:val="18"/>
          <w:lang w:val="nl-NL" w:eastAsia="ja-JP"/>
        </w:rPr>
        <w:t xml:space="preserve">zijn </w:t>
      </w:r>
      <w:r w:rsidR="006B5943">
        <w:rPr>
          <w:rFonts w:cs="Times New Roman"/>
          <w:szCs w:val="18"/>
          <w:lang w:val="nl-NL" w:eastAsia="ja-JP"/>
        </w:rPr>
        <w:t xml:space="preserve">ondertekend. </w:t>
      </w:r>
      <w:r w:rsidR="00035A96">
        <w:rPr>
          <w:rFonts w:cs="Times New Roman"/>
          <w:szCs w:val="18"/>
          <w:lang w:val="nl-NL" w:eastAsia="ja-JP"/>
        </w:rPr>
        <w:t>Het kabinet hecht eraan dat een verdere impuls aan de ontwikkeling van het GVDB wordt gegeven</w:t>
      </w:r>
      <w:r w:rsidR="00941E6D">
        <w:rPr>
          <w:rFonts w:cs="Times New Roman"/>
          <w:szCs w:val="18"/>
          <w:lang w:val="nl-NL" w:eastAsia="ja-JP"/>
        </w:rPr>
        <w:t>,</w:t>
      </w:r>
      <w:r w:rsidR="00783A51">
        <w:rPr>
          <w:rFonts w:cs="Times New Roman"/>
          <w:szCs w:val="18"/>
          <w:lang w:val="nl-NL" w:eastAsia="ja-JP"/>
        </w:rPr>
        <w:t xml:space="preserve"> vooral </w:t>
      </w:r>
      <w:r w:rsidR="00035A96">
        <w:rPr>
          <w:rFonts w:cs="Times New Roman"/>
          <w:szCs w:val="18"/>
          <w:lang w:val="nl-NL" w:eastAsia="ja-JP"/>
        </w:rPr>
        <w:t xml:space="preserve">in het licht van de verslechterende veiligheidsomstandigheden in de ring van instabiliteit rondom Europa. </w:t>
      </w:r>
      <w:r w:rsidR="00142D86">
        <w:rPr>
          <w:rFonts w:cs="Times New Roman"/>
          <w:szCs w:val="18"/>
          <w:lang w:val="nl-NL" w:eastAsia="ja-JP"/>
        </w:rPr>
        <w:t xml:space="preserve">Uiteindelijk moet </w:t>
      </w:r>
      <w:r w:rsidR="003002F0">
        <w:rPr>
          <w:rFonts w:cs="Times New Roman"/>
          <w:szCs w:val="18"/>
          <w:lang w:val="nl-NL" w:eastAsia="ja-JP"/>
        </w:rPr>
        <w:t xml:space="preserve">de strategische </w:t>
      </w:r>
      <w:r w:rsidR="00142D86">
        <w:rPr>
          <w:rFonts w:cs="Times New Roman"/>
          <w:szCs w:val="18"/>
          <w:lang w:val="nl-NL" w:eastAsia="ja-JP"/>
        </w:rPr>
        <w:t>herziening wat het kabinet betreft</w:t>
      </w:r>
      <w:r w:rsidR="003002F0">
        <w:rPr>
          <w:rFonts w:cs="Times New Roman"/>
          <w:szCs w:val="18"/>
          <w:lang w:val="nl-NL" w:eastAsia="ja-JP"/>
        </w:rPr>
        <w:t xml:space="preserve"> </w:t>
      </w:r>
      <w:r w:rsidR="00142D86">
        <w:rPr>
          <w:rFonts w:cs="Times New Roman"/>
          <w:szCs w:val="18"/>
          <w:lang w:val="nl-NL" w:eastAsia="ja-JP"/>
        </w:rPr>
        <w:t xml:space="preserve">begin 2016 leiden tot een brede gemeenschappelijke strategie hoe de Unie het beste omgaat met </w:t>
      </w:r>
      <w:r w:rsidR="00A740B5">
        <w:rPr>
          <w:rFonts w:cs="Times New Roman"/>
          <w:szCs w:val="18"/>
          <w:lang w:val="nl-NL" w:eastAsia="ja-JP"/>
        </w:rPr>
        <w:t>nieuwe</w:t>
      </w:r>
      <w:r w:rsidR="00142D86">
        <w:rPr>
          <w:rFonts w:cs="Times New Roman"/>
          <w:szCs w:val="18"/>
          <w:lang w:val="nl-NL" w:eastAsia="ja-JP"/>
        </w:rPr>
        <w:t xml:space="preserve"> kansen en dreigingen</w:t>
      </w:r>
      <w:r w:rsidR="00A740B5">
        <w:rPr>
          <w:rFonts w:cs="Times New Roman"/>
          <w:szCs w:val="18"/>
          <w:lang w:val="nl-NL" w:eastAsia="ja-JP"/>
        </w:rPr>
        <w:t>.</w:t>
      </w:r>
    </w:p>
    <w:p w:rsidR="00142D86" w:rsidP="00921B30" w:rsidRDefault="00142D86" w14:paraId="3333DEDF" w14:textId="77777777">
      <w:pPr>
        <w:spacing w:after="0"/>
        <w:contextualSpacing/>
        <w:rPr>
          <w:rFonts w:cs="Times New Roman"/>
          <w:b/>
          <w:szCs w:val="18"/>
          <w:lang w:val="nl-NL" w:eastAsia="ja-JP"/>
        </w:rPr>
      </w:pPr>
    </w:p>
    <w:p w:rsidRPr="00921B30" w:rsidR="005D6E60" w:rsidP="00921B30" w:rsidRDefault="00784338" w14:paraId="67F9D904" w14:textId="77777777">
      <w:pPr>
        <w:spacing w:after="0"/>
        <w:contextualSpacing/>
        <w:rPr>
          <w:rFonts w:cs="Times New Roman"/>
          <w:i/>
          <w:szCs w:val="18"/>
          <w:lang w:val="nl-NL" w:eastAsia="ja-JP"/>
        </w:rPr>
      </w:pPr>
      <w:r w:rsidRPr="00921B30">
        <w:rPr>
          <w:rFonts w:cs="Times New Roman"/>
          <w:i/>
          <w:szCs w:val="18"/>
          <w:lang w:val="nl-NL" w:eastAsia="ja-JP"/>
        </w:rPr>
        <w:t>Terrorismebestrijding</w:t>
      </w:r>
    </w:p>
    <w:p w:rsidRPr="008946DF" w:rsidR="008946DF" w:rsidP="00921B30" w:rsidRDefault="00525FB6" w14:paraId="77075DA5" w14:textId="24B7BA97">
      <w:pPr>
        <w:pStyle w:val="NormalWeb"/>
        <w:spacing w:after="0"/>
        <w:rPr>
          <w:rFonts w:ascii="Verdana" w:hAnsi="Verdana"/>
          <w:sz w:val="18"/>
          <w:szCs w:val="18"/>
          <w:lang w:val="nl-NL"/>
        </w:rPr>
      </w:pPr>
      <w:r>
        <w:rPr>
          <w:rFonts w:ascii="Verdana" w:hAnsi="Verdana"/>
          <w:sz w:val="18"/>
          <w:szCs w:val="18"/>
          <w:lang w:val="nl-NL"/>
        </w:rPr>
        <w:t>Ter voorbereiding van de ER zullen d</w:t>
      </w:r>
      <w:r w:rsidRPr="00784338" w:rsidR="00784338">
        <w:rPr>
          <w:rFonts w:ascii="Verdana" w:hAnsi="Verdana"/>
          <w:sz w:val="18"/>
          <w:szCs w:val="18"/>
          <w:lang w:val="nl-NL"/>
        </w:rPr>
        <w:t xml:space="preserve">e ministers door de Commissie geïnformeerd worden over de voortgang </w:t>
      </w:r>
      <w:proofErr w:type="gramStart"/>
      <w:r w:rsidRPr="00784338" w:rsidR="00784338">
        <w:rPr>
          <w:rFonts w:ascii="Verdana" w:hAnsi="Verdana"/>
          <w:sz w:val="18"/>
          <w:szCs w:val="18"/>
          <w:lang w:val="nl-NL"/>
        </w:rPr>
        <w:t>inzake</w:t>
      </w:r>
      <w:proofErr w:type="gramEnd"/>
      <w:r w:rsidRPr="00784338" w:rsidR="00784338">
        <w:rPr>
          <w:rFonts w:ascii="Verdana" w:hAnsi="Verdana"/>
          <w:sz w:val="18"/>
          <w:szCs w:val="18"/>
          <w:lang w:val="nl-NL"/>
        </w:rPr>
        <w:t xml:space="preserve"> de uitvoering van de ER</w:t>
      </w:r>
      <w:r>
        <w:rPr>
          <w:rFonts w:ascii="Verdana" w:hAnsi="Verdana"/>
          <w:sz w:val="18"/>
          <w:szCs w:val="18"/>
          <w:lang w:val="nl-NL"/>
        </w:rPr>
        <w:t>-</w:t>
      </w:r>
      <w:r w:rsidRPr="00784338" w:rsidR="00784338">
        <w:rPr>
          <w:rFonts w:ascii="Verdana" w:hAnsi="Verdana"/>
          <w:sz w:val="18"/>
          <w:szCs w:val="18"/>
          <w:lang w:val="nl-NL"/>
        </w:rPr>
        <w:t>conclusies van 12 februari jl. over de intensivering van verschillende bestaande EU-maatregelen op het gebied van terrorismebestrijding</w:t>
      </w:r>
      <w:r w:rsidR="00F12CC9">
        <w:rPr>
          <w:rFonts w:ascii="Verdana" w:hAnsi="Verdana"/>
          <w:sz w:val="18"/>
          <w:szCs w:val="18"/>
          <w:lang w:val="nl-NL"/>
        </w:rPr>
        <w:t xml:space="preserve"> (</w:t>
      </w:r>
      <w:r w:rsidRPr="00F12CC9" w:rsidR="00F12CC9">
        <w:rPr>
          <w:rFonts w:ascii="Verdana" w:hAnsi="Verdana"/>
          <w:sz w:val="18"/>
          <w:szCs w:val="18"/>
          <w:lang w:val="nl-NL"/>
        </w:rPr>
        <w:t>doc.nr. ST 8392/15)</w:t>
      </w:r>
      <w:r w:rsidRPr="00784338" w:rsidR="00784338">
        <w:rPr>
          <w:rFonts w:ascii="Verdana" w:hAnsi="Verdana"/>
          <w:sz w:val="18"/>
          <w:szCs w:val="18"/>
          <w:lang w:val="nl-NL"/>
        </w:rPr>
        <w:t xml:space="preserve">. De intensiveringen op dit terrein worden ook onderschreven in de </w:t>
      </w:r>
      <w:r w:rsidRPr="008946DF" w:rsidR="008946DF">
        <w:rPr>
          <w:rFonts w:ascii="Verdana" w:hAnsi="Verdana"/>
          <w:sz w:val="18"/>
          <w:szCs w:val="18"/>
          <w:lang w:val="nl-NL"/>
        </w:rPr>
        <w:t xml:space="preserve">raadsconclusies </w:t>
      </w:r>
      <w:r w:rsidR="00783A51">
        <w:rPr>
          <w:rFonts w:ascii="Verdana" w:hAnsi="Verdana"/>
          <w:sz w:val="18"/>
          <w:szCs w:val="18"/>
          <w:lang w:val="nl-NL"/>
        </w:rPr>
        <w:t xml:space="preserve">over </w:t>
      </w:r>
      <w:r w:rsidRPr="008946DF" w:rsidR="008946DF">
        <w:rPr>
          <w:rFonts w:ascii="Verdana" w:hAnsi="Verdana"/>
          <w:sz w:val="18"/>
          <w:szCs w:val="18"/>
          <w:lang w:val="nl-NL"/>
        </w:rPr>
        <w:t>de herziening van de Interne Veiligheidsstrategie voor de periode 2015-2020 in reactie op de Mededeling van de</w:t>
      </w:r>
      <w:r w:rsidR="0076762C">
        <w:rPr>
          <w:rFonts w:ascii="Verdana" w:hAnsi="Verdana"/>
          <w:sz w:val="18"/>
          <w:szCs w:val="18"/>
          <w:lang w:val="nl-NL"/>
        </w:rPr>
        <w:t xml:space="preserve"> </w:t>
      </w:r>
      <w:r w:rsidRPr="008946DF" w:rsidR="008946DF">
        <w:rPr>
          <w:rFonts w:ascii="Verdana" w:hAnsi="Verdana"/>
          <w:sz w:val="18"/>
          <w:szCs w:val="18"/>
          <w:lang w:val="nl-NL"/>
        </w:rPr>
        <w:t>Commissie aangaande de Europese Veiligheidsagenda die op 28 april jl. verscheen</w:t>
      </w:r>
      <w:r w:rsidR="008946DF">
        <w:rPr>
          <w:rFonts w:ascii="Verdana" w:hAnsi="Verdana"/>
          <w:sz w:val="18"/>
          <w:szCs w:val="18"/>
          <w:lang w:val="nl-NL"/>
        </w:rPr>
        <w:t>.</w:t>
      </w:r>
    </w:p>
    <w:p w:rsidR="008946DF" w:rsidP="00F76E65" w:rsidRDefault="00784338" w14:paraId="70A0720F" w14:textId="77777777">
      <w:pPr>
        <w:pStyle w:val="NormalWeb"/>
        <w:spacing w:after="0"/>
        <w:rPr>
          <w:rFonts w:ascii="Verdana" w:hAnsi="Verdana"/>
          <w:sz w:val="18"/>
          <w:szCs w:val="18"/>
          <w:lang w:val="nl-NL"/>
        </w:rPr>
      </w:pPr>
      <w:r w:rsidRPr="00784338">
        <w:rPr>
          <w:rFonts w:ascii="Verdana" w:hAnsi="Verdana"/>
          <w:sz w:val="18"/>
          <w:szCs w:val="18"/>
          <w:lang w:val="nl-NL"/>
        </w:rPr>
        <w:t xml:space="preserve">De JBZ-raad van 12 en 13 maart jl. heeft besloten vier maatregelen uit de verklaring van de </w:t>
      </w:r>
      <w:r w:rsidR="00941E6D">
        <w:rPr>
          <w:rFonts w:ascii="Verdana" w:hAnsi="Verdana"/>
          <w:sz w:val="18"/>
          <w:szCs w:val="18"/>
          <w:lang w:val="nl-NL"/>
        </w:rPr>
        <w:t>ER</w:t>
      </w:r>
      <w:r w:rsidRPr="00784338">
        <w:rPr>
          <w:rFonts w:ascii="Verdana" w:hAnsi="Verdana"/>
          <w:sz w:val="18"/>
          <w:szCs w:val="18"/>
          <w:lang w:val="nl-NL"/>
        </w:rPr>
        <w:t xml:space="preserve"> bij voorrang uit te werken. Het gaat hier om het meer systematisch uitvoeren van controles aan de Schengenbuitengrenzen, het inrichten van een </w:t>
      </w:r>
      <w:r w:rsidRPr="00F76E65" w:rsidR="00783A51">
        <w:rPr>
          <w:rFonts w:ascii="Verdana" w:hAnsi="Verdana"/>
          <w:i/>
          <w:iCs/>
          <w:sz w:val="18"/>
          <w:szCs w:val="18"/>
          <w:lang w:val="nl-NL"/>
        </w:rPr>
        <w:t>I</w:t>
      </w:r>
      <w:r w:rsidRPr="00F76E65">
        <w:rPr>
          <w:rFonts w:ascii="Verdana" w:hAnsi="Verdana"/>
          <w:i/>
          <w:iCs/>
          <w:sz w:val="18"/>
          <w:szCs w:val="18"/>
          <w:lang w:val="nl-NL"/>
        </w:rPr>
        <w:t xml:space="preserve">nternet </w:t>
      </w:r>
      <w:proofErr w:type="spellStart"/>
      <w:r w:rsidR="00F76E65">
        <w:rPr>
          <w:rFonts w:ascii="Verdana" w:hAnsi="Verdana"/>
          <w:i/>
          <w:iCs/>
          <w:sz w:val="18"/>
          <w:szCs w:val="18"/>
          <w:lang w:val="nl-NL"/>
        </w:rPr>
        <w:t>R</w:t>
      </w:r>
      <w:r w:rsidRPr="00F76E65">
        <w:rPr>
          <w:rFonts w:ascii="Verdana" w:hAnsi="Verdana"/>
          <w:i/>
          <w:iCs/>
          <w:sz w:val="18"/>
          <w:szCs w:val="18"/>
          <w:lang w:val="nl-NL"/>
        </w:rPr>
        <w:t>eferral</w:t>
      </w:r>
      <w:proofErr w:type="spellEnd"/>
      <w:r w:rsidRPr="00F76E65">
        <w:rPr>
          <w:rFonts w:ascii="Verdana" w:hAnsi="Verdana"/>
          <w:i/>
          <w:iCs/>
          <w:sz w:val="18"/>
          <w:szCs w:val="18"/>
          <w:lang w:val="nl-NL"/>
        </w:rPr>
        <w:t xml:space="preserve"> </w:t>
      </w:r>
      <w:r w:rsidR="00F76E65">
        <w:rPr>
          <w:rFonts w:ascii="Verdana" w:hAnsi="Verdana"/>
          <w:i/>
          <w:iCs/>
          <w:sz w:val="18"/>
          <w:szCs w:val="18"/>
          <w:lang w:val="nl-NL"/>
        </w:rPr>
        <w:t>U</w:t>
      </w:r>
      <w:r w:rsidRPr="00F76E65">
        <w:rPr>
          <w:rFonts w:ascii="Verdana" w:hAnsi="Verdana"/>
          <w:i/>
          <w:iCs/>
          <w:sz w:val="18"/>
          <w:szCs w:val="18"/>
          <w:lang w:val="nl-NL"/>
        </w:rPr>
        <w:t>nit</w:t>
      </w:r>
      <w:r w:rsidRPr="00784338">
        <w:rPr>
          <w:rFonts w:ascii="Verdana" w:hAnsi="Verdana"/>
          <w:sz w:val="18"/>
          <w:szCs w:val="18"/>
          <w:lang w:val="nl-NL"/>
        </w:rPr>
        <w:t xml:space="preserve"> bij Europol om radicalisering via het internet te voorkomen, de aanpak </w:t>
      </w:r>
      <w:r w:rsidR="00F76E65">
        <w:rPr>
          <w:rFonts w:ascii="Verdana" w:hAnsi="Verdana"/>
          <w:sz w:val="18"/>
          <w:szCs w:val="18"/>
          <w:lang w:val="nl-NL"/>
        </w:rPr>
        <w:t xml:space="preserve">van </w:t>
      </w:r>
      <w:r w:rsidRPr="00784338">
        <w:rPr>
          <w:rFonts w:ascii="Verdana" w:hAnsi="Verdana"/>
          <w:sz w:val="18"/>
          <w:szCs w:val="18"/>
          <w:lang w:val="nl-NL"/>
        </w:rPr>
        <w:t xml:space="preserve">illegale handel in vuurwapens en het intensiveren </w:t>
      </w:r>
      <w:r w:rsidR="001771D0">
        <w:rPr>
          <w:rFonts w:ascii="Verdana" w:hAnsi="Verdana"/>
          <w:sz w:val="18"/>
          <w:szCs w:val="18"/>
          <w:lang w:val="nl-NL"/>
        </w:rPr>
        <w:t xml:space="preserve">van </w:t>
      </w:r>
      <w:r w:rsidRPr="00784338">
        <w:rPr>
          <w:rFonts w:ascii="Verdana" w:hAnsi="Verdana"/>
          <w:sz w:val="18"/>
          <w:szCs w:val="18"/>
          <w:lang w:val="nl-NL"/>
        </w:rPr>
        <w:t xml:space="preserve">informatie-uitwisseling. </w:t>
      </w:r>
      <w:r>
        <w:rPr>
          <w:rFonts w:ascii="Verdana" w:hAnsi="Verdana"/>
          <w:sz w:val="18"/>
          <w:szCs w:val="18"/>
          <w:lang w:val="nl-NL"/>
        </w:rPr>
        <w:t xml:space="preserve">De inzet van het kabinet is erop gericht de internationale samenwerking op de uitvoering van dergelijke maatregelen verder te versterken. </w:t>
      </w:r>
    </w:p>
    <w:p w:rsidR="00B16685" w:rsidP="00921B30" w:rsidRDefault="00B16685" w14:paraId="564491AC" w14:textId="77777777">
      <w:pPr>
        <w:pStyle w:val="NormalWeb"/>
        <w:spacing w:after="0"/>
        <w:rPr>
          <w:rFonts w:ascii="Verdana" w:hAnsi="Verdana"/>
          <w:sz w:val="18"/>
          <w:szCs w:val="18"/>
          <w:lang w:val="nl-NL" w:eastAsia="ja-JP"/>
        </w:rPr>
      </w:pPr>
    </w:p>
    <w:p w:rsidRPr="00B35702" w:rsidR="00AB4F63" w:rsidP="00921B30" w:rsidRDefault="00AB4F63" w14:paraId="1F9566CD" w14:textId="77777777">
      <w:pPr>
        <w:pStyle w:val="NoSpacing"/>
        <w:rPr>
          <w:i/>
          <w:lang w:val="nl-NL" w:eastAsia="ja-JP"/>
        </w:rPr>
      </w:pPr>
      <w:r w:rsidRPr="00B35702">
        <w:rPr>
          <w:i/>
          <w:lang w:val="nl-NL" w:eastAsia="ja-JP"/>
        </w:rPr>
        <w:t>Migratie</w:t>
      </w:r>
    </w:p>
    <w:p w:rsidR="006177F9" w:rsidP="00F76E65" w:rsidRDefault="00FD39BA" w14:paraId="41958EDB" w14:textId="77777777">
      <w:pPr>
        <w:spacing w:after="0"/>
        <w:rPr>
          <w:lang w:val="nl-NL"/>
        </w:rPr>
      </w:pPr>
      <w:r>
        <w:rPr>
          <w:lang w:val="nl-NL"/>
        </w:rPr>
        <w:t>D</w:t>
      </w:r>
      <w:r w:rsidRPr="00AB4F63" w:rsidR="00AB4F63">
        <w:rPr>
          <w:lang w:val="nl-NL"/>
        </w:rPr>
        <w:t xml:space="preserve">e </w:t>
      </w:r>
      <w:r w:rsidR="00941E6D">
        <w:rPr>
          <w:lang w:val="nl-NL"/>
        </w:rPr>
        <w:t>ER</w:t>
      </w:r>
      <w:r w:rsidRPr="00AB4F63" w:rsidR="00AB4F63">
        <w:rPr>
          <w:lang w:val="nl-NL"/>
        </w:rPr>
        <w:t xml:space="preserve"> zal spreken over de migratieproblematiek in de Mediterrane regio, mede ter opvolging van de</w:t>
      </w:r>
      <w:r>
        <w:rPr>
          <w:lang w:val="nl-NL"/>
        </w:rPr>
        <w:t xml:space="preserve"> buitengewone </w:t>
      </w:r>
      <w:r w:rsidR="00941E6D">
        <w:rPr>
          <w:lang w:val="nl-NL"/>
        </w:rPr>
        <w:t>ER</w:t>
      </w:r>
      <w:r>
        <w:rPr>
          <w:lang w:val="nl-NL"/>
        </w:rPr>
        <w:t xml:space="preserve"> van 23 april </w:t>
      </w:r>
      <w:proofErr w:type="spellStart"/>
      <w:r>
        <w:rPr>
          <w:lang w:val="nl-NL"/>
        </w:rPr>
        <w:t>jl</w:t>
      </w:r>
      <w:proofErr w:type="spellEnd"/>
      <w:r>
        <w:rPr>
          <w:lang w:val="nl-NL"/>
        </w:rPr>
        <w:t>, en de</w:t>
      </w:r>
      <w:r w:rsidRPr="00AB4F63" w:rsidR="00AB4F63">
        <w:rPr>
          <w:lang w:val="nl-NL"/>
        </w:rPr>
        <w:t xml:space="preserve"> EU Agenda voor Migratie. Het kabinet onders</w:t>
      </w:r>
      <w:r w:rsidR="00783A51">
        <w:rPr>
          <w:lang w:val="nl-NL"/>
        </w:rPr>
        <w:t>treept</w:t>
      </w:r>
      <w:r w:rsidRPr="00AB4F63" w:rsidR="00AB4F63">
        <w:rPr>
          <w:lang w:val="nl-NL"/>
        </w:rPr>
        <w:t xml:space="preserve"> de noodzaak om alle relevante beleidsmiddelen en instrumenten waarover de Unie beschikt, op een geïntegreerde wijze in te zetten. Hierbij </w:t>
      </w:r>
      <w:r w:rsidR="00783A51">
        <w:rPr>
          <w:lang w:val="nl-NL"/>
        </w:rPr>
        <w:t xml:space="preserve">moet worden </w:t>
      </w:r>
      <w:r w:rsidRPr="00AB4F63" w:rsidR="00AB4F63">
        <w:rPr>
          <w:lang w:val="nl-NL"/>
        </w:rPr>
        <w:t xml:space="preserve">aangetekend dat de aanpak van mensensmokkel en de bredere migratieproblematiek een gedeelde verantwoordelijkheid is van herkomst-, transit- en bestemmingslanden. Het kabinet vindt </w:t>
      </w:r>
      <w:r w:rsidR="00142D86">
        <w:rPr>
          <w:lang w:val="nl-NL"/>
        </w:rPr>
        <w:t xml:space="preserve">daarom </w:t>
      </w:r>
      <w:r w:rsidRPr="00AB4F63" w:rsidR="00AB4F63">
        <w:rPr>
          <w:lang w:val="nl-NL"/>
        </w:rPr>
        <w:t xml:space="preserve">dat de EU de bredere relaties met derde landen strategisch moet inzetten om te komen tot partnerschappen op migratieterrein waar zowel de EU, derde landen als vluchtelingen en migranten baat bij hebben. Voor wat betreft de </w:t>
      </w:r>
      <w:r w:rsidR="00F76E65">
        <w:rPr>
          <w:lang w:val="nl-NL"/>
        </w:rPr>
        <w:t xml:space="preserve">visie </w:t>
      </w:r>
      <w:r w:rsidRPr="00AB4F63" w:rsidR="00AB4F63">
        <w:rPr>
          <w:lang w:val="nl-NL"/>
        </w:rPr>
        <w:t xml:space="preserve">van het kabinet wordt verwezen naar de </w:t>
      </w:r>
      <w:r w:rsidR="006177F9">
        <w:rPr>
          <w:lang w:val="nl-NL"/>
        </w:rPr>
        <w:t xml:space="preserve">kabinetsappreciatie op de Agenda voor Migratie (d.d. 26 mei 2015, </w:t>
      </w:r>
      <w:proofErr w:type="gramStart"/>
      <w:r w:rsidR="006177F9">
        <w:rPr>
          <w:lang w:val="nl-NL"/>
        </w:rPr>
        <w:t>kamerstuknummer</w:t>
      </w:r>
      <w:proofErr w:type="gramEnd"/>
      <w:r w:rsidR="006177F9">
        <w:rPr>
          <w:lang w:val="nl-NL"/>
        </w:rPr>
        <w:t xml:space="preserve"> </w:t>
      </w:r>
      <w:r w:rsidRPr="006177F9" w:rsidR="006177F9">
        <w:rPr>
          <w:szCs w:val="18"/>
          <w:lang w:val="nl-NL"/>
        </w:rPr>
        <w:t>22 112, nr. 1968</w:t>
      </w:r>
      <w:r w:rsidR="006177F9">
        <w:rPr>
          <w:szCs w:val="18"/>
          <w:lang w:val="nl-NL"/>
        </w:rPr>
        <w:t>)</w:t>
      </w:r>
      <w:r w:rsidR="00783A51">
        <w:rPr>
          <w:lang w:val="nl-NL"/>
        </w:rPr>
        <w:t xml:space="preserve"> en de</w:t>
      </w:r>
      <w:r w:rsidRPr="006177F9" w:rsidR="006177F9">
        <w:rPr>
          <w:lang w:val="nl-NL"/>
        </w:rPr>
        <w:t xml:space="preserve"> </w:t>
      </w:r>
      <w:r w:rsidR="00F0245D">
        <w:rPr>
          <w:lang w:val="nl-NL"/>
        </w:rPr>
        <w:t>kabinetsappreciatie van de Commissievoorstellen met betrekking to</w:t>
      </w:r>
      <w:r w:rsidR="0076762C">
        <w:rPr>
          <w:lang w:val="nl-NL"/>
        </w:rPr>
        <w:t>t</w:t>
      </w:r>
      <w:r w:rsidR="00F0245D">
        <w:rPr>
          <w:lang w:val="nl-NL"/>
        </w:rPr>
        <w:t xml:space="preserve"> herplaatsing en hervestiging </w:t>
      </w:r>
      <w:r w:rsidR="006177F9">
        <w:rPr>
          <w:lang w:val="nl-NL"/>
        </w:rPr>
        <w:t>d.d. 9 juni 2015).</w:t>
      </w:r>
      <w:r w:rsidRPr="001511C7" w:rsidR="001511C7">
        <w:rPr>
          <w:lang w:val="nl-NL"/>
        </w:rPr>
        <w:t xml:space="preserve"> </w:t>
      </w:r>
      <w:r w:rsidR="001511C7">
        <w:rPr>
          <w:lang w:val="nl-NL"/>
        </w:rPr>
        <w:t xml:space="preserve">Mogelijk zal de ER </w:t>
      </w:r>
      <w:r w:rsidR="008E4E16">
        <w:rPr>
          <w:rFonts w:hint="eastAsia"/>
          <w:lang w:val="nl-NL" w:eastAsia="ja-JP"/>
        </w:rPr>
        <w:t>ook</w:t>
      </w:r>
      <w:r w:rsidR="00796980">
        <w:rPr>
          <w:lang w:val="nl-NL"/>
        </w:rPr>
        <w:t xml:space="preserve"> </w:t>
      </w:r>
      <w:r w:rsidR="001511C7">
        <w:rPr>
          <w:lang w:val="nl-NL"/>
        </w:rPr>
        <w:t xml:space="preserve">het startschot geven voor </w:t>
      </w:r>
      <w:r w:rsidR="00E5336E">
        <w:rPr>
          <w:lang w:val="nl-NL"/>
        </w:rPr>
        <w:t>een</w:t>
      </w:r>
      <w:r w:rsidR="001511C7">
        <w:rPr>
          <w:lang w:val="nl-NL"/>
        </w:rPr>
        <w:t xml:space="preserve"> GVDB-missie gericht op het aanpakken van het business model van smokkelaars.</w:t>
      </w:r>
    </w:p>
    <w:p w:rsidR="008E4E16" w:rsidP="00921B30" w:rsidRDefault="008E4E16" w14:paraId="21962CDF" w14:textId="77777777">
      <w:pPr>
        <w:spacing w:after="0"/>
        <w:contextualSpacing/>
        <w:rPr>
          <w:rFonts w:cs="Times New Roman"/>
          <w:i/>
          <w:szCs w:val="18"/>
          <w:lang w:val="nl-NL" w:eastAsia="ja-JP"/>
        </w:rPr>
      </w:pPr>
    </w:p>
    <w:p w:rsidRPr="00AB4F63" w:rsidR="00AB4F63" w:rsidP="00921B30" w:rsidRDefault="00AB4F63" w14:paraId="19441B2A" w14:textId="77777777">
      <w:pPr>
        <w:spacing w:after="0"/>
        <w:contextualSpacing/>
        <w:rPr>
          <w:rFonts w:cs="Times New Roman"/>
          <w:i/>
          <w:szCs w:val="18"/>
          <w:lang w:val="nl-NL" w:eastAsia="ja-JP"/>
        </w:rPr>
      </w:pPr>
      <w:r w:rsidRPr="00AB4F63">
        <w:rPr>
          <w:rFonts w:cs="Times New Roman"/>
          <w:i/>
          <w:szCs w:val="18"/>
          <w:lang w:val="nl-NL" w:eastAsia="ja-JP"/>
        </w:rPr>
        <w:t>Oekraïne / Rusland</w:t>
      </w:r>
    </w:p>
    <w:p w:rsidRPr="004D3C65" w:rsidR="00D86FA3" w:rsidP="005910AE" w:rsidRDefault="00C60B4E" w14:paraId="64D2DDEB" w14:textId="77777777">
      <w:pPr>
        <w:spacing w:after="0"/>
        <w:rPr>
          <w:lang w:val="nl-NL"/>
        </w:rPr>
      </w:pPr>
      <w:r>
        <w:rPr>
          <w:lang w:val="nl-NL"/>
        </w:rPr>
        <w:t xml:space="preserve">Mogelijk </w:t>
      </w:r>
      <w:r w:rsidRPr="00AC57F7" w:rsidR="00AC57F7">
        <w:rPr>
          <w:lang w:val="nl-NL"/>
        </w:rPr>
        <w:t xml:space="preserve">zal </w:t>
      </w:r>
      <w:r>
        <w:rPr>
          <w:lang w:val="nl-NL"/>
        </w:rPr>
        <w:t>d</w:t>
      </w:r>
      <w:r w:rsidRPr="00AC57F7" w:rsidR="00AC57F7">
        <w:rPr>
          <w:lang w:val="nl-NL"/>
        </w:rPr>
        <w:t xml:space="preserve">e ER spreken over de </w:t>
      </w:r>
      <w:r w:rsidR="00536379">
        <w:rPr>
          <w:lang w:val="nl-NL"/>
        </w:rPr>
        <w:t>actuele</w:t>
      </w:r>
      <w:r w:rsidRPr="00AC57F7" w:rsidR="00AC57F7">
        <w:rPr>
          <w:lang w:val="nl-NL"/>
        </w:rPr>
        <w:t xml:space="preserve"> situatie in Oekraïne en de stand van zaken van de </w:t>
      </w:r>
      <w:proofErr w:type="gramStart"/>
      <w:r w:rsidRPr="00AC57F7" w:rsidR="00AC57F7">
        <w:rPr>
          <w:lang w:val="nl-NL"/>
        </w:rPr>
        <w:t>implementatie</w:t>
      </w:r>
      <w:proofErr w:type="gramEnd"/>
      <w:r w:rsidRPr="00AC57F7" w:rsidR="00AC57F7">
        <w:rPr>
          <w:lang w:val="nl-NL"/>
        </w:rPr>
        <w:t xml:space="preserve"> van de Minsk-akkoorden. Hoewel grootschalige gewelddadigheden zijn uitgebleven</w:t>
      </w:r>
      <w:r w:rsidR="008E4E16">
        <w:rPr>
          <w:rFonts w:hint="eastAsia"/>
          <w:lang w:val="nl-NL" w:eastAsia="ja-JP"/>
        </w:rPr>
        <w:t>,</w:t>
      </w:r>
      <w:r w:rsidRPr="00AC57F7" w:rsidR="00AC57F7">
        <w:rPr>
          <w:lang w:val="nl-NL"/>
        </w:rPr>
        <w:t xml:space="preserve"> zijn </w:t>
      </w:r>
      <w:r w:rsidR="004F0159">
        <w:rPr>
          <w:lang w:val="nl-NL"/>
        </w:rPr>
        <w:t xml:space="preserve">de </w:t>
      </w:r>
      <w:r w:rsidRPr="00AC57F7" w:rsidR="00AC57F7">
        <w:rPr>
          <w:lang w:val="nl-NL"/>
        </w:rPr>
        <w:t xml:space="preserve">gevechten </w:t>
      </w:r>
      <w:r w:rsidR="00F76E65">
        <w:rPr>
          <w:lang w:val="nl-NL"/>
        </w:rPr>
        <w:t>recent</w:t>
      </w:r>
      <w:r w:rsidR="004F0159">
        <w:rPr>
          <w:lang w:val="nl-NL"/>
        </w:rPr>
        <w:t xml:space="preserve"> </w:t>
      </w:r>
      <w:r w:rsidRPr="00AC57F7" w:rsidR="00AC57F7">
        <w:rPr>
          <w:lang w:val="nl-NL"/>
        </w:rPr>
        <w:t xml:space="preserve">weer opgelaaid, onder andere rondom de </w:t>
      </w:r>
      <w:r w:rsidR="00D86FA3">
        <w:rPr>
          <w:lang w:val="nl-NL"/>
        </w:rPr>
        <w:t>plaatsen</w:t>
      </w:r>
      <w:r w:rsidRPr="00AC57F7" w:rsidR="00AC57F7">
        <w:rPr>
          <w:lang w:val="nl-NL"/>
        </w:rPr>
        <w:t xml:space="preserve"> </w:t>
      </w:r>
      <w:proofErr w:type="spellStart"/>
      <w:r w:rsidRPr="00AC57F7" w:rsidR="00AC57F7">
        <w:rPr>
          <w:lang w:val="nl-NL"/>
        </w:rPr>
        <w:t>Mariinka</w:t>
      </w:r>
      <w:proofErr w:type="spellEnd"/>
      <w:r w:rsidRPr="00AC57F7" w:rsidR="00AC57F7">
        <w:rPr>
          <w:lang w:val="nl-NL"/>
        </w:rPr>
        <w:t xml:space="preserve"> en </w:t>
      </w:r>
      <w:proofErr w:type="spellStart"/>
      <w:r w:rsidRPr="00AC57F7" w:rsidR="00AC57F7">
        <w:rPr>
          <w:lang w:val="nl-NL"/>
        </w:rPr>
        <w:t>Sjirokine</w:t>
      </w:r>
      <w:proofErr w:type="spellEnd"/>
      <w:r w:rsidRPr="00AC57F7" w:rsidR="00AC57F7">
        <w:rPr>
          <w:lang w:val="nl-NL"/>
        </w:rPr>
        <w:t xml:space="preserve"> en het vliegveld </w:t>
      </w:r>
      <w:r w:rsidR="00D86FA3">
        <w:rPr>
          <w:lang w:val="nl-NL"/>
        </w:rPr>
        <w:t xml:space="preserve">van </w:t>
      </w:r>
      <w:proofErr w:type="spellStart"/>
      <w:r w:rsidRPr="00AC57F7" w:rsidR="00AC57F7">
        <w:rPr>
          <w:lang w:val="nl-NL"/>
        </w:rPr>
        <w:t>Donetsk</w:t>
      </w:r>
      <w:proofErr w:type="spellEnd"/>
      <w:r w:rsidRPr="00AC57F7" w:rsidR="00AC57F7">
        <w:rPr>
          <w:lang w:val="nl-NL"/>
        </w:rPr>
        <w:t xml:space="preserve">. </w:t>
      </w:r>
      <w:r w:rsidR="00120B1C">
        <w:rPr>
          <w:lang w:val="nl-NL"/>
        </w:rPr>
        <w:t xml:space="preserve">Er is nog steeds sprake van Russische militaire presentie op Oekraïens grondgebied. </w:t>
      </w:r>
      <w:r w:rsidRPr="004D3C65" w:rsidR="00D86FA3">
        <w:rPr>
          <w:lang w:val="nl-NL"/>
        </w:rPr>
        <w:t xml:space="preserve">Naast de noodzaak van verstrekken van ongehinderde </w:t>
      </w:r>
      <w:r w:rsidRPr="00D86FA3" w:rsidR="00D86FA3">
        <w:rPr>
          <w:lang w:val="nl-NL"/>
        </w:rPr>
        <w:t xml:space="preserve">en veilige </w:t>
      </w:r>
      <w:r w:rsidRPr="004D3C65" w:rsidR="00D86FA3">
        <w:rPr>
          <w:lang w:val="nl-NL"/>
        </w:rPr>
        <w:t>toegang aan de OVSE monitoringmissie SMM om het staakt-het-vuren en terugtrekking van zware wapens waar te nemen</w:t>
      </w:r>
      <w:r w:rsidR="00F5765D">
        <w:rPr>
          <w:lang w:val="nl-NL"/>
        </w:rPr>
        <w:t xml:space="preserve">, </w:t>
      </w:r>
      <w:proofErr w:type="gramStart"/>
      <w:r w:rsidR="00F5765D">
        <w:rPr>
          <w:lang w:val="nl-NL"/>
        </w:rPr>
        <w:t>met name</w:t>
      </w:r>
      <w:proofErr w:type="gramEnd"/>
      <w:r w:rsidR="00F5765D">
        <w:rPr>
          <w:lang w:val="nl-NL"/>
        </w:rPr>
        <w:t xml:space="preserve"> in gebieden die onder controle van separatisten staan</w:t>
      </w:r>
      <w:r w:rsidRPr="004D3C65" w:rsidR="00D86FA3">
        <w:rPr>
          <w:lang w:val="nl-NL"/>
        </w:rPr>
        <w:t xml:space="preserve">, verloopt ook op andere </w:t>
      </w:r>
      <w:r w:rsidR="00F0245D">
        <w:rPr>
          <w:lang w:val="nl-NL"/>
        </w:rPr>
        <w:t xml:space="preserve">aspecten </w:t>
      </w:r>
      <w:r w:rsidRPr="004D3C65" w:rsidR="00D86FA3">
        <w:rPr>
          <w:lang w:val="nl-NL"/>
        </w:rPr>
        <w:t xml:space="preserve">de </w:t>
      </w:r>
      <w:r w:rsidRPr="004D3C65" w:rsidR="00D86FA3">
        <w:rPr>
          <w:lang w:val="nl-NL"/>
        </w:rPr>
        <w:lastRenderedPageBreak/>
        <w:t xml:space="preserve">implementatie van de Minsk-akkoorden gebrekkig. </w:t>
      </w:r>
      <w:r w:rsidR="005910AE">
        <w:rPr>
          <w:lang w:val="nl-NL"/>
        </w:rPr>
        <w:t>Het kabinet</w:t>
      </w:r>
      <w:r w:rsidRPr="004D3C65" w:rsidR="00D86FA3">
        <w:rPr>
          <w:lang w:val="nl-NL"/>
        </w:rPr>
        <w:t xml:space="preserve"> acht het van belang dat de EU blijft inzetten op een benadering van druk en dialoog</w:t>
      </w:r>
      <w:r w:rsidR="007C30D7">
        <w:rPr>
          <w:lang w:val="nl-NL"/>
        </w:rPr>
        <w:t>. Hierbij moet</w:t>
      </w:r>
      <w:r w:rsidRPr="004D3C65" w:rsidR="00D86FA3">
        <w:rPr>
          <w:lang w:val="nl-NL"/>
        </w:rPr>
        <w:t xml:space="preserve"> druk, inclusief het pakket sectorale sancties van 31 juli en 8 september 2014, gebonden zijn aan de volledige </w:t>
      </w:r>
      <w:proofErr w:type="gramStart"/>
      <w:r w:rsidRPr="004D3C65" w:rsidR="00D86FA3">
        <w:rPr>
          <w:lang w:val="nl-NL"/>
        </w:rPr>
        <w:t>implementatie</w:t>
      </w:r>
      <w:proofErr w:type="gramEnd"/>
      <w:r w:rsidRPr="004D3C65" w:rsidR="00D86FA3">
        <w:rPr>
          <w:lang w:val="nl-NL"/>
        </w:rPr>
        <w:t xml:space="preserve"> van de Minsk-akkoorden, in lijn met de uitkomst van de </w:t>
      </w:r>
      <w:r w:rsidR="00941E6D">
        <w:rPr>
          <w:lang w:val="nl-NL"/>
        </w:rPr>
        <w:t>ER</w:t>
      </w:r>
      <w:r w:rsidRPr="004D3C65" w:rsidR="00D86FA3">
        <w:rPr>
          <w:lang w:val="nl-NL"/>
        </w:rPr>
        <w:t xml:space="preserve"> van 19-20 maart 2015. De </w:t>
      </w:r>
      <w:r w:rsidR="000A0773">
        <w:rPr>
          <w:lang w:val="nl-NL"/>
        </w:rPr>
        <w:t xml:space="preserve">einddatum voor volledige </w:t>
      </w:r>
      <w:proofErr w:type="gramStart"/>
      <w:r w:rsidRPr="004D3C65" w:rsidR="00D86FA3">
        <w:rPr>
          <w:lang w:val="nl-NL"/>
        </w:rPr>
        <w:t>implementatie</w:t>
      </w:r>
      <w:proofErr w:type="gramEnd"/>
      <w:r w:rsidRPr="004D3C65" w:rsidR="00D86FA3">
        <w:rPr>
          <w:lang w:val="nl-NL"/>
        </w:rPr>
        <w:t xml:space="preserve"> van de Minsk-akkoorden is voorzien </w:t>
      </w:r>
      <w:r w:rsidR="000A0773">
        <w:rPr>
          <w:lang w:val="nl-NL"/>
        </w:rPr>
        <w:t>op</w:t>
      </w:r>
      <w:r w:rsidRPr="004D3C65" w:rsidR="00D86FA3">
        <w:rPr>
          <w:lang w:val="nl-NL"/>
        </w:rPr>
        <w:t xml:space="preserve"> 31 december 2015.</w:t>
      </w:r>
    </w:p>
    <w:p w:rsidR="00D86FA3" w:rsidP="00921B30" w:rsidRDefault="00D86FA3" w14:paraId="08985B0A" w14:textId="77777777">
      <w:pPr>
        <w:spacing w:after="0"/>
        <w:contextualSpacing/>
        <w:rPr>
          <w:rFonts w:cs="Times New Roman"/>
          <w:b/>
          <w:szCs w:val="18"/>
          <w:lang w:val="nl-NL" w:eastAsia="ja-JP"/>
        </w:rPr>
      </w:pPr>
    </w:p>
    <w:p w:rsidRPr="00921B30" w:rsidR="000429EC" w:rsidP="00921B30" w:rsidRDefault="000429EC" w14:paraId="57E939DE" w14:textId="77777777">
      <w:pPr>
        <w:spacing w:after="0"/>
        <w:contextualSpacing/>
        <w:rPr>
          <w:rFonts w:cs="Times New Roman"/>
          <w:i/>
          <w:szCs w:val="18"/>
          <w:lang w:val="nl-NL" w:eastAsia="ja-JP"/>
        </w:rPr>
      </w:pPr>
      <w:r w:rsidRPr="00921B30">
        <w:rPr>
          <w:rFonts w:hint="eastAsia" w:cs="Times New Roman"/>
          <w:i/>
          <w:szCs w:val="18"/>
          <w:lang w:val="nl-NL" w:eastAsia="ja-JP"/>
        </w:rPr>
        <w:t>TTIP</w:t>
      </w:r>
    </w:p>
    <w:p w:rsidRPr="00697E82" w:rsidR="00697E82" w:rsidP="00697E82" w:rsidRDefault="00697E82" w14:paraId="295DCC12" w14:textId="77777777">
      <w:pPr>
        <w:autoSpaceDE w:val="0"/>
        <w:autoSpaceDN w:val="0"/>
        <w:adjustRightInd w:val="0"/>
        <w:spacing w:after="0"/>
        <w:rPr>
          <w:rFonts w:cs="Verdana" w:eastAsiaTheme="minorEastAsia"/>
          <w:szCs w:val="18"/>
          <w:lang w:val="nl-NL" w:eastAsia="zh-CN"/>
        </w:rPr>
      </w:pPr>
      <w:r w:rsidRPr="00697E82">
        <w:rPr>
          <w:rFonts w:cs="Verdana" w:eastAsiaTheme="minorEastAsia"/>
          <w:szCs w:val="18"/>
          <w:lang w:val="nl-NL" w:eastAsia="zh-CN"/>
        </w:rPr>
        <w:t>Sinds juli 2013 onderhandelen de VS en de EU over een vrijhandelsakkoord: het</w:t>
      </w:r>
    </w:p>
    <w:p w:rsidRPr="00697E82" w:rsidR="00697E82" w:rsidP="00697E82" w:rsidRDefault="00697E82" w14:paraId="0E6AA0E3" w14:textId="77777777">
      <w:pPr>
        <w:autoSpaceDE w:val="0"/>
        <w:autoSpaceDN w:val="0"/>
        <w:adjustRightInd w:val="0"/>
        <w:spacing w:after="0"/>
        <w:rPr>
          <w:rFonts w:cs="Verdana" w:eastAsiaTheme="minorEastAsia"/>
          <w:szCs w:val="18"/>
          <w:lang w:val="nl-NL" w:eastAsia="zh-CN"/>
        </w:rPr>
      </w:pPr>
      <w:proofErr w:type="gramStart"/>
      <w:r w:rsidRPr="00B16685">
        <w:rPr>
          <w:rFonts w:cs="Verdana,Italic" w:eastAsiaTheme="minorEastAsia"/>
          <w:iCs/>
          <w:szCs w:val="18"/>
          <w:lang w:eastAsia="zh-CN"/>
        </w:rPr>
        <w:t>Transatlantic Trade &amp; Investment Partnership</w:t>
      </w:r>
      <w:r w:rsidRPr="00697E82">
        <w:rPr>
          <w:rFonts w:cs="Verdana,Italic" w:eastAsiaTheme="minorEastAsia"/>
          <w:i/>
          <w:iCs/>
          <w:szCs w:val="18"/>
          <w:lang w:eastAsia="zh-CN"/>
        </w:rPr>
        <w:t xml:space="preserve"> </w:t>
      </w:r>
      <w:r w:rsidRPr="00697E82">
        <w:rPr>
          <w:rFonts w:cs="Verdana" w:eastAsiaTheme="minorEastAsia"/>
          <w:szCs w:val="18"/>
          <w:lang w:eastAsia="zh-CN"/>
        </w:rPr>
        <w:t>(TTIP).</w:t>
      </w:r>
      <w:proofErr w:type="gramEnd"/>
      <w:r w:rsidRPr="00697E82">
        <w:rPr>
          <w:rFonts w:cs="Verdana" w:eastAsiaTheme="minorEastAsia"/>
          <w:szCs w:val="18"/>
          <w:lang w:eastAsia="zh-CN"/>
        </w:rPr>
        <w:t xml:space="preserve"> </w:t>
      </w:r>
      <w:r w:rsidRPr="00697E82">
        <w:rPr>
          <w:rFonts w:cs="Verdana" w:eastAsiaTheme="minorEastAsia"/>
          <w:szCs w:val="18"/>
          <w:lang w:val="nl-NL" w:eastAsia="zh-CN"/>
        </w:rPr>
        <w:t>Sindsdien hebben negen</w:t>
      </w:r>
    </w:p>
    <w:p w:rsidRPr="00697E82" w:rsidR="00697E82" w:rsidP="005910AE" w:rsidRDefault="00697E82" w14:paraId="2BAAEFD8" w14:textId="3605DF27">
      <w:pPr>
        <w:autoSpaceDE w:val="0"/>
        <w:autoSpaceDN w:val="0"/>
        <w:adjustRightInd w:val="0"/>
        <w:spacing w:after="0"/>
        <w:rPr>
          <w:rFonts w:cs="Verdana"/>
          <w:szCs w:val="18"/>
          <w:lang w:val="nl-NL" w:eastAsia="ja-JP"/>
        </w:rPr>
      </w:pPr>
      <w:proofErr w:type="gramStart"/>
      <w:r w:rsidRPr="00697E82">
        <w:rPr>
          <w:rFonts w:cs="Verdana" w:eastAsiaTheme="minorEastAsia"/>
          <w:szCs w:val="18"/>
          <w:lang w:val="nl-NL" w:eastAsia="zh-CN"/>
        </w:rPr>
        <w:t>onderhandelingsrondes</w:t>
      </w:r>
      <w:proofErr w:type="gramEnd"/>
      <w:r w:rsidRPr="00697E82">
        <w:rPr>
          <w:rFonts w:cs="Verdana" w:eastAsiaTheme="minorEastAsia"/>
          <w:szCs w:val="18"/>
          <w:lang w:val="nl-NL" w:eastAsia="zh-CN"/>
        </w:rPr>
        <w:t xml:space="preserve"> plaatsgevonden. De laatste ronde was in </w:t>
      </w:r>
      <w:r w:rsidRPr="00697E82">
        <w:rPr>
          <w:rFonts w:cs="Verdana"/>
          <w:szCs w:val="18"/>
          <w:lang w:val="nl-NL" w:eastAsia="ja-JP"/>
        </w:rPr>
        <w:t>april</w:t>
      </w:r>
      <w:r w:rsidR="005910AE">
        <w:rPr>
          <w:rFonts w:cs="Verdana"/>
          <w:szCs w:val="18"/>
          <w:lang w:val="nl-NL" w:eastAsia="ja-JP"/>
        </w:rPr>
        <w:t xml:space="preserve"> jl</w:t>
      </w:r>
      <w:r w:rsidRPr="00697E82">
        <w:rPr>
          <w:rFonts w:cs="Verdana" w:eastAsiaTheme="minorEastAsia"/>
          <w:szCs w:val="18"/>
          <w:lang w:val="nl-NL" w:eastAsia="zh-CN"/>
        </w:rPr>
        <w:t>. Tijdens deze onderhandelingsronde is</w:t>
      </w:r>
      <w:r w:rsidRPr="00697E82">
        <w:rPr>
          <w:rFonts w:cs="Verdana"/>
          <w:szCs w:val="18"/>
          <w:lang w:val="nl-NL" w:eastAsia="ja-JP"/>
        </w:rPr>
        <w:t xml:space="preserve"> over </w:t>
      </w:r>
      <w:r w:rsidRPr="00697E82">
        <w:rPr>
          <w:rFonts w:cs="Verdana" w:eastAsiaTheme="minorEastAsia"/>
          <w:szCs w:val="18"/>
          <w:lang w:val="nl-NL" w:eastAsia="zh-CN"/>
        </w:rPr>
        <w:t xml:space="preserve">de volle breedte van het akkoord gesproken, met uitzondering van </w:t>
      </w:r>
      <w:r w:rsidRPr="00B16685">
        <w:rPr>
          <w:rFonts w:cs="Verdana,Italic" w:eastAsiaTheme="minorEastAsia"/>
          <w:iCs/>
          <w:szCs w:val="18"/>
          <w:lang w:val="nl-NL" w:eastAsia="zh-CN"/>
        </w:rPr>
        <w:t>Investor</w:t>
      </w:r>
      <w:r w:rsidRPr="00B16685">
        <w:rPr>
          <w:rFonts w:cs="Verdana,Italic"/>
          <w:iCs/>
          <w:szCs w:val="18"/>
          <w:lang w:val="nl-NL" w:eastAsia="ja-JP"/>
        </w:rPr>
        <w:t xml:space="preserve"> </w:t>
      </w:r>
      <w:r w:rsidRPr="00B16685">
        <w:rPr>
          <w:rFonts w:cs="Verdana,Italic" w:eastAsiaTheme="minorEastAsia"/>
          <w:iCs/>
          <w:szCs w:val="18"/>
          <w:lang w:val="nl-NL" w:eastAsia="zh-CN"/>
        </w:rPr>
        <w:t>State-</w:t>
      </w:r>
      <w:proofErr w:type="spellStart"/>
      <w:r w:rsidRPr="00B16685">
        <w:rPr>
          <w:rFonts w:cs="Verdana,Italic" w:eastAsiaTheme="minorEastAsia"/>
          <w:iCs/>
          <w:szCs w:val="18"/>
          <w:lang w:val="nl-NL" w:eastAsia="zh-CN"/>
        </w:rPr>
        <w:t>Dispute</w:t>
      </w:r>
      <w:proofErr w:type="spellEnd"/>
      <w:r w:rsidRPr="00B16685">
        <w:rPr>
          <w:rFonts w:cs="Verdana,Italic" w:eastAsiaTheme="minorEastAsia"/>
          <w:iCs/>
          <w:szCs w:val="18"/>
          <w:lang w:val="nl-NL" w:eastAsia="zh-CN"/>
        </w:rPr>
        <w:t>-</w:t>
      </w:r>
      <w:proofErr w:type="spellStart"/>
      <w:r w:rsidRPr="00B16685">
        <w:rPr>
          <w:rFonts w:cs="Verdana,Italic" w:eastAsiaTheme="minorEastAsia"/>
          <w:iCs/>
          <w:szCs w:val="18"/>
          <w:lang w:val="nl-NL" w:eastAsia="zh-CN"/>
        </w:rPr>
        <w:t>Settlement</w:t>
      </w:r>
      <w:proofErr w:type="spellEnd"/>
      <w:r w:rsidRPr="00697E82">
        <w:rPr>
          <w:rFonts w:cs="Verdana,Italic" w:eastAsiaTheme="minorEastAsia"/>
          <w:i/>
          <w:iCs/>
          <w:szCs w:val="18"/>
          <w:lang w:val="nl-NL" w:eastAsia="zh-CN"/>
        </w:rPr>
        <w:t xml:space="preserve"> </w:t>
      </w:r>
      <w:r w:rsidRPr="00697E82">
        <w:rPr>
          <w:rFonts w:cs="Verdana" w:eastAsiaTheme="minorEastAsia"/>
          <w:szCs w:val="18"/>
          <w:lang w:val="nl-NL" w:eastAsia="zh-CN"/>
        </w:rPr>
        <w:t>(ISDS).</w:t>
      </w:r>
      <w:r w:rsidRPr="00697E82">
        <w:rPr>
          <w:rFonts w:cs="Verdana"/>
          <w:szCs w:val="18"/>
          <w:lang w:val="nl-NL" w:eastAsia="ja-JP"/>
        </w:rPr>
        <w:t xml:space="preserve"> De volgende ronde vindt in juli </w:t>
      </w:r>
      <w:r w:rsidR="005910AE">
        <w:rPr>
          <w:rFonts w:cs="Verdana"/>
          <w:szCs w:val="18"/>
          <w:lang w:val="nl-NL" w:eastAsia="ja-JP"/>
        </w:rPr>
        <w:t xml:space="preserve">a.s. </w:t>
      </w:r>
      <w:r w:rsidRPr="00697E82">
        <w:rPr>
          <w:rFonts w:cs="Verdana"/>
          <w:szCs w:val="18"/>
          <w:lang w:val="nl-NL" w:eastAsia="ja-JP"/>
        </w:rPr>
        <w:t xml:space="preserve">plaats. In het najaar maken de onderhandelingspartijen de balans op om op basis daarvan het vervolgproces te bepalen. </w:t>
      </w:r>
      <w:r w:rsidR="00F0245D">
        <w:rPr>
          <w:rFonts w:cs="Verdana"/>
          <w:szCs w:val="18"/>
          <w:lang w:val="nl-NL" w:eastAsia="ja-JP"/>
        </w:rPr>
        <w:t xml:space="preserve">De regeringsleiders zullen tijdens de EU </w:t>
      </w:r>
      <w:r w:rsidR="00F351AF">
        <w:rPr>
          <w:rFonts w:hint="eastAsia" w:cs="Verdana"/>
          <w:szCs w:val="18"/>
          <w:lang w:val="nl-NL" w:eastAsia="ja-JP"/>
        </w:rPr>
        <w:t>van</w:t>
      </w:r>
      <w:r w:rsidR="00EE2FA0">
        <w:rPr>
          <w:rFonts w:hint="eastAsia" w:cs="Verdana"/>
          <w:szCs w:val="18"/>
          <w:lang w:val="nl-NL" w:eastAsia="ja-JP"/>
        </w:rPr>
        <w:t xml:space="preserve"> gedachten </w:t>
      </w:r>
      <w:r w:rsidR="00F351AF">
        <w:rPr>
          <w:rFonts w:hint="eastAsia" w:cs="Verdana"/>
          <w:szCs w:val="18"/>
          <w:lang w:val="nl-NL" w:eastAsia="ja-JP"/>
        </w:rPr>
        <w:t>wisselen</w:t>
      </w:r>
      <w:r w:rsidR="00EE2FA0">
        <w:rPr>
          <w:rFonts w:hint="eastAsia" w:cs="Verdana"/>
          <w:szCs w:val="18"/>
          <w:lang w:val="nl-NL" w:eastAsia="ja-JP"/>
        </w:rPr>
        <w:t xml:space="preserve"> </w:t>
      </w:r>
      <w:r w:rsidRPr="00697E82">
        <w:rPr>
          <w:rFonts w:cs="Verdana" w:eastAsiaTheme="minorEastAsia"/>
          <w:szCs w:val="18"/>
          <w:lang w:val="nl-NL" w:eastAsia="zh-CN"/>
        </w:rPr>
        <w:t>over de</w:t>
      </w:r>
      <w:r w:rsidRPr="00697E82">
        <w:rPr>
          <w:rFonts w:cs="Verdana"/>
          <w:szCs w:val="18"/>
          <w:lang w:val="nl-NL" w:eastAsia="ja-JP"/>
        </w:rPr>
        <w:t xml:space="preserve"> laatste stand van zaken</w:t>
      </w:r>
      <w:r w:rsidRPr="00697E82">
        <w:rPr>
          <w:rFonts w:cs="Verdana" w:eastAsiaTheme="minorEastAsia"/>
          <w:szCs w:val="18"/>
          <w:lang w:val="nl-NL" w:eastAsia="zh-CN"/>
        </w:rPr>
        <w:t xml:space="preserve">. </w:t>
      </w:r>
      <w:r w:rsidR="00A75FBA">
        <w:rPr>
          <w:rFonts w:hint="eastAsia" w:cs="Verdana"/>
          <w:szCs w:val="18"/>
          <w:lang w:val="nl-NL" w:eastAsia="ja-JP"/>
        </w:rPr>
        <w:t xml:space="preserve">Tevens zal worden teruggeblikt </w:t>
      </w:r>
      <w:r w:rsidRPr="00697E82">
        <w:rPr>
          <w:rFonts w:cs="Verdana"/>
          <w:szCs w:val="18"/>
          <w:lang w:val="nl-NL" w:eastAsia="ja-JP"/>
        </w:rPr>
        <w:t>op de geboekte voortuitgang</w:t>
      </w:r>
      <w:r w:rsidR="00F0245D">
        <w:rPr>
          <w:rFonts w:cs="Verdana"/>
          <w:szCs w:val="18"/>
          <w:lang w:val="nl-NL" w:eastAsia="ja-JP"/>
        </w:rPr>
        <w:t xml:space="preserve">. </w:t>
      </w:r>
      <w:r w:rsidR="0074510B">
        <w:rPr>
          <w:rFonts w:cs="Verdana"/>
          <w:szCs w:val="18"/>
          <w:lang w:val="nl-NL" w:eastAsia="ja-JP"/>
        </w:rPr>
        <w:t xml:space="preserve">Het kabinet hecht aan een ambitieus en gebalanceerd akkoord. </w:t>
      </w:r>
      <w:r w:rsidR="00F0245D">
        <w:rPr>
          <w:rFonts w:cs="Verdana"/>
          <w:szCs w:val="18"/>
          <w:lang w:val="nl-NL" w:eastAsia="ja-JP"/>
        </w:rPr>
        <w:t>De visie van het kabinet is onder meer vervat in de kamerb</w:t>
      </w:r>
      <w:r w:rsidR="0098709B">
        <w:rPr>
          <w:rFonts w:cs="Verdana"/>
          <w:szCs w:val="18"/>
          <w:lang w:val="nl-NL" w:eastAsia="ja-JP"/>
        </w:rPr>
        <w:t>r</w:t>
      </w:r>
      <w:r w:rsidR="00F0245D">
        <w:rPr>
          <w:rFonts w:cs="Verdana"/>
          <w:szCs w:val="18"/>
          <w:lang w:val="nl-NL" w:eastAsia="ja-JP"/>
        </w:rPr>
        <w:t xml:space="preserve">ieven van 22 april 2015 (21501-02-1372) en </w:t>
      </w:r>
      <w:r w:rsidR="003A6B23">
        <w:rPr>
          <w:rFonts w:cs="Verdana"/>
          <w:szCs w:val="18"/>
          <w:lang w:val="nl-NL" w:eastAsia="ja-JP"/>
        </w:rPr>
        <w:t xml:space="preserve">8 juni jl. </w:t>
      </w:r>
      <w:r w:rsidR="00F0245D">
        <w:rPr>
          <w:rFonts w:cs="Verdana"/>
          <w:szCs w:val="18"/>
          <w:lang w:val="nl-NL" w:eastAsia="ja-JP"/>
        </w:rPr>
        <w:t>met kenmerk</w:t>
      </w:r>
      <w:r w:rsidR="00C35BE1">
        <w:rPr>
          <w:rFonts w:cs="Verdana"/>
          <w:szCs w:val="18"/>
          <w:lang w:val="nl-NL" w:eastAsia="ja-JP"/>
        </w:rPr>
        <w:t xml:space="preserve"> </w:t>
      </w:r>
      <w:r w:rsidRPr="00A5689D" w:rsidR="00C35BE1">
        <w:rPr>
          <w:lang w:val="nl-NL"/>
        </w:rPr>
        <w:t>2015Z10611</w:t>
      </w:r>
      <w:r w:rsidR="00C35BE1">
        <w:rPr>
          <w:lang w:val="nl-NL"/>
        </w:rPr>
        <w:t>)</w:t>
      </w:r>
      <w:r w:rsidR="003A6B23">
        <w:rPr>
          <w:rFonts w:cs="Verdana"/>
          <w:szCs w:val="18"/>
          <w:lang w:val="nl-NL" w:eastAsia="ja-JP"/>
        </w:rPr>
        <w:t xml:space="preserve">. </w:t>
      </w:r>
    </w:p>
    <w:p w:rsidR="00EE4BAF" w:rsidP="00921B30" w:rsidRDefault="00EE4BAF" w14:paraId="57C000F7" w14:textId="77777777">
      <w:pPr>
        <w:spacing w:after="0"/>
        <w:contextualSpacing/>
        <w:rPr>
          <w:rFonts w:cs="Times New Roman"/>
          <w:b/>
          <w:szCs w:val="18"/>
          <w:lang w:val="nl-NL" w:eastAsia="ja-JP"/>
        </w:rPr>
      </w:pPr>
    </w:p>
    <w:p w:rsidRPr="00921B30" w:rsidR="009A234C" w:rsidP="00921B30" w:rsidRDefault="00CB31DB" w14:paraId="7BF1F937" w14:textId="77777777">
      <w:pPr>
        <w:spacing w:after="0"/>
        <w:contextualSpacing/>
        <w:rPr>
          <w:rFonts w:cs="Times New Roman"/>
          <w:i/>
          <w:szCs w:val="18"/>
          <w:lang w:val="nl-NL" w:eastAsia="ja-JP"/>
        </w:rPr>
      </w:pPr>
      <w:r w:rsidRPr="00921B30">
        <w:rPr>
          <w:rFonts w:cs="Times New Roman"/>
          <w:i/>
          <w:szCs w:val="18"/>
          <w:lang w:val="nl-NL" w:eastAsia="ja-JP"/>
        </w:rPr>
        <w:t>Digitale interne markt</w:t>
      </w:r>
    </w:p>
    <w:p w:rsidRPr="009A234C" w:rsidR="009A234C" w:rsidP="005C5AC4" w:rsidRDefault="009A234C" w14:paraId="0CF2ABFE" w14:textId="77777777">
      <w:pPr>
        <w:spacing w:after="0"/>
        <w:contextualSpacing/>
        <w:rPr>
          <w:lang w:val="nl-NL" w:eastAsia="ja-JP"/>
        </w:rPr>
      </w:pPr>
      <w:r w:rsidRPr="009A234C">
        <w:rPr>
          <w:lang w:val="nl-NL" w:eastAsia="ja-JP"/>
        </w:rPr>
        <w:t xml:space="preserve">De </w:t>
      </w:r>
      <w:r w:rsidR="00941E6D">
        <w:rPr>
          <w:lang w:val="nl-NL" w:eastAsia="ja-JP"/>
        </w:rPr>
        <w:t>ER</w:t>
      </w:r>
      <w:r>
        <w:rPr>
          <w:lang w:val="nl-NL" w:eastAsia="ja-JP"/>
        </w:rPr>
        <w:t xml:space="preserve"> </w:t>
      </w:r>
      <w:r w:rsidRPr="009A234C">
        <w:rPr>
          <w:lang w:val="nl-NL" w:eastAsia="ja-JP"/>
        </w:rPr>
        <w:t xml:space="preserve">zal </w:t>
      </w:r>
      <w:r>
        <w:rPr>
          <w:lang w:val="nl-NL" w:eastAsia="ja-JP"/>
        </w:rPr>
        <w:t xml:space="preserve">tevens </w:t>
      </w:r>
      <w:r w:rsidRPr="009A234C">
        <w:rPr>
          <w:lang w:val="nl-NL" w:eastAsia="ja-JP"/>
        </w:rPr>
        <w:t>spreken</w:t>
      </w:r>
      <w:r>
        <w:rPr>
          <w:lang w:val="nl-NL" w:eastAsia="ja-JP"/>
        </w:rPr>
        <w:t xml:space="preserve"> over de digitale interne markt, naar aanleiding van de op 6 mei jl. gepubliceerde mededeling van de Commissie.</w:t>
      </w:r>
      <w:r w:rsidR="002C7FE3">
        <w:rPr>
          <w:lang w:val="nl-NL" w:eastAsia="ja-JP"/>
        </w:rPr>
        <w:t xml:space="preserve"> </w:t>
      </w:r>
      <w:r w:rsidRPr="002C7FE3" w:rsidR="002C7FE3">
        <w:rPr>
          <w:lang w:val="nl-NL" w:eastAsia="ja-JP"/>
        </w:rPr>
        <w:t xml:space="preserve">In het BNC-fiche dat op 22 mei </w:t>
      </w:r>
      <w:r w:rsidR="005910AE">
        <w:rPr>
          <w:lang w:val="nl-NL" w:eastAsia="ja-JP"/>
        </w:rPr>
        <w:t xml:space="preserve">jl. </w:t>
      </w:r>
      <w:r w:rsidRPr="002C7FE3" w:rsidR="002C7FE3">
        <w:rPr>
          <w:lang w:val="nl-NL" w:eastAsia="ja-JP"/>
        </w:rPr>
        <w:t>aan de Kamer werd verzonden</w:t>
      </w:r>
      <w:r w:rsidR="002C7FE3">
        <w:rPr>
          <w:lang w:val="nl-NL" w:eastAsia="ja-JP"/>
        </w:rPr>
        <w:t xml:space="preserve"> (Kamerstuk </w:t>
      </w:r>
      <w:r w:rsidRPr="002C7FE3" w:rsidR="002C7FE3">
        <w:rPr>
          <w:lang w:val="nl-NL" w:eastAsia="ja-JP"/>
        </w:rPr>
        <w:t>22112-1967</w:t>
      </w:r>
      <w:r w:rsidR="002C7FE3">
        <w:rPr>
          <w:lang w:val="nl-NL" w:eastAsia="ja-JP"/>
        </w:rPr>
        <w:t>)</w:t>
      </w:r>
      <w:r w:rsidRPr="002C7FE3" w:rsidR="002C7FE3">
        <w:rPr>
          <w:lang w:val="nl-NL" w:eastAsia="ja-JP"/>
        </w:rPr>
        <w:t>, word</w:t>
      </w:r>
      <w:r w:rsidR="00142D86">
        <w:rPr>
          <w:lang w:val="nl-NL" w:eastAsia="ja-JP"/>
        </w:rPr>
        <w:t>t de visie van het kabinet op de digitale markt</w:t>
      </w:r>
      <w:r w:rsidRPr="002C7FE3" w:rsidR="002C7FE3">
        <w:rPr>
          <w:lang w:val="nl-NL" w:eastAsia="ja-JP"/>
        </w:rPr>
        <w:t xml:space="preserve"> strategie uiteengezet. In algemene zin verwelkomt </w:t>
      </w:r>
      <w:r w:rsidR="005C5AC4">
        <w:rPr>
          <w:lang w:val="nl-NL" w:eastAsia="ja-JP"/>
        </w:rPr>
        <w:t xml:space="preserve">het kabinet </w:t>
      </w:r>
      <w:r w:rsidRPr="002C7FE3" w:rsidR="002C7FE3">
        <w:rPr>
          <w:lang w:val="nl-NL" w:eastAsia="ja-JP"/>
        </w:rPr>
        <w:t>de strategie en de prioriteit die de Commissie daaraan geeft, omdat het van groot belang is dat Europa de kansen van digitale ontwikkelingen volop benut.</w:t>
      </w:r>
      <w:r w:rsidR="002C7FE3">
        <w:rPr>
          <w:lang w:val="nl-NL" w:eastAsia="ja-JP"/>
        </w:rPr>
        <w:t xml:space="preserve"> </w:t>
      </w:r>
      <w:r w:rsidRPr="009A234C">
        <w:rPr>
          <w:lang w:val="nl-NL" w:eastAsia="ja-JP"/>
        </w:rPr>
        <w:t xml:space="preserve">Voor </w:t>
      </w:r>
      <w:r w:rsidR="004F0159">
        <w:rPr>
          <w:lang w:val="nl-NL" w:eastAsia="ja-JP"/>
        </w:rPr>
        <w:t xml:space="preserve">het kabinet is </w:t>
      </w:r>
      <w:r w:rsidRPr="009A234C">
        <w:rPr>
          <w:lang w:val="nl-NL" w:eastAsia="ja-JP"/>
        </w:rPr>
        <w:t>versterking van de digitale interne markt één van de belangrijkste prioriteiten ter stimulering van de groei en</w:t>
      </w:r>
      <w:r w:rsidR="00226AB1">
        <w:rPr>
          <w:lang w:val="nl-NL" w:eastAsia="ja-JP"/>
        </w:rPr>
        <w:t xml:space="preserve"> werkgelegenheid in Europa. </w:t>
      </w:r>
    </w:p>
    <w:p w:rsidR="004F0159" w:rsidP="00921B30" w:rsidRDefault="004F0159" w14:paraId="54BCF03C" w14:textId="77777777">
      <w:pPr>
        <w:spacing w:after="0"/>
        <w:contextualSpacing/>
        <w:rPr>
          <w:rFonts w:cs="Times New Roman"/>
          <w:i/>
          <w:szCs w:val="18"/>
          <w:lang w:val="nl-NL" w:eastAsia="ja-JP"/>
        </w:rPr>
      </w:pPr>
    </w:p>
    <w:p w:rsidRPr="00A4040A" w:rsidR="00CB31DB" w:rsidP="004F0159" w:rsidRDefault="000429EC" w14:paraId="6F591A24" w14:textId="77777777">
      <w:pPr>
        <w:keepNext/>
        <w:spacing w:after="0"/>
        <w:contextualSpacing/>
        <w:rPr>
          <w:rFonts w:eastAsia="Times New Roman" w:cs="Times New Roman"/>
          <w:i/>
          <w:szCs w:val="18"/>
          <w:lang w:val="nl-NL" w:eastAsia="nl-NL"/>
        </w:rPr>
      </w:pPr>
      <w:r w:rsidRPr="00A4040A">
        <w:rPr>
          <w:rFonts w:hint="eastAsia" w:cs="Times New Roman"/>
          <w:i/>
          <w:szCs w:val="18"/>
          <w:lang w:val="nl-NL" w:eastAsia="ja-JP"/>
        </w:rPr>
        <w:t>Europees Semester</w:t>
      </w:r>
    </w:p>
    <w:p w:rsidR="00EE26E5" w:rsidP="00921B30" w:rsidRDefault="00EE26E5" w14:paraId="484CC9F1" w14:textId="77777777">
      <w:pPr>
        <w:spacing w:after="0"/>
        <w:rPr>
          <w:rFonts w:eastAsiaTheme="minorHAnsi"/>
          <w:lang w:val="nl-NL"/>
        </w:rPr>
      </w:pPr>
      <w:r w:rsidRPr="00EE26E5">
        <w:rPr>
          <w:rFonts w:eastAsiaTheme="minorHAnsi"/>
          <w:lang w:val="nl-NL"/>
        </w:rPr>
        <w:t>In het kader van het Europees Semester en ter voorbereiding van d</w:t>
      </w:r>
      <w:r w:rsidR="008E4E16">
        <w:rPr>
          <w:rFonts w:eastAsiaTheme="minorHAnsi"/>
          <w:lang w:val="nl-NL"/>
        </w:rPr>
        <w:t xml:space="preserve">e </w:t>
      </w:r>
      <w:r w:rsidR="00941E6D">
        <w:rPr>
          <w:rFonts w:eastAsiaTheme="minorHAnsi"/>
          <w:lang w:val="nl-NL"/>
        </w:rPr>
        <w:t>ER</w:t>
      </w:r>
      <w:r w:rsidR="008E4E16">
        <w:rPr>
          <w:rFonts w:eastAsiaTheme="minorHAnsi"/>
          <w:lang w:val="nl-NL"/>
        </w:rPr>
        <w:t xml:space="preserve"> zal </w:t>
      </w:r>
      <w:r w:rsidR="0074510B">
        <w:rPr>
          <w:rFonts w:eastAsiaTheme="minorHAnsi"/>
          <w:lang w:val="nl-NL"/>
        </w:rPr>
        <w:t xml:space="preserve">de </w:t>
      </w:r>
      <w:r w:rsidR="0076762C">
        <w:rPr>
          <w:rFonts w:eastAsiaTheme="minorHAnsi"/>
          <w:lang w:val="nl-NL"/>
        </w:rPr>
        <w:t xml:space="preserve">RAZ spreken </w:t>
      </w:r>
      <w:r w:rsidRPr="00EE26E5">
        <w:rPr>
          <w:rFonts w:eastAsiaTheme="minorHAnsi"/>
          <w:lang w:val="nl-NL"/>
        </w:rPr>
        <w:t>over de aanbevelingen die zijn voorg</w:t>
      </w:r>
      <w:r>
        <w:rPr>
          <w:rFonts w:eastAsiaTheme="minorHAnsi"/>
          <w:lang w:val="nl-NL"/>
        </w:rPr>
        <w:t xml:space="preserve">esteld door de Commissie. De </w:t>
      </w:r>
      <w:r w:rsidR="0076762C">
        <w:rPr>
          <w:rFonts w:eastAsiaTheme="minorHAnsi"/>
          <w:lang w:val="nl-NL"/>
        </w:rPr>
        <w:t xml:space="preserve">RAZ </w:t>
      </w:r>
      <w:r w:rsidRPr="00EE26E5">
        <w:rPr>
          <w:rFonts w:eastAsiaTheme="minorHAnsi"/>
          <w:lang w:val="nl-NL"/>
        </w:rPr>
        <w:t xml:space="preserve">zal na instemming de aanbevelingen ter bekrachtiging voorleggen aan de </w:t>
      </w:r>
      <w:r w:rsidR="00941E6D">
        <w:rPr>
          <w:rFonts w:eastAsiaTheme="minorHAnsi"/>
          <w:lang w:val="nl-NL"/>
        </w:rPr>
        <w:t>ER</w:t>
      </w:r>
      <w:r w:rsidR="00F27890">
        <w:rPr>
          <w:rFonts w:eastAsiaTheme="minorHAnsi"/>
          <w:lang w:val="nl-NL"/>
        </w:rPr>
        <w:t xml:space="preserve"> van 25 en 26 juni. </w:t>
      </w:r>
      <w:r w:rsidRPr="00EE26E5">
        <w:rPr>
          <w:rFonts w:eastAsiaTheme="minorHAnsi"/>
          <w:lang w:val="nl-NL"/>
        </w:rPr>
        <w:t xml:space="preserve">Voor Nederland heeft de Commissie dit jaar drie </w:t>
      </w:r>
      <w:proofErr w:type="spellStart"/>
      <w:r w:rsidRPr="00EE26E5">
        <w:rPr>
          <w:rFonts w:eastAsiaTheme="minorHAnsi"/>
          <w:lang w:val="nl-NL"/>
        </w:rPr>
        <w:t>landenspecifieke</w:t>
      </w:r>
      <w:proofErr w:type="spellEnd"/>
      <w:r w:rsidRPr="00EE26E5">
        <w:rPr>
          <w:rFonts w:eastAsiaTheme="minorHAnsi"/>
          <w:lang w:val="nl-NL"/>
        </w:rPr>
        <w:t xml:space="preserve"> aanbevelingen: waarborgen van investeringen in onderzoek en innovatie en de randvoorwaarden daarvoor, opvoeren van de hervormingen op de woningmarkt en </w:t>
      </w:r>
      <w:r w:rsidR="0059533E">
        <w:rPr>
          <w:rFonts w:hint="eastAsia"/>
          <w:lang w:val="nl-NL" w:eastAsia="ja-JP"/>
        </w:rPr>
        <w:t>heroverwegen</w:t>
      </w:r>
      <w:r w:rsidRPr="00EE26E5">
        <w:rPr>
          <w:rFonts w:eastAsiaTheme="minorHAnsi"/>
          <w:lang w:val="nl-NL"/>
        </w:rPr>
        <w:t xml:space="preserve"> van de pensioenopbouw.</w:t>
      </w:r>
      <w:r w:rsidR="0076762C">
        <w:rPr>
          <w:rFonts w:eastAsiaTheme="minorHAnsi"/>
          <w:lang w:val="nl-NL"/>
        </w:rPr>
        <w:t xml:space="preserve"> </w:t>
      </w:r>
      <w:r w:rsidRPr="00EE26E5">
        <w:rPr>
          <w:rFonts w:eastAsiaTheme="minorHAnsi"/>
          <w:lang w:val="nl-NL"/>
        </w:rPr>
        <w:t>De Kamer is bij brief van 22 mei jl. (Kamerstuk 2015Z09372) geïnformeerd over de inzet van het Kabinet ten aanzien van de aanbevelingen. De meer gefocuste aanbevelingen sluiten goed aan bij de ambitie van het kabinet om het Europees Semester meer te stroomlijnen en te versterken. Hoewel het kabinet zich kan vinden in de aandachtspunten die de Commissie voor Nederland heeft geformuleerd, is het kabinet het niet eens met het tempo dat de Commissie aanbeveelt ten aanzien van de afbouw van de hypotheekrenteaftrek. Het kabinet is van mening dat de koopwoningmarkt gebaat is bij duidelijkheid en rust, daarom zijn er geen plannen om de afbouw van de hypotheekrenteaftrek te versnellen. Ook is het kabinet ten aanzien van de pensioenaanbeveling van mening dat er meerdere oplossingen denkbaar zijn om de door de Commissie gesignaleerde uitdaging op het gebied van de verdeling van kosten en risico’s binnen en tussen generaties aan te pakken.</w:t>
      </w:r>
    </w:p>
    <w:p w:rsidR="00921B30" w:rsidP="00921B30" w:rsidRDefault="00921B30" w14:paraId="44EC0DEC" w14:textId="77777777">
      <w:pPr>
        <w:spacing w:after="0"/>
        <w:contextualSpacing/>
        <w:rPr>
          <w:rFonts w:cs="Times New Roman"/>
          <w:b/>
          <w:szCs w:val="18"/>
          <w:lang w:val="nl-NL" w:eastAsia="ja-JP"/>
        </w:rPr>
      </w:pPr>
    </w:p>
    <w:p w:rsidR="00A4040A" w:rsidP="00A4040A" w:rsidRDefault="00A4040A" w14:paraId="2EDEFBBD" w14:textId="77777777">
      <w:pPr>
        <w:spacing w:after="0"/>
        <w:contextualSpacing/>
        <w:rPr>
          <w:rFonts w:cs="Times New Roman"/>
          <w:i/>
          <w:szCs w:val="18"/>
          <w:lang w:val="nl-NL" w:eastAsia="ja-JP"/>
        </w:rPr>
      </w:pPr>
      <w:r w:rsidRPr="0082797A">
        <w:rPr>
          <w:rFonts w:hint="eastAsia" w:cs="Times New Roman"/>
          <w:i/>
          <w:szCs w:val="18"/>
          <w:lang w:val="nl-NL" w:eastAsia="ja-JP"/>
        </w:rPr>
        <w:t>V</w:t>
      </w:r>
      <w:r w:rsidR="005C5AC4">
        <w:rPr>
          <w:rFonts w:cs="Times New Roman"/>
          <w:i/>
          <w:szCs w:val="18"/>
          <w:lang w:val="nl-NL" w:eastAsia="ja-JP"/>
        </w:rPr>
        <w:t xml:space="preserve">erenigd </w:t>
      </w:r>
      <w:r w:rsidRPr="0082797A">
        <w:rPr>
          <w:rFonts w:hint="eastAsia" w:cs="Times New Roman"/>
          <w:i/>
          <w:szCs w:val="18"/>
          <w:lang w:val="nl-NL" w:eastAsia="ja-JP"/>
        </w:rPr>
        <w:t>K</w:t>
      </w:r>
      <w:r w:rsidR="005C5AC4">
        <w:rPr>
          <w:rFonts w:cs="Times New Roman"/>
          <w:i/>
          <w:szCs w:val="18"/>
          <w:lang w:val="nl-NL" w:eastAsia="ja-JP"/>
        </w:rPr>
        <w:t>oninkrijk</w:t>
      </w:r>
    </w:p>
    <w:p w:rsidRPr="000172A7" w:rsidR="000172A7" w:rsidP="005C5AC4" w:rsidRDefault="000172A7" w14:paraId="3B6C55CE" w14:textId="77777777">
      <w:pPr>
        <w:rPr>
          <w:lang w:val="nl-NL"/>
        </w:rPr>
      </w:pPr>
      <w:r w:rsidRPr="000172A7">
        <w:rPr>
          <w:lang w:val="nl-NL"/>
        </w:rPr>
        <w:t xml:space="preserve">Naar verwachting zal </w:t>
      </w:r>
      <w:r w:rsidR="005C5AC4">
        <w:rPr>
          <w:lang w:val="nl-NL"/>
        </w:rPr>
        <w:t xml:space="preserve">de Britse </w:t>
      </w:r>
      <w:r w:rsidRPr="000172A7">
        <w:rPr>
          <w:lang w:val="nl-NL"/>
        </w:rPr>
        <w:t xml:space="preserve">premier </w:t>
      </w:r>
      <w:proofErr w:type="spellStart"/>
      <w:r w:rsidRPr="000172A7">
        <w:rPr>
          <w:lang w:val="nl-NL"/>
        </w:rPr>
        <w:t>Cameron</w:t>
      </w:r>
      <w:proofErr w:type="spellEnd"/>
      <w:r w:rsidRPr="000172A7">
        <w:rPr>
          <w:lang w:val="nl-NL"/>
        </w:rPr>
        <w:t xml:space="preserve"> tijdens de ER </w:t>
      </w:r>
      <w:r w:rsidR="005C5AC4">
        <w:rPr>
          <w:lang w:val="nl-NL"/>
        </w:rPr>
        <w:t xml:space="preserve">kort ingaan op </w:t>
      </w:r>
      <w:r w:rsidRPr="000172A7">
        <w:rPr>
          <w:lang w:val="nl-NL"/>
        </w:rPr>
        <w:t>het aangekondigde referendum over het Brits lidmaatschap van de EU</w:t>
      </w:r>
      <w:r w:rsidR="00F351AF">
        <w:rPr>
          <w:lang w:val="nl-NL"/>
        </w:rPr>
        <w:t>.</w:t>
      </w:r>
      <w:r w:rsidRPr="000172A7">
        <w:rPr>
          <w:lang w:val="nl-NL"/>
        </w:rPr>
        <w:t xml:space="preserve"> Het kabinet is van mening dat het in het belang van de EU, Nederland en het Verenigd Koninkrijk zelf is dat het Verenigd Koninkrijk lid blijft van de EU. Het kabinet participeert actief in discussies om de EU beter te laten functioneren, bijvoorbeeld door een versterkte rol van nationale parlementen, vervolmaking van de interne markt, </w:t>
      </w:r>
      <w:proofErr w:type="spellStart"/>
      <w:r w:rsidRPr="000172A7">
        <w:rPr>
          <w:lang w:val="nl-NL"/>
        </w:rPr>
        <w:t>better</w:t>
      </w:r>
      <w:proofErr w:type="spellEnd"/>
      <w:r w:rsidRPr="000172A7">
        <w:rPr>
          <w:lang w:val="nl-NL"/>
        </w:rPr>
        <w:t xml:space="preserve"> </w:t>
      </w:r>
      <w:proofErr w:type="spellStart"/>
      <w:r w:rsidRPr="000172A7">
        <w:rPr>
          <w:lang w:val="nl-NL"/>
        </w:rPr>
        <w:t>regulation</w:t>
      </w:r>
      <w:proofErr w:type="spellEnd"/>
      <w:r w:rsidRPr="000172A7">
        <w:rPr>
          <w:lang w:val="nl-NL"/>
        </w:rPr>
        <w:t xml:space="preserve"> (waaronder vermindering van regeldruk), effectieve samenwerking op terreinen als energie, klimaat en buitenlands beleid, en heeft daarbij nadrukkelijk het belang van alle 28 lidstaten en de EU-instellingen op het oog. De Nederlandse inzet ten aanzien van de Europese samenwerking, zoals onder meer uiteengezet in de Staat van de Unie, is daarbij voor het kabinet leidend.</w:t>
      </w:r>
    </w:p>
    <w:p w:rsidRPr="00EE4BAF" w:rsidR="00CB3AC7" w:rsidP="00921B30" w:rsidRDefault="00EE26E5" w14:paraId="46249900" w14:textId="77777777">
      <w:pPr>
        <w:spacing w:after="0"/>
        <w:contextualSpacing/>
        <w:rPr>
          <w:rFonts w:cs="Times New Roman"/>
          <w:b/>
          <w:szCs w:val="18"/>
          <w:lang w:val="nl-NL" w:eastAsia="ja-JP"/>
        </w:rPr>
      </w:pPr>
      <w:proofErr w:type="spellStart"/>
      <w:r>
        <w:rPr>
          <w:rFonts w:cs="Times New Roman"/>
          <w:b/>
          <w:szCs w:val="18"/>
          <w:lang w:val="nl-NL" w:eastAsia="ja-JP"/>
        </w:rPr>
        <w:t>Four</w:t>
      </w:r>
      <w:proofErr w:type="spellEnd"/>
      <w:r>
        <w:rPr>
          <w:rFonts w:cs="Times New Roman"/>
          <w:b/>
          <w:szCs w:val="18"/>
          <w:lang w:val="nl-NL" w:eastAsia="ja-JP"/>
        </w:rPr>
        <w:t xml:space="preserve"> </w:t>
      </w:r>
      <w:proofErr w:type="spellStart"/>
      <w:r w:rsidRPr="00EE4BAF" w:rsidR="00CB31DB">
        <w:rPr>
          <w:rFonts w:cs="Times New Roman"/>
          <w:b/>
          <w:szCs w:val="18"/>
          <w:lang w:val="nl-NL" w:eastAsia="ja-JP"/>
        </w:rPr>
        <w:t>Pres</w:t>
      </w:r>
      <w:r w:rsidRPr="00EE4BAF" w:rsidR="009A7A80">
        <w:rPr>
          <w:rFonts w:cs="Times New Roman"/>
          <w:b/>
          <w:szCs w:val="18"/>
          <w:lang w:val="nl-NL" w:eastAsia="ja-JP"/>
        </w:rPr>
        <w:t>idents</w:t>
      </w:r>
      <w:proofErr w:type="spellEnd"/>
      <w:r>
        <w:rPr>
          <w:rFonts w:cs="Times New Roman"/>
          <w:b/>
          <w:szCs w:val="18"/>
          <w:lang w:val="nl-NL" w:eastAsia="ja-JP"/>
        </w:rPr>
        <w:t>’ R</w:t>
      </w:r>
      <w:r w:rsidRPr="00EE4BAF" w:rsidR="009A7A80">
        <w:rPr>
          <w:rFonts w:cs="Times New Roman"/>
          <w:b/>
          <w:szCs w:val="18"/>
          <w:lang w:val="nl-NL" w:eastAsia="ja-JP"/>
        </w:rPr>
        <w:t>eport</w:t>
      </w:r>
    </w:p>
    <w:p w:rsidRPr="00EE26E5" w:rsidR="00EE26E5" w:rsidP="00921B30" w:rsidRDefault="00EE26E5" w14:paraId="050E74B0" w14:textId="06EB51CE">
      <w:pPr>
        <w:spacing w:after="0"/>
        <w:contextualSpacing/>
        <w:rPr>
          <w:rFonts w:cs="Times New Roman"/>
          <w:szCs w:val="18"/>
          <w:lang w:val="nl-NL" w:eastAsia="ja-JP"/>
        </w:rPr>
      </w:pPr>
      <w:r w:rsidRPr="00EE26E5">
        <w:rPr>
          <w:rFonts w:cs="Times New Roman"/>
          <w:szCs w:val="18"/>
          <w:lang w:val="nl-NL" w:eastAsia="ja-JP"/>
        </w:rPr>
        <w:t xml:space="preserve">Tijdens de Eurozonetop van 24 oktober 2014 is de Commissievoorzitter opgeroepen om samen met de voorzitters van de Eurozonetop, de Eurogroep en van de Europese Centrale Bank vervolgstappen te </w:t>
      </w:r>
      <w:r w:rsidRPr="00EE26E5">
        <w:rPr>
          <w:rFonts w:cs="Times New Roman"/>
          <w:szCs w:val="18"/>
          <w:lang w:val="nl-NL" w:eastAsia="ja-JP"/>
        </w:rPr>
        <w:lastRenderedPageBreak/>
        <w:t xml:space="preserve">bedenken voor beter economisch bestuur in de Eurozone. </w:t>
      </w:r>
      <w:r w:rsidR="003409CC">
        <w:rPr>
          <w:rFonts w:cs="Times New Roman"/>
          <w:szCs w:val="18"/>
          <w:lang w:val="nl-NL" w:eastAsia="ja-JP"/>
        </w:rPr>
        <w:t xml:space="preserve">Voorzien is dat het </w:t>
      </w:r>
      <w:r w:rsidRPr="00EE26E5">
        <w:rPr>
          <w:rFonts w:cs="Times New Roman"/>
          <w:szCs w:val="18"/>
          <w:lang w:val="nl-NL" w:eastAsia="ja-JP"/>
        </w:rPr>
        <w:t xml:space="preserve">rapport </w:t>
      </w:r>
      <w:r w:rsidR="0074510B">
        <w:rPr>
          <w:rFonts w:cs="Times New Roman"/>
          <w:szCs w:val="18"/>
          <w:lang w:val="nl-NL" w:eastAsia="ja-JP"/>
        </w:rPr>
        <w:t xml:space="preserve">naar verwachting </w:t>
      </w:r>
      <w:r w:rsidRPr="00EE26E5">
        <w:rPr>
          <w:rFonts w:cs="Times New Roman"/>
          <w:szCs w:val="18"/>
          <w:lang w:val="nl-NL" w:eastAsia="ja-JP"/>
        </w:rPr>
        <w:t xml:space="preserve">aan de </w:t>
      </w:r>
      <w:r w:rsidR="00941E6D">
        <w:rPr>
          <w:rFonts w:cs="Times New Roman"/>
          <w:szCs w:val="18"/>
          <w:lang w:val="nl-NL" w:eastAsia="ja-JP"/>
        </w:rPr>
        <w:t>ER</w:t>
      </w:r>
      <w:r w:rsidR="003409CC">
        <w:rPr>
          <w:rFonts w:cs="Times New Roman"/>
          <w:szCs w:val="18"/>
          <w:lang w:val="nl-NL" w:eastAsia="ja-JP"/>
        </w:rPr>
        <w:t xml:space="preserve"> van 25 en 26 juni a.s. wordt </w:t>
      </w:r>
      <w:r w:rsidRPr="00EE26E5">
        <w:rPr>
          <w:rFonts w:cs="Times New Roman"/>
          <w:szCs w:val="18"/>
          <w:lang w:val="nl-NL" w:eastAsia="ja-JP"/>
        </w:rPr>
        <w:t xml:space="preserve">gepresenteerd. De </w:t>
      </w:r>
      <w:r w:rsidR="0076762C">
        <w:rPr>
          <w:rFonts w:cs="Times New Roman"/>
          <w:szCs w:val="18"/>
          <w:lang w:val="nl-NL" w:eastAsia="ja-JP"/>
        </w:rPr>
        <w:t xml:space="preserve">RAZ </w:t>
      </w:r>
      <w:r w:rsidRPr="00EE26E5">
        <w:rPr>
          <w:rFonts w:cs="Times New Roman"/>
          <w:szCs w:val="18"/>
          <w:lang w:val="nl-NL" w:eastAsia="ja-JP"/>
        </w:rPr>
        <w:t>zal het rapport in voorbereiding hierop bespreken. Het rapport is op het moment van opstellen van deze geannoteerde agenda nog niet verschenen.</w:t>
      </w:r>
    </w:p>
    <w:p w:rsidRPr="00EE26E5" w:rsidR="00EE26E5" w:rsidP="00921B30" w:rsidRDefault="00EE26E5" w14:paraId="169F35B1" w14:textId="77777777">
      <w:pPr>
        <w:spacing w:after="0"/>
        <w:contextualSpacing/>
        <w:rPr>
          <w:rFonts w:cs="Times New Roman"/>
          <w:szCs w:val="18"/>
          <w:lang w:val="nl-NL" w:eastAsia="ja-JP"/>
        </w:rPr>
      </w:pPr>
    </w:p>
    <w:p w:rsidRPr="000B4D56" w:rsidR="00EE26E5" w:rsidP="005C5AC4" w:rsidRDefault="005C5AC4" w14:paraId="74DB9227" w14:textId="4AEF0F1F">
      <w:pPr>
        <w:spacing w:after="0"/>
        <w:contextualSpacing/>
        <w:rPr>
          <w:rFonts w:cs="Times New Roman"/>
          <w:szCs w:val="18"/>
          <w:lang w:val="nl-NL" w:eastAsia="ja-JP"/>
        </w:rPr>
      </w:pPr>
      <w:r>
        <w:rPr>
          <w:rFonts w:cs="Times New Roman"/>
          <w:szCs w:val="18"/>
          <w:lang w:val="nl-NL" w:eastAsia="ja-JP"/>
        </w:rPr>
        <w:t>Het kabinet</w:t>
      </w:r>
      <w:r w:rsidRPr="00EE26E5" w:rsidR="00EE26E5">
        <w:rPr>
          <w:rFonts w:cs="Times New Roman"/>
          <w:szCs w:val="18"/>
          <w:lang w:val="nl-NL" w:eastAsia="ja-JP"/>
        </w:rPr>
        <w:t xml:space="preserve"> </w:t>
      </w:r>
      <w:r w:rsidR="004F0159">
        <w:rPr>
          <w:rFonts w:cs="Times New Roman"/>
          <w:szCs w:val="18"/>
          <w:lang w:val="nl-NL" w:eastAsia="ja-JP"/>
        </w:rPr>
        <w:t>wil dat het rapport zich richt o</w:t>
      </w:r>
      <w:r w:rsidRPr="00EE26E5" w:rsidR="00EE26E5">
        <w:rPr>
          <w:rFonts w:cs="Times New Roman"/>
          <w:szCs w:val="18"/>
          <w:lang w:val="nl-NL" w:eastAsia="ja-JP"/>
        </w:rPr>
        <w:t xml:space="preserve">p een focus op moderne economieën door structurele hervormingen, verdieping van de interne markt en kwalitatief hoogwaardig en betrouwbaar openbaar bestuur in de lidstaten. Voor </w:t>
      </w:r>
      <w:r>
        <w:rPr>
          <w:rFonts w:cs="Times New Roman"/>
          <w:szCs w:val="18"/>
          <w:lang w:val="nl-NL" w:eastAsia="ja-JP"/>
        </w:rPr>
        <w:t>het kabinet</w:t>
      </w:r>
      <w:r w:rsidRPr="00EE26E5" w:rsidR="00EE26E5">
        <w:rPr>
          <w:rFonts w:cs="Times New Roman"/>
          <w:szCs w:val="18"/>
          <w:lang w:val="nl-NL" w:eastAsia="ja-JP"/>
        </w:rPr>
        <w:t xml:space="preserve"> staat naleving van bestaande EMU afspraken vooro</w:t>
      </w:r>
      <w:r>
        <w:rPr>
          <w:rFonts w:cs="Times New Roman"/>
          <w:szCs w:val="18"/>
          <w:lang w:val="nl-NL" w:eastAsia="ja-JP"/>
        </w:rPr>
        <w:t>p;</w:t>
      </w:r>
      <w:r w:rsidRPr="00EE26E5" w:rsidR="00EE26E5">
        <w:rPr>
          <w:rFonts w:cs="Times New Roman"/>
          <w:szCs w:val="18"/>
          <w:lang w:val="nl-NL" w:eastAsia="ja-JP"/>
        </w:rPr>
        <w:t xml:space="preserve"> daarvoor moet op korte termijn het bestaande raamwerk optimaal worden benut. Dit standpunt is onder meer </w:t>
      </w:r>
      <w:r w:rsidR="004F0159">
        <w:rPr>
          <w:rFonts w:cs="Times New Roman"/>
          <w:szCs w:val="18"/>
          <w:lang w:val="nl-NL" w:eastAsia="ja-JP"/>
        </w:rPr>
        <w:t xml:space="preserve">vervat </w:t>
      </w:r>
      <w:r w:rsidRPr="00EE26E5" w:rsidR="00EE26E5">
        <w:rPr>
          <w:rFonts w:cs="Times New Roman"/>
          <w:szCs w:val="18"/>
          <w:lang w:val="nl-NL" w:eastAsia="ja-JP"/>
        </w:rPr>
        <w:t xml:space="preserve">in schriftelijke bijdragen in het kader van consultaties met de lidstaten over het rapport. Deze schriftelijke bijdragen zijn met uw Kamer gedeeld </w:t>
      </w:r>
      <w:proofErr w:type="gramStart"/>
      <w:r w:rsidRPr="00EE26E5" w:rsidR="00EE26E5">
        <w:rPr>
          <w:rFonts w:cs="Times New Roman"/>
          <w:szCs w:val="18"/>
          <w:lang w:val="nl-NL" w:eastAsia="ja-JP"/>
        </w:rPr>
        <w:t>middels</w:t>
      </w:r>
      <w:proofErr w:type="gramEnd"/>
      <w:r w:rsidRPr="00EE26E5" w:rsidR="00EE26E5">
        <w:rPr>
          <w:rFonts w:cs="Times New Roman"/>
          <w:szCs w:val="18"/>
          <w:lang w:val="nl-NL" w:eastAsia="ja-JP"/>
        </w:rPr>
        <w:t xml:space="preserve"> een brief van de minister van Buitenlandse Zaken, mede namens de minister-president en de ministers van Financiën en Economische Zaken d.d. 8 juni</w:t>
      </w:r>
      <w:r w:rsidR="00F12CC9">
        <w:rPr>
          <w:rFonts w:cs="Times New Roman"/>
          <w:szCs w:val="18"/>
          <w:lang w:val="nl-NL" w:eastAsia="ja-JP"/>
        </w:rPr>
        <w:t xml:space="preserve"> jl.</w:t>
      </w:r>
      <w:r w:rsidRPr="00EE26E5" w:rsidR="00EE26E5">
        <w:rPr>
          <w:rFonts w:cs="Times New Roman"/>
          <w:szCs w:val="18"/>
          <w:lang w:val="nl-NL" w:eastAsia="ja-JP"/>
        </w:rPr>
        <w:t xml:space="preserve"> (referentie: minbuza-2015.284863).</w:t>
      </w:r>
    </w:p>
    <w:p w:rsidR="000429EC" w:rsidP="00921B30" w:rsidRDefault="000429EC" w14:paraId="2682CD9E" w14:textId="77777777">
      <w:pPr>
        <w:spacing w:after="0"/>
        <w:contextualSpacing/>
        <w:rPr>
          <w:rFonts w:cs="Times New Roman"/>
          <w:b/>
          <w:szCs w:val="18"/>
          <w:lang w:val="nl-NL" w:eastAsia="ja-JP"/>
        </w:rPr>
      </w:pPr>
    </w:p>
    <w:p w:rsidRPr="000B4D56" w:rsidR="000429EC" w:rsidP="00921B30" w:rsidRDefault="000429EC" w14:paraId="0316EC03" w14:textId="77777777">
      <w:pPr>
        <w:spacing w:after="0"/>
        <w:contextualSpacing/>
        <w:rPr>
          <w:rFonts w:cs="Times New Roman"/>
          <w:b/>
          <w:szCs w:val="18"/>
          <w:lang w:val="nl-NL" w:eastAsia="ja-JP"/>
        </w:rPr>
      </w:pPr>
      <w:proofErr w:type="spellStart"/>
      <w:r w:rsidRPr="000B4D56">
        <w:rPr>
          <w:rFonts w:hint="eastAsia" w:cs="Times New Roman"/>
          <w:b/>
          <w:szCs w:val="18"/>
          <w:lang w:val="nl-NL" w:eastAsia="ja-JP"/>
        </w:rPr>
        <w:t>Better</w:t>
      </w:r>
      <w:proofErr w:type="spellEnd"/>
      <w:r w:rsidRPr="000B4D56">
        <w:rPr>
          <w:rFonts w:hint="eastAsia" w:cs="Times New Roman"/>
          <w:b/>
          <w:szCs w:val="18"/>
          <w:lang w:val="nl-NL" w:eastAsia="ja-JP"/>
        </w:rPr>
        <w:t xml:space="preserve"> </w:t>
      </w:r>
      <w:proofErr w:type="spellStart"/>
      <w:r w:rsidRPr="000B4D56">
        <w:rPr>
          <w:rFonts w:hint="eastAsia" w:cs="Times New Roman"/>
          <w:b/>
          <w:szCs w:val="18"/>
          <w:lang w:val="nl-NL" w:eastAsia="ja-JP"/>
        </w:rPr>
        <w:t>regulation</w:t>
      </w:r>
      <w:proofErr w:type="spellEnd"/>
      <w:r w:rsidRPr="000B4D56">
        <w:rPr>
          <w:rFonts w:hint="eastAsia" w:cs="Times New Roman"/>
          <w:b/>
          <w:szCs w:val="18"/>
          <w:lang w:val="nl-NL" w:eastAsia="ja-JP"/>
        </w:rPr>
        <w:t xml:space="preserve"> agenda</w:t>
      </w:r>
    </w:p>
    <w:p w:rsidR="00912116" w:rsidP="00921B30" w:rsidRDefault="002B1A02" w14:paraId="2168D8C1" w14:textId="0D6D600E">
      <w:pPr>
        <w:spacing w:after="0"/>
        <w:contextualSpacing/>
        <w:rPr>
          <w:lang w:val="nl-NL" w:eastAsia="ja-JP"/>
        </w:rPr>
      </w:pPr>
      <w:r>
        <w:rPr>
          <w:rFonts w:cs="Times New Roman"/>
          <w:szCs w:val="18"/>
          <w:lang w:val="nl-NL" w:eastAsia="ja-JP"/>
        </w:rPr>
        <w:t xml:space="preserve">De </w:t>
      </w:r>
      <w:r w:rsidR="00DE2F9C">
        <w:rPr>
          <w:rFonts w:cs="Times New Roman"/>
          <w:szCs w:val="18"/>
          <w:lang w:val="nl-NL" w:eastAsia="ja-JP"/>
        </w:rPr>
        <w:t>Raad Algemene Zaken zal</w:t>
      </w:r>
      <w:r w:rsidRPr="001C44CC" w:rsidR="00F6293D">
        <w:rPr>
          <w:rFonts w:cs="Times New Roman"/>
          <w:szCs w:val="18"/>
          <w:lang w:val="nl-NL" w:eastAsia="ja-JP"/>
        </w:rPr>
        <w:t xml:space="preserve"> een orië</w:t>
      </w:r>
      <w:r w:rsidR="00DE2F9C">
        <w:rPr>
          <w:rFonts w:cs="Times New Roman"/>
          <w:szCs w:val="18"/>
          <w:lang w:val="nl-NL" w:eastAsia="ja-JP"/>
        </w:rPr>
        <w:t xml:space="preserve">ntatiedebat </w:t>
      </w:r>
      <w:r>
        <w:rPr>
          <w:rFonts w:cs="Times New Roman"/>
          <w:szCs w:val="18"/>
          <w:lang w:val="nl-NL" w:eastAsia="ja-JP"/>
        </w:rPr>
        <w:t xml:space="preserve">houden </w:t>
      </w:r>
      <w:r w:rsidR="00F6293D">
        <w:rPr>
          <w:rFonts w:cs="Times New Roman"/>
          <w:szCs w:val="18"/>
          <w:lang w:val="nl-NL" w:eastAsia="ja-JP"/>
        </w:rPr>
        <w:t xml:space="preserve">over </w:t>
      </w:r>
      <w:proofErr w:type="gramStart"/>
      <w:r w:rsidR="00DE2F9C">
        <w:rPr>
          <w:rFonts w:cs="Times New Roman"/>
          <w:szCs w:val="18"/>
          <w:lang w:val="nl-NL" w:eastAsia="ja-JP"/>
        </w:rPr>
        <w:t>het</w:t>
      </w:r>
      <w:proofErr w:type="gramEnd"/>
      <w:r w:rsidR="00DE2F9C">
        <w:rPr>
          <w:rFonts w:cs="Times New Roman"/>
          <w:szCs w:val="18"/>
          <w:lang w:val="nl-NL" w:eastAsia="ja-JP"/>
        </w:rPr>
        <w:t xml:space="preserve"> </w:t>
      </w:r>
      <w:proofErr w:type="spellStart"/>
      <w:r w:rsidR="00DE2F9C">
        <w:rPr>
          <w:rFonts w:cs="Times New Roman"/>
          <w:szCs w:val="18"/>
          <w:lang w:val="nl-NL" w:eastAsia="ja-JP"/>
        </w:rPr>
        <w:t>better</w:t>
      </w:r>
      <w:proofErr w:type="spellEnd"/>
      <w:r w:rsidR="00DE2F9C">
        <w:rPr>
          <w:rFonts w:cs="Times New Roman"/>
          <w:szCs w:val="18"/>
          <w:lang w:val="nl-NL" w:eastAsia="ja-JP"/>
        </w:rPr>
        <w:t xml:space="preserve"> </w:t>
      </w:r>
      <w:proofErr w:type="spellStart"/>
      <w:r w:rsidR="00DE2F9C">
        <w:rPr>
          <w:rFonts w:cs="Times New Roman"/>
          <w:szCs w:val="18"/>
          <w:lang w:val="nl-NL" w:eastAsia="ja-JP"/>
        </w:rPr>
        <w:t>regulation</w:t>
      </w:r>
      <w:proofErr w:type="spellEnd"/>
      <w:r w:rsidR="00DE2F9C">
        <w:rPr>
          <w:rFonts w:cs="Times New Roman"/>
          <w:szCs w:val="18"/>
          <w:lang w:val="nl-NL" w:eastAsia="ja-JP"/>
        </w:rPr>
        <w:t xml:space="preserve"> pakket dat de Commissie </w:t>
      </w:r>
      <w:r w:rsidR="00F6293D">
        <w:rPr>
          <w:rFonts w:cs="Times New Roman"/>
          <w:szCs w:val="18"/>
          <w:lang w:val="nl-NL" w:eastAsia="ja-JP"/>
        </w:rPr>
        <w:t>op 19 mei jl. heeft gepresenteerd</w:t>
      </w:r>
      <w:r w:rsidR="00DE2F9C">
        <w:rPr>
          <w:rFonts w:cs="Times New Roman"/>
          <w:szCs w:val="18"/>
          <w:lang w:val="nl-NL" w:eastAsia="ja-JP"/>
        </w:rPr>
        <w:t>.</w:t>
      </w:r>
      <w:r w:rsidR="00E8310F">
        <w:rPr>
          <w:rFonts w:hint="eastAsia" w:cs="Times New Roman"/>
          <w:szCs w:val="18"/>
          <w:lang w:val="nl-NL" w:eastAsia="ja-JP"/>
        </w:rPr>
        <w:t xml:space="preserve"> </w:t>
      </w:r>
      <w:proofErr w:type="gramStart"/>
      <w:r w:rsidR="00AA765B">
        <w:rPr>
          <w:rFonts w:hint="eastAsia" w:cs="Times New Roman"/>
          <w:szCs w:val="18"/>
          <w:lang w:val="nl-NL" w:eastAsia="ja-JP"/>
        </w:rPr>
        <w:t>Voorafgaande aan de presentatie</w:t>
      </w:r>
      <w:r w:rsidR="00E8310F">
        <w:rPr>
          <w:rFonts w:hint="eastAsia" w:cs="Times New Roman"/>
          <w:szCs w:val="18"/>
          <w:lang w:val="nl-NL" w:eastAsia="ja-JP"/>
        </w:rPr>
        <w:t xml:space="preserve"> is binnen de Raad eerder gesproken over het pakket van de Commissie, meer in het bijzonder de voorstellen voor een </w:t>
      </w:r>
      <w:proofErr w:type="spellStart"/>
      <w:r w:rsidR="00E8310F">
        <w:rPr>
          <w:rFonts w:hint="eastAsia" w:cs="Times New Roman"/>
          <w:szCs w:val="18"/>
          <w:lang w:val="nl-NL" w:eastAsia="ja-JP"/>
        </w:rPr>
        <w:t>inter</w:t>
      </w:r>
      <w:proofErr w:type="spellEnd"/>
      <w:r w:rsidR="00E8310F">
        <w:rPr>
          <w:rFonts w:hint="eastAsia" w:cs="Times New Roman"/>
          <w:szCs w:val="18"/>
          <w:lang w:val="nl-NL" w:eastAsia="ja-JP"/>
        </w:rPr>
        <w:t>-institutioneel akkoord betere regelgeving</w:t>
      </w:r>
      <w:r w:rsidR="00912116">
        <w:rPr>
          <w:rFonts w:hint="eastAsia" w:cs="Times New Roman"/>
          <w:szCs w:val="18"/>
          <w:lang w:val="nl-NL" w:eastAsia="ja-JP"/>
        </w:rPr>
        <w:t xml:space="preserve"> </w:t>
      </w:r>
      <w:r w:rsidR="00912116">
        <w:rPr>
          <w:lang w:val="nl-NL"/>
        </w:rPr>
        <w:t>(IIA)</w:t>
      </w:r>
      <w:r w:rsidR="002A1615">
        <w:rPr>
          <w:lang w:val="nl-NL"/>
        </w:rPr>
        <w:t xml:space="preserve"> </w:t>
      </w:r>
      <w:r w:rsidR="00E8310F">
        <w:rPr>
          <w:rFonts w:hint="eastAsia" w:cs="Times New Roman"/>
          <w:szCs w:val="18"/>
          <w:lang w:val="nl-NL" w:eastAsia="ja-JP"/>
        </w:rPr>
        <w:t xml:space="preserve">(zie o.a. </w:t>
      </w:r>
      <w:proofErr w:type="gramEnd"/>
      <w:r w:rsidR="00E8310F">
        <w:rPr>
          <w:rFonts w:hint="eastAsia" w:cs="Times New Roman"/>
          <w:szCs w:val="18"/>
          <w:lang w:val="nl-NL" w:eastAsia="ja-JP"/>
        </w:rPr>
        <w:t xml:space="preserve">Kamerstukken 21 501-02 </w:t>
      </w:r>
      <w:proofErr w:type="spellStart"/>
      <w:r w:rsidR="00E8310F">
        <w:rPr>
          <w:rFonts w:hint="eastAsia" w:cs="Times New Roman"/>
          <w:szCs w:val="18"/>
          <w:lang w:val="nl-NL" w:eastAsia="ja-JP"/>
        </w:rPr>
        <w:t>nr</w:t>
      </w:r>
      <w:proofErr w:type="spellEnd"/>
      <w:r w:rsidR="00E8310F">
        <w:rPr>
          <w:rFonts w:hint="eastAsia" w:cs="Times New Roman"/>
          <w:szCs w:val="18"/>
          <w:lang w:val="nl-NL" w:eastAsia="ja-JP"/>
        </w:rPr>
        <w:t>, 1495,</w:t>
      </w:r>
      <w:r w:rsidR="002A1615">
        <w:rPr>
          <w:rFonts w:hint="eastAsia" w:cs="Times New Roman"/>
          <w:szCs w:val="18"/>
          <w:lang w:val="nl-NL" w:eastAsia="ja-JP"/>
        </w:rPr>
        <w:t xml:space="preserve"> </w:t>
      </w:r>
      <w:r w:rsidR="00E8310F">
        <w:rPr>
          <w:rFonts w:hint="eastAsia" w:cs="Times New Roman"/>
          <w:szCs w:val="18"/>
          <w:lang w:val="nl-NL" w:eastAsia="ja-JP"/>
        </w:rPr>
        <w:t>nr. 1485, nr</w:t>
      </w:r>
      <w:r w:rsidR="001A7C3D">
        <w:rPr>
          <w:rFonts w:cs="Times New Roman"/>
          <w:szCs w:val="18"/>
          <w:lang w:val="nl-NL" w:eastAsia="ja-JP"/>
        </w:rPr>
        <w:t>.</w:t>
      </w:r>
      <w:r w:rsidR="00E8310F">
        <w:rPr>
          <w:rFonts w:hint="eastAsia" w:cs="Times New Roman"/>
          <w:szCs w:val="18"/>
          <w:lang w:val="nl-NL" w:eastAsia="ja-JP"/>
        </w:rPr>
        <w:t xml:space="preserve"> 1471 &amp;</w:t>
      </w:r>
      <w:r w:rsidR="001A7C3D">
        <w:rPr>
          <w:rFonts w:cs="Times New Roman"/>
          <w:szCs w:val="18"/>
          <w:lang w:val="nl-NL" w:eastAsia="ja-JP"/>
        </w:rPr>
        <w:t xml:space="preserve"> </w:t>
      </w:r>
      <w:r w:rsidR="00E8310F">
        <w:rPr>
          <w:rFonts w:hint="eastAsia" w:cs="Times New Roman"/>
          <w:szCs w:val="18"/>
          <w:lang w:val="nl-NL" w:eastAsia="ja-JP"/>
        </w:rPr>
        <w:t>nr</w:t>
      </w:r>
      <w:r w:rsidR="001A7C3D">
        <w:rPr>
          <w:rFonts w:cs="Times New Roman"/>
          <w:szCs w:val="18"/>
          <w:lang w:val="nl-NL" w:eastAsia="ja-JP"/>
        </w:rPr>
        <w:t>.</w:t>
      </w:r>
      <w:r w:rsidR="00E8310F">
        <w:rPr>
          <w:rFonts w:hint="eastAsia" w:cs="Times New Roman"/>
          <w:szCs w:val="18"/>
          <w:lang w:val="nl-NL" w:eastAsia="ja-JP"/>
        </w:rPr>
        <w:t xml:space="preserve"> 1459). De bespreking in de RAZ is de eerste bespreking </w:t>
      </w:r>
      <w:r w:rsidR="00601E6E">
        <w:rPr>
          <w:rFonts w:hint="eastAsia" w:cs="Times New Roman"/>
          <w:szCs w:val="18"/>
          <w:lang w:val="nl-NL" w:eastAsia="ja-JP"/>
        </w:rPr>
        <w:t>van het</w:t>
      </w:r>
      <w:r w:rsidR="00E8310F">
        <w:rPr>
          <w:rFonts w:hint="eastAsia" w:cs="Times New Roman"/>
          <w:szCs w:val="18"/>
          <w:lang w:val="nl-NL" w:eastAsia="ja-JP"/>
        </w:rPr>
        <w:t xml:space="preserve"> pakke</w:t>
      </w:r>
      <w:r w:rsidR="00601E6E">
        <w:rPr>
          <w:rFonts w:hint="eastAsia" w:cs="Times New Roman"/>
          <w:szCs w:val="18"/>
          <w:lang w:val="nl-NL" w:eastAsia="ja-JP"/>
        </w:rPr>
        <w:t>t</w:t>
      </w:r>
      <w:r w:rsidR="00E8310F">
        <w:rPr>
          <w:rFonts w:hint="eastAsia" w:cs="Times New Roman"/>
          <w:szCs w:val="18"/>
          <w:lang w:val="nl-NL" w:eastAsia="ja-JP"/>
        </w:rPr>
        <w:t xml:space="preserve"> na de presentatie ervan door de Commissie. </w:t>
      </w:r>
      <w:r w:rsidR="00912116">
        <w:rPr>
          <w:rFonts w:hint="eastAsia" w:cs="Times New Roman"/>
          <w:szCs w:val="18"/>
          <w:lang w:val="nl-NL" w:eastAsia="ja-JP"/>
        </w:rPr>
        <w:t xml:space="preserve">Naar verwachting zal </w:t>
      </w:r>
      <w:r w:rsidR="00DE2F9C">
        <w:rPr>
          <w:rFonts w:cs="Times New Roman"/>
          <w:szCs w:val="18"/>
          <w:lang w:val="nl-NL" w:eastAsia="ja-JP"/>
        </w:rPr>
        <w:t xml:space="preserve">gesproken worden over de inzet van de Raad </w:t>
      </w:r>
      <w:r w:rsidR="00DE2F9C">
        <w:rPr>
          <w:lang w:val="nl-NL"/>
        </w:rPr>
        <w:t xml:space="preserve">bij aanstaande onderhandelingen met de Commissie en het Europees Parlement over het voorstel voor een </w:t>
      </w:r>
      <w:proofErr w:type="spellStart"/>
      <w:r w:rsidR="00DE2F9C">
        <w:rPr>
          <w:lang w:val="nl-NL"/>
        </w:rPr>
        <w:t>inter</w:t>
      </w:r>
      <w:proofErr w:type="spellEnd"/>
      <w:r w:rsidR="00DE2F9C">
        <w:rPr>
          <w:lang w:val="nl-NL"/>
        </w:rPr>
        <w:t>-institutioneel a</w:t>
      </w:r>
      <w:r w:rsidR="00912116">
        <w:rPr>
          <w:lang w:val="nl-NL"/>
        </w:rPr>
        <w:t xml:space="preserve">kkoord </w:t>
      </w:r>
      <w:r w:rsidR="0076762C">
        <w:rPr>
          <w:lang w:val="nl-NL"/>
        </w:rPr>
        <w:t xml:space="preserve">(IIA) </w:t>
      </w:r>
      <w:r w:rsidR="00912116">
        <w:rPr>
          <w:lang w:val="nl-NL"/>
        </w:rPr>
        <w:t>betere regelgeving</w:t>
      </w:r>
      <w:r w:rsidR="00601E6E">
        <w:rPr>
          <w:rFonts w:hint="eastAsia"/>
          <w:lang w:val="nl-NL" w:eastAsia="ja-JP"/>
        </w:rPr>
        <w:t xml:space="preserve">. </w:t>
      </w:r>
    </w:p>
    <w:p w:rsidR="00601E6E" w:rsidP="00921B30" w:rsidRDefault="00601E6E" w14:paraId="4E50174B" w14:textId="77777777">
      <w:pPr>
        <w:spacing w:after="0"/>
        <w:contextualSpacing/>
        <w:rPr>
          <w:lang w:val="nl-NL" w:eastAsia="ja-JP"/>
        </w:rPr>
      </w:pPr>
    </w:p>
    <w:p w:rsidR="00F949E2" w:rsidP="00921B30" w:rsidRDefault="00601E6E" w14:paraId="719A650B" w14:textId="2E61981F">
      <w:pPr>
        <w:spacing w:after="0"/>
        <w:contextualSpacing/>
        <w:rPr>
          <w:lang w:val="nl-NL" w:eastAsia="ja-JP"/>
        </w:rPr>
      </w:pPr>
      <w:r>
        <w:rPr>
          <w:rFonts w:hint="eastAsia"/>
          <w:lang w:val="nl-NL" w:eastAsia="ja-JP"/>
        </w:rPr>
        <w:t>Het kabinet is positief over de wijze waarop de Raadsprioriteiten in het voorstel voor het IIA betere regelgeving vertaald zijn. Dat laat onverlet dat er op punten verbeteringen mogelijk zijn</w:t>
      </w:r>
      <w:r w:rsidR="00F949E2">
        <w:rPr>
          <w:rFonts w:hint="eastAsia"/>
          <w:lang w:val="nl-NL" w:eastAsia="ja-JP"/>
        </w:rPr>
        <w:t>,</w:t>
      </w:r>
      <w:r>
        <w:rPr>
          <w:rFonts w:hint="eastAsia"/>
          <w:lang w:val="nl-NL" w:eastAsia="ja-JP"/>
        </w:rPr>
        <w:t xml:space="preserve"> zoals ten aanzien van de voorbereiding van het Commissie werkprogramma in de Raad, transparantie en omzettingstermijnen voor EU-wetgeving. Op andere punten bestaat de noodzaak voor nadere toelichting van voorstellen, </w:t>
      </w:r>
      <w:proofErr w:type="gramStart"/>
      <w:r>
        <w:rPr>
          <w:rFonts w:hint="eastAsia"/>
          <w:lang w:val="nl-NL" w:eastAsia="ja-JP"/>
        </w:rPr>
        <w:t>zoals</w:t>
      </w:r>
      <w:r w:rsidR="00F949E2">
        <w:rPr>
          <w:rFonts w:hint="eastAsia"/>
          <w:lang w:val="nl-NL" w:eastAsia="ja-JP"/>
        </w:rPr>
        <w:t xml:space="preserve"> bijvoorbeeld</w:t>
      </w:r>
      <w:proofErr w:type="gramEnd"/>
      <w:r>
        <w:rPr>
          <w:rFonts w:hint="eastAsia"/>
          <w:lang w:val="nl-NL" w:eastAsia="ja-JP"/>
        </w:rPr>
        <w:t xml:space="preserve"> ten aanzien van het voorgestelde </w:t>
      </w:r>
      <w:proofErr w:type="spellStart"/>
      <w:r>
        <w:rPr>
          <w:rFonts w:hint="eastAsia"/>
          <w:lang w:val="nl-NL" w:eastAsia="ja-JP"/>
        </w:rPr>
        <w:t>inter</w:t>
      </w:r>
      <w:proofErr w:type="spellEnd"/>
      <w:r>
        <w:rPr>
          <w:rFonts w:hint="eastAsia"/>
          <w:lang w:val="nl-NL" w:eastAsia="ja-JP"/>
        </w:rPr>
        <w:t>-institutionele panel</w:t>
      </w:r>
      <w:r w:rsidR="00F949E2">
        <w:rPr>
          <w:rFonts w:hint="eastAsia"/>
          <w:lang w:val="nl-NL" w:eastAsia="ja-JP"/>
        </w:rPr>
        <w:t xml:space="preserve"> en </w:t>
      </w:r>
      <w:r w:rsidR="00F12CC9">
        <w:rPr>
          <w:lang w:val="nl-NL" w:eastAsia="ja-JP"/>
        </w:rPr>
        <w:t>‘</w:t>
      </w:r>
      <w:proofErr w:type="spellStart"/>
      <w:r w:rsidR="00F949E2">
        <w:rPr>
          <w:rFonts w:hint="eastAsia"/>
          <w:lang w:val="nl-NL" w:eastAsia="ja-JP"/>
        </w:rPr>
        <w:t>goldplating</w:t>
      </w:r>
      <w:proofErr w:type="spellEnd"/>
      <w:r w:rsidR="00F12CC9">
        <w:rPr>
          <w:lang w:val="nl-NL" w:eastAsia="ja-JP"/>
        </w:rPr>
        <w:t>’</w:t>
      </w:r>
      <w:r>
        <w:rPr>
          <w:rFonts w:hint="eastAsia"/>
          <w:lang w:val="nl-NL" w:eastAsia="ja-JP"/>
        </w:rPr>
        <w:t xml:space="preserve">. </w:t>
      </w:r>
    </w:p>
    <w:p w:rsidR="00F949E2" w:rsidP="00921B30" w:rsidRDefault="00F949E2" w14:paraId="4B235E2B" w14:textId="77777777">
      <w:pPr>
        <w:spacing w:after="0"/>
        <w:contextualSpacing/>
        <w:rPr>
          <w:lang w:val="nl-NL" w:eastAsia="ja-JP"/>
        </w:rPr>
      </w:pPr>
    </w:p>
    <w:p w:rsidR="00F949E2" w:rsidP="00921B30" w:rsidRDefault="00F949E2" w14:paraId="26E0652C" w14:textId="7E601BB5">
      <w:pPr>
        <w:spacing w:after="0"/>
        <w:contextualSpacing/>
        <w:rPr>
          <w:lang w:val="nl-NL" w:eastAsia="ja-JP"/>
        </w:rPr>
      </w:pPr>
      <w:r>
        <w:rPr>
          <w:rFonts w:hint="eastAsia"/>
          <w:lang w:val="nl-NL" w:eastAsia="ja-JP"/>
        </w:rPr>
        <w:t xml:space="preserve">Het kabinet zou graag zien dat over het voorstel voor een IIA betere regelgeving spoedig tot overeenstemming kan worden gekomen tussen de Raad, Europees Parlement en de Commissie, opdat de agenda voor betere regelgeving zo snel mogelijk </w:t>
      </w:r>
      <w:r>
        <w:rPr>
          <w:lang w:val="nl-NL" w:eastAsia="ja-JP"/>
        </w:rPr>
        <w:t>geïmplementeerd</w:t>
      </w:r>
      <w:r>
        <w:rPr>
          <w:rFonts w:hint="eastAsia"/>
          <w:lang w:val="nl-NL" w:eastAsia="ja-JP"/>
        </w:rPr>
        <w:t xml:space="preserve"> kan worden. Dat zal echter afhankelijk zijn van de mate waarin binnen de Raad en </w:t>
      </w:r>
      <w:r w:rsidR="00733450">
        <w:rPr>
          <w:lang w:val="nl-NL" w:eastAsia="ja-JP"/>
        </w:rPr>
        <w:t xml:space="preserve">met </w:t>
      </w:r>
      <w:r>
        <w:rPr>
          <w:rFonts w:hint="eastAsia"/>
          <w:lang w:val="nl-NL" w:eastAsia="ja-JP"/>
        </w:rPr>
        <w:t xml:space="preserve">het Europees Parlement overeenstemming kan worden bereikt over een gemeenschappelijke positie. </w:t>
      </w:r>
    </w:p>
    <w:p w:rsidR="00F949E2" w:rsidP="00921B30" w:rsidRDefault="00F949E2" w14:paraId="099622C1" w14:textId="77777777">
      <w:pPr>
        <w:spacing w:after="0"/>
        <w:contextualSpacing/>
        <w:rPr>
          <w:lang w:val="nl-NL" w:eastAsia="ja-JP"/>
        </w:rPr>
      </w:pPr>
    </w:p>
    <w:p w:rsidR="00E359AB" w:rsidP="00921B30" w:rsidRDefault="00F949E2" w14:paraId="5FBFEA74" w14:textId="77777777">
      <w:pPr>
        <w:spacing w:after="0"/>
        <w:contextualSpacing/>
        <w:rPr>
          <w:rFonts w:cs="Times New Roman"/>
          <w:szCs w:val="18"/>
          <w:lang w:val="nl-NL" w:eastAsia="ja-JP"/>
        </w:rPr>
      </w:pPr>
      <w:r>
        <w:rPr>
          <w:rFonts w:hint="eastAsia"/>
          <w:lang w:val="nl-NL" w:eastAsia="ja-JP"/>
        </w:rPr>
        <w:t>Tot nu toe uitten l</w:t>
      </w:r>
      <w:r w:rsidR="003B6E83">
        <w:rPr>
          <w:rFonts w:cs="Times New Roman"/>
          <w:szCs w:val="18"/>
          <w:lang w:val="nl-NL" w:eastAsia="ja-JP"/>
        </w:rPr>
        <w:t xml:space="preserve">idstaten zich </w:t>
      </w:r>
      <w:r w:rsidR="00922E4A">
        <w:rPr>
          <w:rFonts w:cs="Times New Roman"/>
          <w:szCs w:val="18"/>
          <w:lang w:val="nl-NL" w:eastAsia="ja-JP"/>
        </w:rPr>
        <w:t>in vrij positieve zin over het voorstel van de Commissie</w:t>
      </w:r>
      <w:r w:rsidR="00B452D8">
        <w:rPr>
          <w:rFonts w:cs="Times New Roman"/>
          <w:szCs w:val="18"/>
          <w:lang w:val="nl-NL" w:eastAsia="ja-JP"/>
        </w:rPr>
        <w:t xml:space="preserve"> en </w:t>
      </w:r>
      <w:r w:rsidR="00AD420B">
        <w:rPr>
          <w:rFonts w:cs="Times New Roman"/>
          <w:szCs w:val="18"/>
          <w:lang w:val="nl-NL" w:eastAsia="ja-JP"/>
        </w:rPr>
        <w:t>steunden</w:t>
      </w:r>
      <w:r w:rsidR="002655E3">
        <w:rPr>
          <w:rFonts w:hint="eastAsia" w:cs="Times New Roman"/>
          <w:szCs w:val="18"/>
          <w:lang w:val="nl-NL" w:eastAsia="ja-JP"/>
        </w:rPr>
        <w:t xml:space="preserve"> ze</w:t>
      </w:r>
      <w:r w:rsidR="00AD420B">
        <w:rPr>
          <w:rFonts w:cs="Times New Roman"/>
          <w:szCs w:val="18"/>
          <w:lang w:val="nl-NL" w:eastAsia="ja-JP"/>
        </w:rPr>
        <w:t xml:space="preserve"> </w:t>
      </w:r>
      <w:r w:rsidR="00B452D8">
        <w:rPr>
          <w:rFonts w:cs="Times New Roman"/>
          <w:szCs w:val="18"/>
          <w:lang w:val="nl-NL" w:eastAsia="ja-JP"/>
        </w:rPr>
        <w:t>de insteek van het Voorzitterschap</w:t>
      </w:r>
      <w:r w:rsidR="00AD420B">
        <w:rPr>
          <w:rFonts w:cs="Times New Roman"/>
          <w:szCs w:val="18"/>
          <w:lang w:val="nl-NL" w:eastAsia="ja-JP"/>
        </w:rPr>
        <w:t xml:space="preserve"> ten aanzien van de Raadsinzet</w:t>
      </w:r>
      <w:r w:rsidR="00922E4A">
        <w:rPr>
          <w:rFonts w:cs="Times New Roman"/>
          <w:szCs w:val="18"/>
          <w:lang w:val="nl-NL" w:eastAsia="ja-JP"/>
        </w:rPr>
        <w:t>.</w:t>
      </w:r>
      <w:r>
        <w:rPr>
          <w:rFonts w:hint="eastAsia" w:cs="Times New Roman"/>
          <w:szCs w:val="18"/>
          <w:lang w:val="nl-NL" w:eastAsia="ja-JP"/>
        </w:rPr>
        <w:t xml:space="preserve"> Net als Nederland bestaan ook in andere lidstaten vragen over het </w:t>
      </w:r>
      <w:proofErr w:type="spellStart"/>
      <w:r>
        <w:rPr>
          <w:rFonts w:hint="eastAsia" w:cs="Times New Roman"/>
          <w:szCs w:val="18"/>
          <w:lang w:val="nl-NL" w:eastAsia="ja-JP"/>
        </w:rPr>
        <w:t>inter</w:t>
      </w:r>
      <w:proofErr w:type="spellEnd"/>
      <w:r>
        <w:rPr>
          <w:rFonts w:hint="eastAsia" w:cs="Times New Roman"/>
          <w:szCs w:val="18"/>
          <w:lang w:val="nl-NL" w:eastAsia="ja-JP"/>
        </w:rPr>
        <w:t xml:space="preserve">-institutionele panel en ten aanzien van de passages over </w:t>
      </w:r>
      <w:r>
        <w:rPr>
          <w:rFonts w:cs="Times New Roman"/>
          <w:szCs w:val="18"/>
          <w:lang w:val="nl-NL" w:eastAsia="ja-JP"/>
        </w:rPr>
        <w:t>‘</w:t>
      </w:r>
      <w:proofErr w:type="spellStart"/>
      <w:r>
        <w:rPr>
          <w:rFonts w:hint="eastAsia" w:cs="Times New Roman"/>
          <w:szCs w:val="18"/>
          <w:lang w:val="nl-NL" w:eastAsia="ja-JP"/>
        </w:rPr>
        <w:t>goldplating</w:t>
      </w:r>
      <w:proofErr w:type="spellEnd"/>
      <w:r>
        <w:rPr>
          <w:rFonts w:cs="Times New Roman"/>
          <w:szCs w:val="18"/>
          <w:lang w:val="nl-NL" w:eastAsia="ja-JP"/>
        </w:rPr>
        <w:t>’</w:t>
      </w:r>
      <w:r>
        <w:rPr>
          <w:rFonts w:hint="eastAsia" w:cs="Times New Roman"/>
          <w:szCs w:val="18"/>
          <w:lang w:val="nl-NL" w:eastAsia="ja-JP"/>
        </w:rPr>
        <w:t>.</w:t>
      </w:r>
      <w:r w:rsidR="002A1615">
        <w:rPr>
          <w:rFonts w:hint="eastAsia" w:cs="Times New Roman"/>
          <w:szCs w:val="18"/>
          <w:lang w:val="nl-NL" w:eastAsia="ja-JP"/>
        </w:rPr>
        <w:t xml:space="preserve"> </w:t>
      </w:r>
    </w:p>
    <w:p w:rsidR="00E359AB" w:rsidP="00921B30" w:rsidRDefault="00E359AB" w14:paraId="609241A6" w14:textId="77777777">
      <w:pPr>
        <w:spacing w:after="0"/>
        <w:contextualSpacing/>
        <w:rPr>
          <w:rFonts w:cs="Times New Roman"/>
          <w:szCs w:val="18"/>
          <w:lang w:val="nl-NL" w:eastAsia="ja-JP"/>
        </w:rPr>
      </w:pPr>
    </w:p>
    <w:p w:rsidR="00922E4A" w:rsidP="00921B30" w:rsidRDefault="003409CC" w14:paraId="65ED7184" w14:textId="4246C451">
      <w:pPr>
        <w:pStyle w:val="NoSpacing"/>
        <w:rPr>
          <w:lang w:val="nl-NL"/>
        </w:rPr>
      </w:pPr>
      <w:r>
        <w:rPr>
          <w:lang w:val="nl-NL"/>
        </w:rPr>
        <w:t>Het kabinet hoopt dat d</w:t>
      </w:r>
      <w:r w:rsidR="00E65CDB">
        <w:rPr>
          <w:lang w:val="nl-NL"/>
        </w:rPr>
        <w:t>e</w:t>
      </w:r>
      <w:r w:rsidR="00922E4A">
        <w:rPr>
          <w:lang w:val="nl-NL"/>
        </w:rPr>
        <w:t xml:space="preserve"> onderhandelingen over het IIA onder Luxemburgs voorzitterschap </w:t>
      </w:r>
      <w:r>
        <w:rPr>
          <w:lang w:val="nl-NL"/>
        </w:rPr>
        <w:t>afgerond kunnen worden</w:t>
      </w:r>
      <w:r w:rsidR="00E65CDB">
        <w:rPr>
          <w:lang w:val="nl-NL"/>
        </w:rPr>
        <w:t>. Een uitgebreide omschrijving van het Nederlands standpunt ten aanzien van het voorstel voor een herzien IIA betere regelgeving en de Com</w:t>
      </w:r>
      <w:r w:rsidR="002655E3">
        <w:rPr>
          <w:rFonts w:hint="eastAsia"/>
          <w:lang w:val="nl-NL" w:eastAsia="ja-JP"/>
        </w:rPr>
        <w:t>m</w:t>
      </w:r>
      <w:r w:rsidR="00E65CDB">
        <w:rPr>
          <w:lang w:val="nl-NL"/>
        </w:rPr>
        <w:t xml:space="preserve">issiemededeling over de </w:t>
      </w:r>
      <w:proofErr w:type="spellStart"/>
      <w:r w:rsidR="00E65CDB">
        <w:rPr>
          <w:lang w:val="nl-NL"/>
        </w:rPr>
        <w:t>better</w:t>
      </w:r>
      <w:proofErr w:type="spellEnd"/>
      <w:r w:rsidR="00E65CDB">
        <w:rPr>
          <w:lang w:val="nl-NL"/>
        </w:rPr>
        <w:t xml:space="preserve"> </w:t>
      </w:r>
      <w:proofErr w:type="spellStart"/>
      <w:r w:rsidR="00E65CDB">
        <w:rPr>
          <w:lang w:val="nl-NL"/>
        </w:rPr>
        <w:t>regulation</w:t>
      </w:r>
      <w:proofErr w:type="spellEnd"/>
      <w:r w:rsidR="00E65CDB">
        <w:rPr>
          <w:lang w:val="nl-NL"/>
        </w:rPr>
        <w:t xml:space="preserve"> agenda zal de </w:t>
      </w:r>
      <w:r w:rsidR="0076762C">
        <w:rPr>
          <w:lang w:val="nl-NL"/>
        </w:rPr>
        <w:t>op korte termijn</w:t>
      </w:r>
      <w:r w:rsidR="00E65CDB">
        <w:rPr>
          <w:lang w:val="nl-NL"/>
        </w:rPr>
        <w:t xml:space="preserve"> in de vorm van BNC-fiches worden toegezonden.</w:t>
      </w:r>
      <w:r w:rsidR="002A1615">
        <w:rPr>
          <w:lang w:val="nl-NL"/>
        </w:rPr>
        <w:t xml:space="preserve"> </w:t>
      </w:r>
    </w:p>
    <w:p w:rsidRPr="00AD420B" w:rsidR="00AD420B" w:rsidP="00921B30" w:rsidRDefault="00AD420B" w14:paraId="6128CA97" w14:textId="77777777">
      <w:pPr>
        <w:pStyle w:val="NoSpacing"/>
        <w:rPr>
          <w:lang w:val="nl-NL"/>
        </w:rPr>
      </w:pPr>
    </w:p>
    <w:p w:rsidRPr="00C52F92" w:rsidR="000429EC" w:rsidP="00921B30" w:rsidRDefault="00720E40" w14:paraId="74F0E36F" w14:textId="77777777">
      <w:pPr>
        <w:spacing w:after="0"/>
        <w:contextualSpacing/>
        <w:rPr>
          <w:rFonts w:eastAsia="Times New Roman" w:cs="Times New Roman"/>
          <w:b/>
          <w:szCs w:val="18"/>
          <w:lang w:val="nl-NL" w:eastAsia="nl-NL"/>
        </w:rPr>
      </w:pPr>
      <w:r>
        <w:rPr>
          <w:rFonts w:cs="Times New Roman"/>
          <w:b/>
          <w:szCs w:val="18"/>
          <w:lang w:val="nl-NL" w:eastAsia="ja-JP"/>
        </w:rPr>
        <w:t xml:space="preserve">Macedonië </w:t>
      </w:r>
    </w:p>
    <w:p w:rsidR="00633216" w:rsidP="00921B30" w:rsidRDefault="00B12676" w14:paraId="58521EB2" w14:textId="77777777">
      <w:pPr>
        <w:spacing w:after="0"/>
        <w:rPr>
          <w:lang w:val="nl-NL"/>
        </w:rPr>
      </w:pPr>
      <w:r>
        <w:rPr>
          <w:lang w:val="nl-NL"/>
        </w:rPr>
        <w:t xml:space="preserve">De Raad </w:t>
      </w:r>
      <w:r w:rsidR="00720E40">
        <w:rPr>
          <w:lang w:val="nl-NL"/>
        </w:rPr>
        <w:t>zal spreken over</w:t>
      </w:r>
      <w:r>
        <w:rPr>
          <w:lang w:val="nl-NL"/>
        </w:rPr>
        <w:t xml:space="preserve"> de politieke crisis in Macedonië</w:t>
      </w:r>
      <w:r w:rsidR="00BD5486">
        <w:rPr>
          <w:lang w:val="nl-NL"/>
        </w:rPr>
        <w:t xml:space="preserve">, zoals door Nederland verzocht tijdens de RBZ in mei </w:t>
      </w:r>
      <w:r w:rsidR="005C5AC4">
        <w:rPr>
          <w:lang w:val="nl-NL"/>
        </w:rPr>
        <w:t xml:space="preserve">jl. </w:t>
      </w:r>
      <w:r w:rsidR="009D5DFE">
        <w:rPr>
          <w:lang w:val="nl-NL"/>
        </w:rPr>
        <w:t>en</w:t>
      </w:r>
      <w:r w:rsidR="00BD5486">
        <w:rPr>
          <w:lang w:val="nl-NL"/>
        </w:rPr>
        <w:t xml:space="preserve"> in navolging van de conclusies die de Raad hierover aannam in april</w:t>
      </w:r>
      <w:r w:rsidR="005C5AC4">
        <w:rPr>
          <w:lang w:val="nl-NL"/>
        </w:rPr>
        <w:t xml:space="preserve"> jl</w:t>
      </w:r>
      <w:r w:rsidR="00BD5486">
        <w:rPr>
          <w:lang w:val="nl-NL"/>
        </w:rPr>
        <w:t>.</w:t>
      </w:r>
      <w:r w:rsidR="00720E40">
        <w:rPr>
          <w:lang w:val="nl-NL"/>
        </w:rPr>
        <w:t xml:space="preserve"> </w:t>
      </w:r>
      <w:r w:rsidR="00BD5486">
        <w:rPr>
          <w:lang w:val="nl-NL"/>
        </w:rPr>
        <w:t>De langdurige politieke crisis, de</w:t>
      </w:r>
      <w:r w:rsidRPr="00BD5486" w:rsidR="00BD5486">
        <w:rPr>
          <w:lang w:val="nl-NL"/>
        </w:rPr>
        <w:t xml:space="preserve"> vele aantijgingen rond machtsmisbruik </w:t>
      </w:r>
      <w:r w:rsidR="00BD5486">
        <w:rPr>
          <w:lang w:val="nl-NL"/>
        </w:rPr>
        <w:t xml:space="preserve">en de achteruitgang op het gebied van de rechtsstaat en fundamentele rechten baren zorgen. </w:t>
      </w:r>
      <w:r w:rsidR="009D5DFE">
        <w:rPr>
          <w:lang w:val="nl-NL"/>
        </w:rPr>
        <w:t xml:space="preserve">Tegelijkertijd is er de laatste tijd sprake van voorzichtige stappen voorwaarts. </w:t>
      </w:r>
      <w:r w:rsidR="00720E40">
        <w:rPr>
          <w:lang w:val="nl-NL"/>
        </w:rPr>
        <w:t xml:space="preserve">Mede door de inzet van het Europees Parlement en </w:t>
      </w:r>
      <w:r w:rsidR="009D5DFE">
        <w:rPr>
          <w:lang w:val="nl-NL"/>
        </w:rPr>
        <w:t xml:space="preserve">de persoonlijke betrokkenheid van </w:t>
      </w:r>
      <w:r w:rsidR="00720E40">
        <w:rPr>
          <w:lang w:val="nl-NL"/>
        </w:rPr>
        <w:t>C</w:t>
      </w:r>
      <w:r>
        <w:rPr>
          <w:lang w:val="nl-NL"/>
        </w:rPr>
        <w:t>ommis</w:t>
      </w:r>
      <w:r w:rsidR="009B2DB5">
        <w:rPr>
          <w:lang w:val="nl-NL"/>
        </w:rPr>
        <w:t>s</w:t>
      </w:r>
      <w:r>
        <w:rPr>
          <w:lang w:val="nl-NL"/>
        </w:rPr>
        <w:t xml:space="preserve">aris </w:t>
      </w:r>
      <w:proofErr w:type="spellStart"/>
      <w:r>
        <w:rPr>
          <w:lang w:val="nl-NL"/>
        </w:rPr>
        <w:t>Hahn</w:t>
      </w:r>
      <w:proofErr w:type="spellEnd"/>
      <w:r w:rsidR="00720E40">
        <w:rPr>
          <w:lang w:val="nl-NL"/>
        </w:rPr>
        <w:t xml:space="preserve"> is </w:t>
      </w:r>
      <w:r w:rsidR="009D5DFE">
        <w:rPr>
          <w:lang w:val="nl-NL"/>
        </w:rPr>
        <w:t>een politiek akkoord</w:t>
      </w:r>
      <w:r w:rsidR="00720E40">
        <w:rPr>
          <w:lang w:val="nl-NL"/>
        </w:rPr>
        <w:t xml:space="preserve"> bereikt </w:t>
      </w:r>
      <w:r w:rsidR="009D5DFE">
        <w:rPr>
          <w:lang w:val="nl-NL"/>
        </w:rPr>
        <w:t>tussen</w:t>
      </w:r>
      <w:r w:rsidR="00720E40">
        <w:rPr>
          <w:lang w:val="nl-NL"/>
        </w:rPr>
        <w:t xml:space="preserve"> de vier voornaamste partijen in Macedonië.</w:t>
      </w:r>
      <w:r>
        <w:rPr>
          <w:lang w:val="nl-NL"/>
        </w:rPr>
        <w:t xml:space="preserve"> </w:t>
      </w:r>
      <w:r w:rsidR="009D5DFE">
        <w:rPr>
          <w:lang w:val="nl-NL"/>
        </w:rPr>
        <w:t>Voorname</w:t>
      </w:r>
      <w:r>
        <w:rPr>
          <w:lang w:val="nl-NL"/>
        </w:rPr>
        <w:t xml:space="preserve"> elementen </w:t>
      </w:r>
      <w:r w:rsidR="009D5DFE">
        <w:rPr>
          <w:lang w:val="nl-NL"/>
        </w:rPr>
        <w:t>in</w:t>
      </w:r>
      <w:r>
        <w:rPr>
          <w:lang w:val="nl-NL"/>
        </w:rPr>
        <w:t xml:space="preserve"> dit akkoord zijn </w:t>
      </w:r>
      <w:r w:rsidR="009D5DFE">
        <w:rPr>
          <w:lang w:val="nl-NL"/>
        </w:rPr>
        <w:t xml:space="preserve">onder andere </w:t>
      </w:r>
      <w:r>
        <w:rPr>
          <w:lang w:val="nl-NL"/>
        </w:rPr>
        <w:t>vervroegde verkiezingen in april 2016 en de terugkeer van de oppositie naar het parlement</w:t>
      </w:r>
      <w:r w:rsidR="00720E40">
        <w:rPr>
          <w:lang w:val="nl-NL"/>
        </w:rPr>
        <w:t xml:space="preserve">, </w:t>
      </w:r>
      <w:r w:rsidR="0076762C">
        <w:rPr>
          <w:lang w:val="nl-NL"/>
        </w:rPr>
        <w:t xml:space="preserve">evenals </w:t>
      </w:r>
      <w:r w:rsidR="00720E40">
        <w:rPr>
          <w:lang w:val="nl-NL"/>
        </w:rPr>
        <w:t xml:space="preserve">ook </w:t>
      </w:r>
      <w:r w:rsidR="009D5DFE">
        <w:rPr>
          <w:lang w:val="nl-NL"/>
        </w:rPr>
        <w:t xml:space="preserve">onderzoek naar de aantijgingen van machtsmisbruik en </w:t>
      </w:r>
      <w:r w:rsidR="00720E40">
        <w:rPr>
          <w:lang w:val="nl-NL"/>
        </w:rPr>
        <w:t xml:space="preserve">het </w:t>
      </w:r>
      <w:r w:rsidR="00600816">
        <w:rPr>
          <w:lang w:val="nl-NL"/>
        </w:rPr>
        <w:t xml:space="preserve">opvolgen van eerdere aanbevelingen van de </w:t>
      </w:r>
    </w:p>
    <w:p w:rsidR="00AA765B" w:rsidP="00921B30" w:rsidRDefault="00AA765B" w14:paraId="617078CA" w14:textId="77777777">
      <w:pPr>
        <w:spacing w:after="0"/>
        <w:rPr>
          <w:lang w:val="nl-NL" w:eastAsia="ja-JP"/>
        </w:rPr>
      </w:pPr>
    </w:p>
    <w:p w:rsidR="00B12676" w:rsidP="00921B30" w:rsidRDefault="0076762C" w14:paraId="32D6CD54" w14:textId="77777777">
      <w:pPr>
        <w:spacing w:after="0"/>
        <w:rPr>
          <w:lang w:val="nl-NL"/>
        </w:rPr>
      </w:pPr>
      <w:r>
        <w:rPr>
          <w:lang w:val="nl-NL"/>
        </w:rPr>
        <w:lastRenderedPageBreak/>
        <w:t>Het kabinet</w:t>
      </w:r>
      <w:r w:rsidR="00633216">
        <w:rPr>
          <w:lang w:val="nl-NL"/>
        </w:rPr>
        <w:t xml:space="preserve"> zal tijdens de Raad benadrukken dat een duidelijk </w:t>
      </w:r>
      <w:proofErr w:type="gramStart"/>
      <w:r w:rsidR="00633216">
        <w:rPr>
          <w:lang w:val="nl-NL"/>
        </w:rPr>
        <w:t>commi</w:t>
      </w:r>
      <w:r w:rsidR="009B2DB5">
        <w:rPr>
          <w:lang w:val="nl-NL"/>
        </w:rPr>
        <w:t>t</w:t>
      </w:r>
      <w:r w:rsidR="00633216">
        <w:rPr>
          <w:lang w:val="nl-NL"/>
        </w:rPr>
        <w:t>ment</w:t>
      </w:r>
      <w:proofErr w:type="gramEnd"/>
      <w:r w:rsidR="00633216">
        <w:rPr>
          <w:lang w:val="nl-NL"/>
        </w:rPr>
        <w:t xml:space="preserve"> wordt verwacht van de politieke leiders, in het bijzonder de </w:t>
      </w:r>
      <w:proofErr w:type="spellStart"/>
      <w:r w:rsidR="003847D2">
        <w:rPr>
          <w:lang w:val="nl-NL"/>
        </w:rPr>
        <w:t>Macedonische</w:t>
      </w:r>
      <w:proofErr w:type="spellEnd"/>
      <w:r w:rsidR="003847D2">
        <w:rPr>
          <w:lang w:val="nl-NL"/>
        </w:rPr>
        <w:t xml:space="preserve"> </w:t>
      </w:r>
      <w:r w:rsidR="00633216">
        <w:rPr>
          <w:lang w:val="nl-NL"/>
        </w:rPr>
        <w:t>regering</w:t>
      </w:r>
      <w:r>
        <w:rPr>
          <w:lang w:val="nl-NL"/>
        </w:rPr>
        <w:t xml:space="preserve"> </w:t>
      </w:r>
      <w:r w:rsidR="00633216">
        <w:rPr>
          <w:lang w:val="nl-NL"/>
        </w:rPr>
        <w:t xml:space="preserve">. </w:t>
      </w:r>
      <w:r w:rsidRPr="00BD5486" w:rsidR="00F77947">
        <w:rPr>
          <w:lang w:val="nl-NL"/>
        </w:rPr>
        <w:t>D</w:t>
      </w:r>
      <w:r w:rsidR="00F77947">
        <w:rPr>
          <w:lang w:val="nl-NL"/>
        </w:rPr>
        <w:t xml:space="preserve">e </w:t>
      </w:r>
      <w:r w:rsidRPr="00BD5486" w:rsidR="00F77947">
        <w:rPr>
          <w:lang w:val="nl-NL"/>
        </w:rPr>
        <w:t xml:space="preserve">oppositie </w:t>
      </w:r>
      <w:r w:rsidR="00F77947">
        <w:rPr>
          <w:lang w:val="nl-NL"/>
        </w:rPr>
        <w:t>moet terugkeren naar</w:t>
      </w:r>
      <w:r w:rsidRPr="00BD5486" w:rsidR="00F77947">
        <w:rPr>
          <w:lang w:val="nl-NL"/>
        </w:rPr>
        <w:t xml:space="preserve"> het parlement en </w:t>
      </w:r>
      <w:r w:rsidR="00F77947">
        <w:rPr>
          <w:lang w:val="nl-NL"/>
        </w:rPr>
        <w:t>de aantijgingen uit de afluisterschandalen dienen</w:t>
      </w:r>
      <w:r w:rsidRPr="00BD5486" w:rsidR="00F77947">
        <w:rPr>
          <w:lang w:val="nl-NL"/>
        </w:rPr>
        <w:t xml:space="preserve"> grondig, objectief en transparant </w:t>
      </w:r>
      <w:r w:rsidR="00F77947">
        <w:rPr>
          <w:lang w:val="nl-NL"/>
        </w:rPr>
        <w:t xml:space="preserve">te </w:t>
      </w:r>
      <w:r w:rsidRPr="00BD5486" w:rsidR="00F77947">
        <w:rPr>
          <w:lang w:val="nl-NL"/>
        </w:rPr>
        <w:t>worden onderzocht.</w:t>
      </w:r>
      <w:r w:rsidRPr="00ED38C3" w:rsidR="00F77947">
        <w:rPr>
          <w:sz w:val="20"/>
          <w:szCs w:val="20"/>
          <w:lang w:val="nl-NL"/>
        </w:rPr>
        <w:t xml:space="preserve"> </w:t>
      </w:r>
      <w:r w:rsidR="00633216">
        <w:rPr>
          <w:lang w:val="nl-NL"/>
        </w:rPr>
        <w:t xml:space="preserve">De recente bemoedigende stappen zouden door de Raad moeten worden verwelkomd, met nadruk op het belang van </w:t>
      </w:r>
      <w:proofErr w:type="gramStart"/>
      <w:r w:rsidR="00633216">
        <w:rPr>
          <w:lang w:val="nl-NL"/>
        </w:rPr>
        <w:t>implementatie</w:t>
      </w:r>
      <w:proofErr w:type="gramEnd"/>
      <w:r w:rsidR="00633216">
        <w:rPr>
          <w:lang w:val="nl-NL"/>
        </w:rPr>
        <w:t xml:space="preserve">. </w:t>
      </w:r>
      <w:r w:rsidR="003847D2">
        <w:rPr>
          <w:lang w:val="nl-NL"/>
        </w:rPr>
        <w:t>Nederland zal tijdens de Raad</w:t>
      </w:r>
      <w:r w:rsidR="00491F59">
        <w:rPr>
          <w:lang w:val="nl-NL"/>
        </w:rPr>
        <w:t xml:space="preserve"> tevens </w:t>
      </w:r>
      <w:r w:rsidR="00491F59">
        <w:rPr>
          <w:rFonts w:hint="eastAsia"/>
          <w:lang w:val="nl-NL" w:eastAsia="ja-JP"/>
        </w:rPr>
        <w:t>bepleiten dat voor</w:t>
      </w:r>
      <w:r w:rsidR="003847D2">
        <w:rPr>
          <w:lang w:val="nl-NL"/>
        </w:rPr>
        <w:t xml:space="preserve"> een duurzame oplossing</w:t>
      </w:r>
      <w:r w:rsidR="00491F59">
        <w:rPr>
          <w:rFonts w:hint="eastAsia"/>
          <w:lang w:val="nl-NL" w:eastAsia="ja-JP"/>
        </w:rPr>
        <w:t xml:space="preserve"> h</w:t>
      </w:r>
      <w:r w:rsidR="003847D2">
        <w:rPr>
          <w:lang w:val="nl-NL"/>
        </w:rPr>
        <w:t>et aanpakken v</w:t>
      </w:r>
      <w:r w:rsidR="00600816">
        <w:rPr>
          <w:lang w:val="nl-NL"/>
        </w:rPr>
        <w:t xml:space="preserve">an de politieke crisis alleen niet </w:t>
      </w:r>
      <w:r w:rsidR="003847D2">
        <w:rPr>
          <w:lang w:val="nl-NL"/>
        </w:rPr>
        <w:t xml:space="preserve">voldoende zal zijn. Er moet eveneens geïnvesteerd worden in het </w:t>
      </w:r>
      <w:r w:rsidR="00224405">
        <w:rPr>
          <w:lang w:val="nl-NL"/>
        </w:rPr>
        <w:t>adresseren</w:t>
      </w:r>
      <w:r w:rsidR="003847D2">
        <w:rPr>
          <w:lang w:val="nl-NL"/>
        </w:rPr>
        <w:t xml:space="preserve"> va</w:t>
      </w:r>
      <w:r w:rsidR="00600816">
        <w:rPr>
          <w:lang w:val="nl-NL"/>
        </w:rPr>
        <w:t xml:space="preserve">n de </w:t>
      </w:r>
      <w:r>
        <w:rPr>
          <w:lang w:val="nl-NL"/>
        </w:rPr>
        <w:t xml:space="preserve">structurele </w:t>
      </w:r>
      <w:r w:rsidR="003847D2">
        <w:rPr>
          <w:lang w:val="nl-NL"/>
        </w:rPr>
        <w:t>p</w:t>
      </w:r>
      <w:r w:rsidR="00600816">
        <w:rPr>
          <w:lang w:val="nl-NL"/>
        </w:rPr>
        <w:t>r</w:t>
      </w:r>
      <w:r w:rsidR="003847D2">
        <w:rPr>
          <w:lang w:val="nl-NL"/>
        </w:rPr>
        <w:t xml:space="preserve">oblemen in </w:t>
      </w:r>
      <w:r w:rsidR="00224405">
        <w:rPr>
          <w:lang w:val="nl-NL"/>
        </w:rPr>
        <w:t>Macedonië</w:t>
      </w:r>
      <w:r w:rsidR="003847D2">
        <w:rPr>
          <w:lang w:val="nl-NL"/>
        </w:rPr>
        <w:t xml:space="preserve"> ten aanzien van </w:t>
      </w:r>
      <w:r w:rsidR="00600816">
        <w:rPr>
          <w:lang w:val="nl-NL"/>
        </w:rPr>
        <w:t>onder andere de rechterlijke macht</w:t>
      </w:r>
      <w:r w:rsidR="00ED38C3">
        <w:rPr>
          <w:lang w:val="nl-NL"/>
        </w:rPr>
        <w:t>, corruptie</w:t>
      </w:r>
      <w:r w:rsidR="00600816">
        <w:rPr>
          <w:lang w:val="nl-NL"/>
        </w:rPr>
        <w:t xml:space="preserve"> en</w:t>
      </w:r>
      <w:r w:rsidR="003847D2">
        <w:rPr>
          <w:lang w:val="nl-NL"/>
        </w:rPr>
        <w:t xml:space="preserve"> media</w:t>
      </w:r>
      <w:r w:rsidR="00600816">
        <w:rPr>
          <w:lang w:val="nl-NL"/>
        </w:rPr>
        <w:t>vrijheid.</w:t>
      </w:r>
      <w:r w:rsidRPr="00F77947" w:rsidR="00F77947">
        <w:rPr>
          <w:lang w:val="nl-NL"/>
        </w:rPr>
        <w:t xml:space="preserve"> </w:t>
      </w:r>
      <w:r>
        <w:rPr>
          <w:lang w:val="nl-NL"/>
        </w:rPr>
        <w:t xml:space="preserve">Het kabinet </w:t>
      </w:r>
      <w:r w:rsidR="00F77947">
        <w:rPr>
          <w:lang w:val="nl-NL"/>
        </w:rPr>
        <w:t xml:space="preserve">is daarbij van mening dat de Commissie de ruimte moet krijgen om haar huidige ondersteunende rol voort te zetten </w:t>
      </w:r>
      <w:r w:rsidR="00B522B6">
        <w:rPr>
          <w:lang w:val="nl-NL"/>
        </w:rPr>
        <w:t>en</w:t>
      </w:r>
      <w:r w:rsidR="00F77947">
        <w:rPr>
          <w:lang w:val="nl-NL"/>
        </w:rPr>
        <w:t xml:space="preserve"> te helpen een duurzame oplossing te vinden voor de crisis en de aandacht </w:t>
      </w:r>
      <w:r w:rsidR="00224405">
        <w:rPr>
          <w:lang w:val="nl-NL"/>
        </w:rPr>
        <w:t>Macedonië</w:t>
      </w:r>
      <w:r w:rsidR="00F77947">
        <w:rPr>
          <w:lang w:val="nl-NL"/>
        </w:rPr>
        <w:t xml:space="preserve"> weer te richten op het hervormingsproces. Een duidelijk signaal van de Raad kan deze rol kracht bij zetten.</w:t>
      </w:r>
    </w:p>
    <w:p w:rsidRPr="00BD5486" w:rsidR="00B12676" w:rsidP="00921B30" w:rsidRDefault="00B12676" w14:paraId="758FD13A" w14:textId="77777777">
      <w:pPr>
        <w:spacing w:after="0" w:line="360" w:lineRule="auto"/>
        <w:contextualSpacing/>
        <w:rPr>
          <w:rFonts w:cs="Times New Roman"/>
          <w:b/>
          <w:szCs w:val="18"/>
          <w:lang w:val="nl-NL" w:eastAsia="ja-JP"/>
        </w:rPr>
      </w:pPr>
    </w:p>
    <w:p w:rsidRPr="00BF31D7" w:rsidR="00BF31D7" w:rsidP="00AA765B" w:rsidRDefault="00A24F2B" w14:paraId="295A8360" w14:textId="77777777">
      <w:pPr>
        <w:spacing w:after="0"/>
        <w:rPr>
          <w:lang w:val="nl-NL"/>
        </w:rPr>
      </w:pPr>
      <w:r w:rsidRPr="00A24F2B">
        <w:rPr>
          <w:b/>
          <w:bCs/>
          <w:lang w:val="nl-NL"/>
        </w:rPr>
        <w:t xml:space="preserve">Raadsconclusies </w:t>
      </w:r>
      <w:r w:rsidRPr="00BF31D7" w:rsidR="00BF31D7">
        <w:rPr>
          <w:b/>
          <w:bCs/>
          <w:lang w:val="nl-NL"/>
        </w:rPr>
        <w:t>over de toepassing van het Handvest van de grondrechten van de Europese Unie</w:t>
      </w:r>
      <w:r w:rsidR="00BF31D7">
        <w:rPr>
          <w:b/>
          <w:bCs/>
          <w:lang w:val="nl-NL"/>
        </w:rPr>
        <w:t xml:space="preserve"> </w:t>
      </w:r>
    </w:p>
    <w:p w:rsidRPr="00BF31D7" w:rsidR="00BF31D7" w:rsidP="005C5AC4" w:rsidRDefault="00BF31D7" w14:paraId="106EC388" w14:textId="77777777">
      <w:pPr>
        <w:spacing w:after="0"/>
        <w:rPr>
          <w:lang w:val="nl-NL"/>
        </w:rPr>
      </w:pPr>
      <w:r w:rsidRPr="00BF31D7">
        <w:rPr>
          <w:lang w:val="nl-NL"/>
        </w:rPr>
        <w:t xml:space="preserve">De </w:t>
      </w:r>
      <w:r w:rsidR="0076762C">
        <w:rPr>
          <w:lang w:val="nl-NL"/>
        </w:rPr>
        <w:t>RAZ</w:t>
      </w:r>
      <w:r w:rsidRPr="00BF31D7">
        <w:rPr>
          <w:lang w:val="nl-NL"/>
        </w:rPr>
        <w:t xml:space="preserve"> zal </w:t>
      </w:r>
      <w:r w:rsidR="005C5AC4">
        <w:rPr>
          <w:lang w:val="nl-NL"/>
        </w:rPr>
        <w:t xml:space="preserve">als A-punt </w:t>
      </w:r>
      <w:r w:rsidRPr="00BF31D7">
        <w:rPr>
          <w:lang w:val="nl-NL"/>
        </w:rPr>
        <w:t>raadsconclusies aannemen over de toepassing van het Handvest van de Grondrechten van de Europese Unie naar aanleiding van het jaarlijkse rapport van de Commissie over het EU-Handvest (COM</w:t>
      </w:r>
      <w:proofErr w:type="gramStart"/>
      <w:r w:rsidRPr="00BF31D7">
        <w:rPr>
          <w:lang w:val="nl-NL"/>
        </w:rPr>
        <w:t>(</w:t>
      </w:r>
      <w:proofErr w:type="gramEnd"/>
      <w:r w:rsidRPr="00BF31D7">
        <w:rPr>
          <w:lang w:val="nl-NL"/>
        </w:rPr>
        <w:t xml:space="preserve">2015) 191 </w:t>
      </w:r>
      <w:proofErr w:type="spellStart"/>
      <w:r w:rsidRPr="00BF31D7">
        <w:rPr>
          <w:lang w:val="nl-NL"/>
        </w:rPr>
        <w:t>final</w:t>
      </w:r>
      <w:proofErr w:type="spellEnd"/>
      <w:r w:rsidRPr="00BF31D7">
        <w:rPr>
          <w:lang w:val="nl-NL"/>
        </w:rPr>
        <w:t xml:space="preserve">) en het jaarrapport van het EU Grondrechtenagentschap over 2014. </w:t>
      </w:r>
      <w:r w:rsidRPr="00A24F2B" w:rsidR="00A24F2B">
        <w:rPr>
          <w:lang w:val="nl-NL"/>
        </w:rPr>
        <w:t xml:space="preserve">De Raad onderstreept </w:t>
      </w:r>
      <w:r w:rsidR="005C5AC4">
        <w:rPr>
          <w:lang w:val="nl-NL"/>
        </w:rPr>
        <w:t xml:space="preserve">in zijn conclusies </w:t>
      </w:r>
      <w:r w:rsidRPr="00A24F2B" w:rsidR="00A24F2B">
        <w:rPr>
          <w:lang w:val="nl-NL"/>
        </w:rPr>
        <w:t>het belang van het Handvest,</w:t>
      </w:r>
      <w:r w:rsidRPr="00A24F2B" w:rsidR="00A24F2B">
        <w:rPr>
          <w:bCs/>
          <w:lang w:val="nl-NL"/>
        </w:rPr>
        <w:t xml:space="preserve"> zijn toepassing en naleving en de noodzaak om de toepassing van het Handvest </w:t>
      </w:r>
      <w:r w:rsidRPr="00A24F2B" w:rsidR="00A24F2B">
        <w:rPr>
          <w:lang w:val="nl-NL"/>
        </w:rPr>
        <w:t xml:space="preserve">als het juridische </w:t>
      </w:r>
      <w:r w:rsidRPr="00A24F2B" w:rsidR="00A24F2B">
        <w:rPr>
          <w:bCs/>
          <w:lang w:val="nl-NL"/>
        </w:rPr>
        <w:t>basis</w:t>
      </w:r>
      <w:r w:rsidRPr="00A24F2B" w:rsidR="00A24F2B">
        <w:rPr>
          <w:lang w:val="nl-NL"/>
        </w:rPr>
        <w:t xml:space="preserve">instrument van de EU ten aanzien van fundamentele rechten </w:t>
      </w:r>
      <w:r w:rsidRPr="00A24F2B" w:rsidR="00A24F2B">
        <w:rPr>
          <w:bCs/>
          <w:lang w:val="nl-NL"/>
        </w:rPr>
        <w:t xml:space="preserve">regelmatig en </w:t>
      </w:r>
      <w:r w:rsidRPr="00A24F2B" w:rsidR="00A24F2B">
        <w:rPr>
          <w:lang w:val="nl-NL"/>
        </w:rPr>
        <w:t xml:space="preserve">systematisch te blijven analyseren </w:t>
      </w:r>
      <w:r w:rsidRPr="00A24F2B" w:rsidR="00A24F2B">
        <w:rPr>
          <w:bCs/>
          <w:lang w:val="nl-NL"/>
        </w:rPr>
        <w:t>en toe te passen in het wetgevings- en beleidvormingsproces</w:t>
      </w:r>
      <w:r w:rsidRPr="00A24F2B" w:rsidR="00A24F2B">
        <w:rPr>
          <w:lang w:val="nl-NL"/>
        </w:rPr>
        <w:t xml:space="preserve">. Verder verwelkomt de Raad nadere activiteiten </w:t>
      </w:r>
      <w:r w:rsidRPr="00A24F2B" w:rsidR="00A24F2B">
        <w:rPr>
          <w:bCs/>
          <w:lang w:val="nl-NL"/>
        </w:rPr>
        <w:t xml:space="preserve">van onder andere het </w:t>
      </w:r>
      <w:r w:rsidR="00A24F2B">
        <w:rPr>
          <w:bCs/>
          <w:lang w:val="nl-NL"/>
        </w:rPr>
        <w:t>Grondrechtenagentschap</w:t>
      </w:r>
      <w:r w:rsidRPr="00BF31D7">
        <w:rPr>
          <w:lang w:val="nl-NL"/>
        </w:rPr>
        <w:t xml:space="preserve"> om meer bekendheid te geven aan het Handvest. </w:t>
      </w:r>
    </w:p>
    <w:p w:rsidR="005C5AC4" w:rsidP="00AA765B" w:rsidRDefault="005C5AC4" w14:paraId="04500117" w14:textId="77777777">
      <w:pPr>
        <w:spacing w:after="0"/>
        <w:rPr>
          <w:lang w:val="nl-NL"/>
        </w:rPr>
      </w:pPr>
    </w:p>
    <w:p w:rsidRPr="00BF31D7" w:rsidR="00BF31D7" w:rsidP="00AA765B" w:rsidRDefault="00BF31D7" w14:paraId="0C468A2D" w14:textId="77777777">
      <w:pPr>
        <w:spacing w:after="0"/>
        <w:rPr>
          <w:lang w:val="nl-NL"/>
        </w:rPr>
      </w:pPr>
      <w:r w:rsidRPr="00BF31D7">
        <w:rPr>
          <w:lang w:val="nl-NL"/>
        </w:rPr>
        <w:t xml:space="preserve">In navolging van de rapporten van de Commissie en het Grondrechtenagentschap worden in de Raadsconclusies uitdagingen en verworvenheden gesignaleerd op verschillende terreinen zoals gegevensbescherming, het tegengaan van racisme en </w:t>
      </w:r>
      <w:r w:rsidRPr="00A24F2B" w:rsidR="00A24F2B">
        <w:rPr>
          <w:bCs/>
          <w:lang w:val="nl-NL"/>
        </w:rPr>
        <w:t>xenofobie</w:t>
      </w:r>
      <w:r w:rsidRPr="00BF31D7">
        <w:rPr>
          <w:lang w:val="nl-NL"/>
        </w:rPr>
        <w:t xml:space="preserve">, de bescherming van fundamentele rechten van migranten en asielzoekers en de bescherming van kinderen. Daarnaast worden de eerdere Raadsconclusies over versterking van de consistentie tussen interne en externe aspecten van bescherming en bevordering van mensenrechten in de EU wederom bestendigd. </w:t>
      </w:r>
    </w:p>
    <w:p w:rsidRPr="00A24F2B" w:rsidR="00BF31D7" w:rsidP="00AA765B" w:rsidRDefault="00BF31D7" w14:paraId="092FAA61" w14:textId="77777777">
      <w:pPr>
        <w:spacing w:after="0"/>
        <w:rPr>
          <w:color w:val="1F497D"/>
          <w:lang w:val="nl-NL"/>
        </w:rPr>
      </w:pPr>
      <w:r w:rsidRPr="00BF31D7">
        <w:rPr>
          <w:lang w:val="nl-NL"/>
        </w:rPr>
        <w:t xml:space="preserve">Het kabinet ondersteunt deze conclusies over de handhaving van mensenrechten binnen de EU en verwelkomt de identificatie van EU beleidsterreinen waar de bescherming van fundamentele rechten onder druk kan komen te staan. Nederland </w:t>
      </w:r>
      <w:r w:rsidR="0076762C">
        <w:rPr>
          <w:lang w:val="nl-NL"/>
        </w:rPr>
        <w:t xml:space="preserve">is </w:t>
      </w:r>
      <w:r w:rsidRPr="00BF31D7">
        <w:rPr>
          <w:lang w:val="nl-NL"/>
        </w:rPr>
        <w:t xml:space="preserve">altijd voorstander </w:t>
      </w:r>
      <w:r w:rsidR="0076762C">
        <w:rPr>
          <w:lang w:val="nl-NL"/>
        </w:rPr>
        <w:t xml:space="preserve">geweest </w:t>
      </w:r>
      <w:r w:rsidRPr="00BF31D7">
        <w:rPr>
          <w:lang w:val="nl-NL"/>
        </w:rPr>
        <w:t xml:space="preserve">van een goede samenhang tussen </w:t>
      </w:r>
      <w:proofErr w:type="gramStart"/>
      <w:r w:rsidRPr="00BF31D7">
        <w:rPr>
          <w:lang w:val="nl-NL"/>
        </w:rPr>
        <w:t>het</w:t>
      </w:r>
      <w:proofErr w:type="gramEnd"/>
      <w:r w:rsidRPr="00BF31D7">
        <w:rPr>
          <w:lang w:val="nl-NL"/>
        </w:rPr>
        <w:t xml:space="preserve"> interne en externe mensenrechtenbeleid van de EU en zal zich blijven inspannen om de coherentie verder te vergroten</w:t>
      </w:r>
      <w:r w:rsidR="008A2972">
        <w:rPr>
          <w:rFonts w:hint="eastAsia"/>
          <w:lang w:val="nl-NL" w:eastAsia="ja-JP"/>
        </w:rPr>
        <w:t>, zoals ook verwoord in de Staat van de Unie 2015 (zie Kamerstuk 34 166 nr. 1)</w:t>
      </w:r>
      <w:r w:rsidRPr="00BF31D7">
        <w:rPr>
          <w:lang w:val="nl-NL"/>
        </w:rPr>
        <w:t>.</w:t>
      </w:r>
    </w:p>
    <w:p w:rsidR="008C0B44" w:rsidP="007D1F29" w:rsidRDefault="008C0B44" w14:paraId="71DDEAE4" w14:textId="77777777">
      <w:pPr>
        <w:spacing w:after="0"/>
        <w:rPr>
          <w:rFonts w:eastAsia="Verdana" w:cs="Verdana"/>
          <w:b/>
          <w:bCs/>
          <w:szCs w:val="18"/>
          <w:lang w:val="nl-NL"/>
        </w:rPr>
      </w:pPr>
    </w:p>
    <w:p w:rsidR="006E27D0" w:rsidP="007D1F29" w:rsidRDefault="196DF53B" w14:paraId="6B954499" w14:textId="04AFA886">
      <w:pPr>
        <w:spacing w:after="0"/>
        <w:rPr>
          <w:rFonts w:eastAsia="Verdana" w:cs="Verdana"/>
          <w:b/>
          <w:bCs/>
          <w:szCs w:val="18"/>
          <w:lang w:val="nl-NL"/>
        </w:rPr>
      </w:pPr>
      <w:proofErr w:type="gramStart"/>
      <w:r w:rsidRPr="008E4E16">
        <w:rPr>
          <w:rFonts w:eastAsia="Verdana" w:cs="Verdana"/>
          <w:b/>
          <w:bCs/>
          <w:szCs w:val="18"/>
          <w:lang w:val="nl-NL"/>
        </w:rPr>
        <w:t>Vaststellen</w:t>
      </w:r>
      <w:proofErr w:type="gramEnd"/>
      <w:r w:rsidRPr="008E4E16">
        <w:rPr>
          <w:rFonts w:eastAsia="Verdana" w:cs="Verdana"/>
          <w:b/>
          <w:bCs/>
          <w:szCs w:val="18"/>
          <w:lang w:val="nl-NL"/>
        </w:rPr>
        <w:t xml:space="preserve"> Raadspositie in eerste lezing ten aanzien van uitbreiding Gerecht</w:t>
      </w:r>
      <w:r w:rsidR="006E27D0">
        <w:rPr>
          <w:rFonts w:eastAsia="Verdana" w:cs="Verdana"/>
          <w:b/>
          <w:bCs/>
          <w:szCs w:val="18"/>
          <w:lang w:val="nl-NL"/>
        </w:rPr>
        <w:t xml:space="preserve"> </w:t>
      </w:r>
    </w:p>
    <w:p w:rsidRPr="006E27D0" w:rsidR="00BF31D7" w:rsidP="006E27D0" w:rsidRDefault="196DF53B" w14:paraId="3E89E5A2" w14:textId="5875920C">
      <w:pPr>
        <w:spacing w:after="0"/>
        <w:rPr>
          <w:rFonts w:eastAsia="Verdana" w:cs="Verdana"/>
          <w:b/>
          <w:bCs/>
          <w:szCs w:val="18"/>
          <w:lang w:val="nl-NL"/>
        </w:rPr>
      </w:pPr>
      <w:r w:rsidRPr="008E4E16">
        <w:rPr>
          <w:rFonts w:eastAsia="Verdana" w:cs="Verdana"/>
          <w:szCs w:val="18"/>
          <w:lang w:val="nl-NL"/>
        </w:rPr>
        <w:t xml:space="preserve">De Raad zal </w:t>
      </w:r>
      <w:r w:rsidR="006E27D0">
        <w:rPr>
          <w:rFonts w:eastAsia="Verdana" w:cs="Verdana"/>
          <w:szCs w:val="18"/>
          <w:lang w:val="nl-NL"/>
        </w:rPr>
        <w:t xml:space="preserve">als A-punt </w:t>
      </w:r>
      <w:r w:rsidRPr="008E4E16">
        <w:rPr>
          <w:rFonts w:eastAsia="Verdana" w:cs="Verdana"/>
          <w:szCs w:val="18"/>
          <w:lang w:val="nl-NL"/>
        </w:rPr>
        <w:t>een positie in eerste lezing vastleggen ten aanzien van het plan van het Hof van Justitie van de EU om het EU-Gerecht stapsgewijs uit te breiden met 28 extra rechters. Bij brief van 28 november 2014 heeft u</w:t>
      </w:r>
      <w:r w:rsidR="005C5AC4">
        <w:rPr>
          <w:rFonts w:eastAsia="Verdana" w:cs="Verdana"/>
          <w:szCs w:val="18"/>
          <w:lang w:val="nl-NL"/>
        </w:rPr>
        <w:t>w Kamer</w:t>
      </w:r>
      <w:r w:rsidRPr="008E4E16">
        <w:rPr>
          <w:rFonts w:eastAsia="Verdana" w:cs="Verdana"/>
          <w:szCs w:val="18"/>
          <w:lang w:val="nl-NL"/>
        </w:rPr>
        <w:t xml:space="preserve"> het BNC-fiche </w:t>
      </w:r>
      <w:proofErr w:type="gramStart"/>
      <w:r w:rsidRPr="008E4E16">
        <w:rPr>
          <w:rFonts w:eastAsia="Verdana" w:cs="Verdana"/>
          <w:szCs w:val="18"/>
          <w:lang w:val="nl-NL"/>
        </w:rPr>
        <w:t>inzake</w:t>
      </w:r>
      <w:proofErr w:type="gramEnd"/>
      <w:r w:rsidRPr="008E4E16">
        <w:rPr>
          <w:rFonts w:eastAsia="Verdana" w:cs="Verdana"/>
          <w:szCs w:val="18"/>
          <w:lang w:val="nl-NL"/>
        </w:rPr>
        <w:t xml:space="preserve"> verhoging aantal rechters in het Gerecht van de EU (TK 22112 nr. 1933) ontvangen. Per brief </w:t>
      </w:r>
      <w:r w:rsidR="005C5AC4">
        <w:rPr>
          <w:rFonts w:eastAsia="Verdana" w:cs="Verdana"/>
          <w:szCs w:val="18"/>
          <w:lang w:val="nl-NL"/>
        </w:rPr>
        <w:t xml:space="preserve">is uw Kamer </w:t>
      </w:r>
      <w:r w:rsidRPr="008E4E16">
        <w:rPr>
          <w:rFonts w:eastAsia="Verdana" w:cs="Verdana"/>
          <w:szCs w:val="18"/>
          <w:lang w:val="nl-NL"/>
        </w:rPr>
        <w:t xml:space="preserve">op 23 januari </w:t>
      </w:r>
      <w:r w:rsidR="005C5AC4">
        <w:rPr>
          <w:rFonts w:eastAsia="Verdana" w:cs="Verdana"/>
          <w:szCs w:val="18"/>
          <w:lang w:val="nl-NL"/>
        </w:rPr>
        <w:t xml:space="preserve">jl. </w:t>
      </w:r>
      <w:r w:rsidRPr="00F0245D">
        <w:rPr>
          <w:rFonts w:eastAsia="Verdana" w:cs="Verdana"/>
          <w:lang w:val="nl-NL"/>
        </w:rPr>
        <w:t>vervolgens geïnformeerd over de voortgang op dit dossier</w:t>
      </w:r>
      <w:r w:rsidRPr="00F0245D" w:rsidR="7140751C">
        <w:rPr>
          <w:rFonts w:eastAsia="Verdana" w:cs="Verdana"/>
          <w:lang w:val="nl-NL"/>
        </w:rPr>
        <w:t xml:space="preserve"> (TK 22112 nr. 1939)</w:t>
      </w:r>
      <w:r w:rsidRPr="0076762C">
        <w:rPr>
          <w:rFonts w:eastAsia="Verdana" w:cs="Verdana"/>
          <w:lang w:val="nl-NL"/>
        </w:rPr>
        <w:t xml:space="preserve">. Tijdens het Comité van Permanente Vertegenwoordigers van 11 december </w:t>
      </w:r>
      <w:r w:rsidR="001874A3">
        <w:rPr>
          <w:rFonts w:eastAsia="Verdana" w:cs="Verdana"/>
          <w:szCs w:val="18"/>
          <w:lang w:val="nl-NL"/>
        </w:rPr>
        <w:t>constateerde het</w:t>
      </w:r>
      <w:r w:rsidRPr="008E4E16">
        <w:rPr>
          <w:rFonts w:eastAsia="Verdana" w:cs="Verdana"/>
          <w:szCs w:val="18"/>
          <w:lang w:val="nl-NL"/>
        </w:rPr>
        <w:t xml:space="preserve"> voorzitterschap dat er een gekwalificeer</w:t>
      </w:r>
      <w:r w:rsidRPr="0076762C">
        <w:rPr>
          <w:rFonts w:eastAsia="Verdana" w:cs="Verdana"/>
          <w:szCs w:val="18"/>
          <w:lang w:val="nl-NL"/>
        </w:rPr>
        <w:t>de meerderheid best</w:t>
      </w:r>
      <w:r w:rsidRPr="0076762C" w:rsidR="001874A3">
        <w:rPr>
          <w:rFonts w:eastAsia="Verdana" w:cs="Verdana"/>
          <w:szCs w:val="18"/>
          <w:lang w:val="nl-NL"/>
        </w:rPr>
        <w:t>ond</w:t>
      </w:r>
      <w:r w:rsidRPr="0076762C">
        <w:rPr>
          <w:rFonts w:eastAsia="Verdana" w:cs="Verdana"/>
          <w:szCs w:val="18"/>
          <w:lang w:val="nl-NL"/>
        </w:rPr>
        <w:t xml:space="preserve"> voor het plan van het EU-Hof. Nederland heeft met </w:t>
      </w:r>
      <w:r w:rsidRPr="0076762C" w:rsidR="0076762C">
        <w:rPr>
          <w:rFonts w:eastAsia="Verdana" w:cs="Verdana"/>
          <w:iCs/>
          <w:szCs w:val="18"/>
          <w:lang w:val="nl-NL"/>
        </w:rPr>
        <w:t>gelijkgezinde</w:t>
      </w:r>
      <w:r w:rsidRPr="008E4E16">
        <w:rPr>
          <w:rFonts w:eastAsia="Verdana" w:cs="Verdana"/>
          <w:i/>
          <w:iCs/>
          <w:szCs w:val="18"/>
          <w:lang w:val="nl-NL"/>
        </w:rPr>
        <w:t xml:space="preserve"> </w:t>
      </w:r>
      <w:r w:rsidRPr="008E4E16">
        <w:rPr>
          <w:rFonts w:eastAsia="Verdana" w:cs="Verdana"/>
          <w:szCs w:val="18"/>
          <w:lang w:val="nl-NL"/>
        </w:rPr>
        <w:t>lidstaten actief gezocht naar alternatieven voor uitbreiding met 28 extra rechters. Deze pogingen</w:t>
      </w:r>
      <w:r w:rsidR="001874A3">
        <w:rPr>
          <w:rFonts w:eastAsia="Verdana" w:cs="Verdana"/>
          <w:szCs w:val="18"/>
          <w:lang w:val="nl-NL"/>
        </w:rPr>
        <w:t xml:space="preserve"> zijn helaas on</w:t>
      </w:r>
      <w:r w:rsidRPr="008E4E16">
        <w:rPr>
          <w:rFonts w:eastAsia="Verdana" w:cs="Verdana"/>
          <w:szCs w:val="18"/>
          <w:lang w:val="nl-NL"/>
        </w:rPr>
        <w:t>succesvol gebleken. Hoewel het kabinet graag andere opties nader had verkend, is voor het kabinet van belang dat het plan een langslepende impasse lijkt te kunnen doorbreken.</w:t>
      </w:r>
    </w:p>
    <w:p w:rsidRPr="008E4E16" w:rsidR="00BF31D7" w:rsidP="00921B30" w:rsidRDefault="00BF31D7" w14:paraId="4B3B43C1" w14:textId="77777777">
      <w:pPr>
        <w:pStyle w:val="NoSpacing"/>
        <w:rPr>
          <w:lang w:val="nl-NL"/>
        </w:rPr>
      </w:pPr>
      <w:bookmarkStart w:name="_GoBack" w:id="0"/>
      <w:bookmarkEnd w:id="0"/>
    </w:p>
    <w:sectPr w:rsidRPr="008E4E16" w:rsidR="00BF31D7" w:rsidSect="00F0245D">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36636" w14:textId="77777777" w:rsidR="00C50EB4" w:rsidRDefault="00C50EB4" w:rsidP="002F4FFF">
      <w:pPr>
        <w:spacing w:after="0"/>
      </w:pPr>
      <w:r>
        <w:separator/>
      </w:r>
    </w:p>
  </w:endnote>
  <w:endnote w:type="continuationSeparator" w:id="0">
    <w:p w14:paraId="16987493" w14:textId="77777777" w:rsidR="00C50EB4" w:rsidRDefault="00C50EB4" w:rsidP="002F4FFF">
      <w:pPr>
        <w:spacing w:after="0"/>
      </w:pPr>
      <w:r>
        <w:continuationSeparator/>
      </w:r>
    </w:p>
  </w:endnote>
  <w:endnote w:type="continuationNotice" w:id="1">
    <w:p w14:paraId="74971CBA" w14:textId="77777777" w:rsidR="00C50EB4" w:rsidRDefault="00C50E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Verdana,Italic">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D6E2E" w14:textId="77777777" w:rsidR="00C50EB4" w:rsidRDefault="00C50EB4" w:rsidP="002F4FFF">
      <w:pPr>
        <w:spacing w:after="0"/>
      </w:pPr>
      <w:r>
        <w:separator/>
      </w:r>
    </w:p>
  </w:footnote>
  <w:footnote w:type="continuationSeparator" w:id="0">
    <w:p w14:paraId="3F63BC92" w14:textId="77777777" w:rsidR="00C50EB4" w:rsidRDefault="00C50EB4" w:rsidP="002F4FFF">
      <w:pPr>
        <w:spacing w:after="0"/>
      </w:pPr>
      <w:r>
        <w:continuationSeparator/>
      </w:r>
    </w:p>
  </w:footnote>
  <w:footnote w:type="continuationNotice" w:id="1">
    <w:p w14:paraId="46DF35CD" w14:textId="77777777" w:rsidR="00C50EB4" w:rsidRDefault="00C50EB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B3F3315"/>
    <w:multiLevelType w:val="hybridMultilevel"/>
    <w:tmpl w:val="C1B853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ED23944"/>
    <w:multiLevelType w:val="hybridMultilevel"/>
    <w:tmpl w:val="370ADFEE"/>
    <w:lvl w:ilvl="0" w:tplc="42D65F02">
      <w:start w:val="2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nsid w:val="118720F6"/>
    <w:multiLevelType w:val="hybridMultilevel"/>
    <w:tmpl w:val="CF0A2E28"/>
    <w:lvl w:ilvl="0" w:tplc="2F94BC5C">
      <w:start w:val="10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DA57A78"/>
    <w:multiLevelType w:val="hybridMultilevel"/>
    <w:tmpl w:val="5D3C59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26705F4C"/>
    <w:multiLevelType w:val="hybridMultilevel"/>
    <w:tmpl w:val="76E0D3E2"/>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nsid w:val="289F1C0B"/>
    <w:multiLevelType w:val="hybridMultilevel"/>
    <w:tmpl w:val="4FB2EF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3F62B82"/>
    <w:multiLevelType w:val="hybridMultilevel"/>
    <w:tmpl w:val="A3F684F2"/>
    <w:lvl w:ilvl="0" w:tplc="0B505880">
      <w:numFmt w:val="bullet"/>
      <w:lvlText w:val="•"/>
      <w:lvlJc w:val="left"/>
      <w:pPr>
        <w:ind w:left="1080" w:hanging="72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90F3B25"/>
    <w:multiLevelType w:val="hybridMultilevel"/>
    <w:tmpl w:val="7EE6BA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410F126E"/>
    <w:multiLevelType w:val="hybridMultilevel"/>
    <w:tmpl w:val="AD12FA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3391EC8"/>
    <w:multiLevelType w:val="hybridMultilevel"/>
    <w:tmpl w:val="0930BC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489C3BAD"/>
    <w:multiLevelType w:val="hybridMultilevel"/>
    <w:tmpl w:val="C0C02EBA"/>
    <w:lvl w:ilvl="0" w:tplc="2F94BC5C">
      <w:start w:val="1000"/>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nsid w:val="492F4425"/>
    <w:multiLevelType w:val="hybridMultilevel"/>
    <w:tmpl w:val="F6B66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44D42FB"/>
    <w:multiLevelType w:val="hybridMultilevel"/>
    <w:tmpl w:val="C736F1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5DB93ACB"/>
    <w:multiLevelType w:val="hybridMultilevel"/>
    <w:tmpl w:val="576073EA"/>
    <w:lvl w:ilvl="0" w:tplc="04130001">
      <w:start w:val="1"/>
      <w:numFmt w:val="bullet"/>
      <w:lvlText w:val=""/>
      <w:lvlJc w:val="left"/>
      <w:pPr>
        <w:ind w:left="360" w:hanging="360"/>
      </w:pPr>
      <w:rPr>
        <w:rFonts w:ascii="Symbol" w:hAnsi="Symbol" w:hint="default"/>
        <w:sz w:val="24"/>
        <w:szCs w:val="24"/>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06C5667"/>
    <w:multiLevelType w:val="hybridMultilevel"/>
    <w:tmpl w:val="410CD8E8"/>
    <w:lvl w:ilvl="0" w:tplc="0B505880">
      <w:numFmt w:val="bullet"/>
      <w:lvlText w:val="•"/>
      <w:lvlJc w:val="left"/>
      <w:pPr>
        <w:ind w:left="1080" w:hanging="720"/>
      </w:pPr>
      <w:rPr>
        <w:rFonts w:ascii="Verdana" w:eastAsiaTheme="minorHAnsi" w:hAnsi="Verdana" w:cstheme="minorBidi" w:hint="default"/>
      </w:rPr>
    </w:lvl>
    <w:lvl w:ilvl="1" w:tplc="C5C8457C">
      <w:numFmt w:val="bullet"/>
      <w:lvlText w:val=""/>
      <w:lvlJc w:val="left"/>
      <w:pPr>
        <w:ind w:left="1800" w:hanging="72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008302C"/>
    <w:multiLevelType w:val="hybridMultilevel"/>
    <w:tmpl w:val="09009368"/>
    <w:lvl w:ilvl="0" w:tplc="3C0E3F34">
      <w:start w:val="2"/>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7">
    <w:nsid w:val="7C2D2083"/>
    <w:multiLevelType w:val="hybridMultilevel"/>
    <w:tmpl w:val="B79664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4"/>
  </w:num>
  <w:num w:numId="4">
    <w:abstractNumId w:val="10"/>
  </w:num>
  <w:num w:numId="5">
    <w:abstractNumId w:val="16"/>
  </w:num>
  <w:num w:numId="6">
    <w:abstractNumId w:val="9"/>
  </w:num>
  <w:num w:numId="7">
    <w:abstractNumId w:val="3"/>
  </w:num>
  <w:num w:numId="8">
    <w:abstractNumId w:val="6"/>
  </w:num>
  <w:num w:numId="9">
    <w:abstractNumId w:val="2"/>
  </w:num>
  <w:num w:numId="10">
    <w:abstractNumId w:val="4"/>
  </w:num>
  <w:num w:numId="11">
    <w:abstractNumId w:val="1"/>
  </w:num>
  <w:num w:numId="12">
    <w:abstractNumId w:val="5"/>
  </w:num>
  <w:num w:numId="13">
    <w:abstractNumId w:val="12"/>
  </w:num>
  <w:num w:numId="14">
    <w:abstractNumId w:val="15"/>
  </w:num>
  <w:num w:numId="15">
    <w:abstractNumId w:val="7"/>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0B"/>
    <w:rsid w:val="00012846"/>
    <w:rsid w:val="000152BB"/>
    <w:rsid w:val="00016E12"/>
    <w:rsid w:val="000172A7"/>
    <w:rsid w:val="00020DB1"/>
    <w:rsid w:val="00023981"/>
    <w:rsid w:val="000308E3"/>
    <w:rsid w:val="00030CE5"/>
    <w:rsid w:val="0003135F"/>
    <w:rsid w:val="00031B48"/>
    <w:rsid w:val="00032430"/>
    <w:rsid w:val="00032B0B"/>
    <w:rsid w:val="00034472"/>
    <w:rsid w:val="00034C09"/>
    <w:rsid w:val="00035A96"/>
    <w:rsid w:val="000429EC"/>
    <w:rsid w:val="000466D8"/>
    <w:rsid w:val="00047334"/>
    <w:rsid w:val="00051A3E"/>
    <w:rsid w:val="00051E9D"/>
    <w:rsid w:val="00054837"/>
    <w:rsid w:val="00055DA5"/>
    <w:rsid w:val="00056151"/>
    <w:rsid w:val="0006065B"/>
    <w:rsid w:val="00074BDC"/>
    <w:rsid w:val="00076136"/>
    <w:rsid w:val="000849E2"/>
    <w:rsid w:val="00085281"/>
    <w:rsid w:val="0008591E"/>
    <w:rsid w:val="00095224"/>
    <w:rsid w:val="000A0773"/>
    <w:rsid w:val="000A43D0"/>
    <w:rsid w:val="000A567A"/>
    <w:rsid w:val="000A67DB"/>
    <w:rsid w:val="000A6E4E"/>
    <w:rsid w:val="000A6F62"/>
    <w:rsid w:val="000B1860"/>
    <w:rsid w:val="000B1A0C"/>
    <w:rsid w:val="000B31EF"/>
    <w:rsid w:val="000B4D56"/>
    <w:rsid w:val="000B6E12"/>
    <w:rsid w:val="000C5298"/>
    <w:rsid w:val="000C58B3"/>
    <w:rsid w:val="000C6D33"/>
    <w:rsid w:val="000C6EC5"/>
    <w:rsid w:val="000D4597"/>
    <w:rsid w:val="000D45DA"/>
    <w:rsid w:val="000E1F64"/>
    <w:rsid w:val="000E3AAF"/>
    <w:rsid w:val="000F4833"/>
    <w:rsid w:val="0010052C"/>
    <w:rsid w:val="00103403"/>
    <w:rsid w:val="00115243"/>
    <w:rsid w:val="00117BB8"/>
    <w:rsid w:val="00120B1C"/>
    <w:rsid w:val="001220AA"/>
    <w:rsid w:val="00126B06"/>
    <w:rsid w:val="001302F6"/>
    <w:rsid w:val="00140442"/>
    <w:rsid w:val="00141366"/>
    <w:rsid w:val="00142D86"/>
    <w:rsid w:val="001511C7"/>
    <w:rsid w:val="00155511"/>
    <w:rsid w:val="00171A1B"/>
    <w:rsid w:val="001729CE"/>
    <w:rsid w:val="001744AB"/>
    <w:rsid w:val="001771D0"/>
    <w:rsid w:val="00180A51"/>
    <w:rsid w:val="0018134C"/>
    <w:rsid w:val="001827BF"/>
    <w:rsid w:val="00184381"/>
    <w:rsid w:val="001874A3"/>
    <w:rsid w:val="00192E53"/>
    <w:rsid w:val="0019396B"/>
    <w:rsid w:val="00195C7D"/>
    <w:rsid w:val="001A279C"/>
    <w:rsid w:val="001A5E64"/>
    <w:rsid w:val="001A7C3D"/>
    <w:rsid w:val="001B51E3"/>
    <w:rsid w:val="001B6BE0"/>
    <w:rsid w:val="001B79D9"/>
    <w:rsid w:val="001C3978"/>
    <w:rsid w:val="001C44CC"/>
    <w:rsid w:val="001D5E69"/>
    <w:rsid w:val="001D7156"/>
    <w:rsid w:val="001E2FFD"/>
    <w:rsid w:val="001E572C"/>
    <w:rsid w:val="001F0E65"/>
    <w:rsid w:val="001F3C3F"/>
    <w:rsid w:val="001F768A"/>
    <w:rsid w:val="001F7770"/>
    <w:rsid w:val="00200302"/>
    <w:rsid w:val="002009FB"/>
    <w:rsid w:val="00213A93"/>
    <w:rsid w:val="00214956"/>
    <w:rsid w:val="00215276"/>
    <w:rsid w:val="002204ED"/>
    <w:rsid w:val="002215A7"/>
    <w:rsid w:val="00224267"/>
    <w:rsid w:val="00224405"/>
    <w:rsid w:val="002244B4"/>
    <w:rsid w:val="0022581E"/>
    <w:rsid w:val="00226AB1"/>
    <w:rsid w:val="00230FD4"/>
    <w:rsid w:val="002318A9"/>
    <w:rsid w:val="00236FEC"/>
    <w:rsid w:val="00240ADA"/>
    <w:rsid w:val="002475DB"/>
    <w:rsid w:val="00255EB1"/>
    <w:rsid w:val="0025631C"/>
    <w:rsid w:val="00260156"/>
    <w:rsid w:val="00260D57"/>
    <w:rsid w:val="002655E3"/>
    <w:rsid w:val="00270F54"/>
    <w:rsid w:val="00272B55"/>
    <w:rsid w:val="002739A2"/>
    <w:rsid w:val="002748A0"/>
    <w:rsid w:val="00275502"/>
    <w:rsid w:val="00275975"/>
    <w:rsid w:val="00281FAF"/>
    <w:rsid w:val="0028215E"/>
    <w:rsid w:val="00283B04"/>
    <w:rsid w:val="00285B39"/>
    <w:rsid w:val="00287908"/>
    <w:rsid w:val="00290E5A"/>
    <w:rsid w:val="002914FE"/>
    <w:rsid w:val="00293913"/>
    <w:rsid w:val="00294024"/>
    <w:rsid w:val="002A1615"/>
    <w:rsid w:val="002A4E16"/>
    <w:rsid w:val="002A6D69"/>
    <w:rsid w:val="002B1A02"/>
    <w:rsid w:val="002C1CF4"/>
    <w:rsid w:val="002C7FE3"/>
    <w:rsid w:val="002D07C8"/>
    <w:rsid w:val="002D1192"/>
    <w:rsid w:val="002D68DE"/>
    <w:rsid w:val="002D7146"/>
    <w:rsid w:val="002D7507"/>
    <w:rsid w:val="002E20DA"/>
    <w:rsid w:val="002E4668"/>
    <w:rsid w:val="002E5003"/>
    <w:rsid w:val="002E5E5B"/>
    <w:rsid w:val="002E7D79"/>
    <w:rsid w:val="002F1474"/>
    <w:rsid w:val="002F2C24"/>
    <w:rsid w:val="002F4FFF"/>
    <w:rsid w:val="003002F0"/>
    <w:rsid w:val="003069A9"/>
    <w:rsid w:val="00307179"/>
    <w:rsid w:val="00311B72"/>
    <w:rsid w:val="00312688"/>
    <w:rsid w:val="00314CAA"/>
    <w:rsid w:val="003161B9"/>
    <w:rsid w:val="00316AD5"/>
    <w:rsid w:val="003205FB"/>
    <w:rsid w:val="00320A72"/>
    <w:rsid w:val="00321700"/>
    <w:rsid w:val="003253D3"/>
    <w:rsid w:val="00330135"/>
    <w:rsid w:val="003335E0"/>
    <w:rsid w:val="00337DB0"/>
    <w:rsid w:val="003405C9"/>
    <w:rsid w:val="003405DF"/>
    <w:rsid w:val="003409CC"/>
    <w:rsid w:val="00352BD7"/>
    <w:rsid w:val="0035406B"/>
    <w:rsid w:val="0036023C"/>
    <w:rsid w:val="00373AC5"/>
    <w:rsid w:val="0037478D"/>
    <w:rsid w:val="0038216E"/>
    <w:rsid w:val="003847D2"/>
    <w:rsid w:val="00391A16"/>
    <w:rsid w:val="00395039"/>
    <w:rsid w:val="00397311"/>
    <w:rsid w:val="003A3499"/>
    <w:rsid w:val="003A56DC"/>
    <w:rsid w:val="003A6B23"/>
    <w:rsid w:val="003B30D2"/>
    <w:rsid w:val="003B5467"/>
    <w:rsid w:val="003B6E83"/>
    <w:rsid w:val="003C40E3"/>
    <w:rsid w:val="003C56DC"/>
    <w:rsid w:val="003D0854"/>
    <w:rsid w:val="003E14BD"/>
    <w:rsid w:val="003F318B"/>
    <w:rsid w:val="0040406A"/>
    <w:rsid w:val="0041106E"/>
    <w:rsid w:val="00411327"/>
    <w:rsid w:val="00412FCA"/>
    <w:rsid w:val="00422F37"/>
    <w:rsid w:val="00432AD5"/>
    <w:rsid w:val="00434E75"/>
    <w:rsid w:val="00440401"/>
    <w:rsid w:val="004413D9"/>
    <w:rsid w:val="004468EC"/>
    <w:rsid w:val="00451725"/>
    <w:rsid w:val="0045492C"/>
    <w:rsid w:val="00454DF8"/>
    <w:rsid w:val="00455580"/>
    <w:rsid w:val="00455B13"/>
    <w:rsid w:val="00460E53"/>
    <w:rsid w:val="004617D5"/>
    <w:rsid w:val="00463F52"/>
    <w:rsid w:val="00466010"/>
    <w:rsid w:val="004707BE"/>
    <w:rsid w:val="00477AF8"/>
    <w:rsid w:val="00482116"/>
    <w:rsid w:val="00483C3F"/>
    <w:rsid w:val="00484A94"/>
    <w:rsid w:val="00491F59"/>
    <w:rsid w:val="0049231B"/>
    <w:rsid w:val="00496842"/>
    <w:rsid w:val="004A3E0B"/>
    <w:rsid w:val="004A65EB"/>
    <w:rsid w:val="004A6F69"/>
    <w:rsid w:val="004B5F6B"/>
    <w:rsid w:val="004C0220"/>
    <w:rsid w:val="004C1AB2"/>
    <w:rsid w:val="004C1E1D"/>
    <w:rsid w:val="004C2C06"/>
    <w:rsid w:val="004D18D1"/>
    <w:rsid w:val="004D1944"/>
    <w:rsid w:val="004D320A"/>
    <w:rsid w:val="004D3C65"/>
    <w:rsid w:val="004D426D"/>
    <w:rsid w:val="004D436E"/>
    <w:rsid w:val="004D4639"/>
    <w:rsid w:val="004E0042"/>
    <w:rsid w:val="004E0A4C"/>
    <w:rsid w:val="004E2100"/>
    <w:rsid w:val="004F0159"/>
    <w:rsid w:val="0050692D"/>
    <w:rsid w:val="00517236"/>
    <w:rsid w:val="00520062"/>
    <w:rsid w:val="005203DF"/>
    <w:rsid w:val="005229F9"/>
    <w:rsid w:val="00525FB6"/>
    <w:rsid w:val="00536379"/>
    <w:rsid w:val="00537C94"/>
    <w:rsid w:val="00560D7E"/>
    <w:rsid w:val="00561084"/>
    <w:rsid w:val="0056275E"/>
    <w:rsid w:val="0056674F"/>
    <w:rsid w:val="00566C36"/>
    <w:rsid w:val="0057398E"/>
    <w:rsid w:val="005749DC"/>
    <w:rsid w:val="005818D9"/>
    <w:rsid w:val="005910AE"/>
    <w:rsid w:val="005934A3"/>
    <w:rsid w:val="005945FD"/>
    <w:rsid w:val="0059533E"/>
    <w:rsid w:val="005B02D0"/>
    <w:rsid w:val="005B6B0F"/>
    <w:rsid w:val="005C422D"/>
    <w:rsid w:val="005C5AC4"/>
    <w:rsid w:val="005C66A2"/>
    <w:rsid w:val="005C7D81"/>
    <w:rsid w:val="005D0757"/>
    <w:rsid w:val="005D078C"/>
    <w:rsid w:val="005D11FB"/>
    <w:rsid w:val="005D1727"/>
    <w:rsid w:val="005D2267"/>
    <w:rsid w:val="005D3633"/>
    <w:rsid w:val="005D6E60"/>
    <w:rsid w:val="005D7E4B"/>
    <w:rsid w:val="005E4BCC"/>
    <w:rsid w:val="005F2B91"/>
    <w:rsid w:val="005F6FE2"/>
    <w:rsid w:val="00600816"/>
    <w:rsid w:val="00601E6E"/>
    <w:rsid w:val="00602744"/>
    <w:rsid w:val="00610E27"/>
    <w:rsid w:val="00614432"/>
    <w:rsid w:val="00615B0E"/>
    <w:rsid w:val="006177F9"/>
    <w:rsid w:val="006201F3"/>
    <w:rsid w:val="00622957"/>
    <w:rsid w:val="00630022"/>
    <w:rsid w:val="00632D6D"/>
    <w:rsid w:val="00633216"/>
    <w:rsid w:val="00634E3B"/>
    <w:rsid w:val="00635288"/>
    <w:rsid w:val="006370C3"/>
    <w:rsid w:val="00641640"/>
    <w:rsid w:val="006416C3"/>
    <w:rsid w:val="00642560"/>
    <w:rsid w:val="00644F28"/>
    <w:rsid w:val="00651B7F"/>
    <w:rsid w:val="00651DFC"/>
    <w:rsid w:val="006520A4"/>
    <w:rsid w:val="006530AB"/>
    <w:rsid w:val="006558AA"/>
    <w:rsid w:val="00661E12"/>
    <w:rsid w:val="006625DC"/>
    <w:rsid w:val="00670328"/>
    <w:rsid w:val="00672928"/>
    <w:rsid w:val="00672D0B"/>
    <w:rsid w:val="00681736"/>
    <w:rsid w:val="00685B12"/>
    <w:rsid w:val="00687895"/>
    <w:rsid w:val="00696EBE"/>
    <w:rsid w:val="00697E82"/>
    <w:rsid w:val="006A08FD"/>
    <w:rsid w:val="006A1724"/>
    <w:rsid w:val="006A585C"/>
    <w:rsid w:val="006B15E4"/>
    <w:rsid w:val="006B1BBD"/>
    <w:rsid w:val="006B23EE"/>
    <w:rsid w:val="006B2B03"/>
    <w:rsid w:val="006B2D25"/>
    <w:rsid w:val="006B5943"/>
    <w:rsid w:val="006B7124"/>
    <w:rsid w:val="006B7E77"/>
    <w:rsid w:val="006C052A"/>
    <w:rsid w:val="006C39EF"/>
    <w:rsid w:val="006C6122"/>
    <w:rsid w:val="006E263A"/>
    <w:rsid w:val="006E27D0"/>
    <w:rsid w:val="006E4468"/>
    <w:rsid w:val="006E66F4"/>
    <w:rsid w:val="006F104B"/>
    <w:rsid w:val="006F6694"/>
    <w:rsid w:val="006F75B0"/>
    <w:rsid w:val="00703E53"/>
    <w:rsid w:val="007046F3"/>
    <w:rsid w:val="00707273"/>
    <w:rsid w:val="007145E3"/>
    <w:rsid w:val="00714C50"/>
    <w:rsid w:val="00714EBD"/>
    <w:rsid w:val="00720240"/>
    <w:rsid w:val="00720E40"/>
    <w:rsid w:val="00721B5D"/>
    <w:rsid w:val="00723175"/>
    <w:rsid w:val="00733450"/>
    <w:rsid w:val="007343A2"/>
    <w:rsid w:val="007354ED"/>
    <w:rsid w:val="00735F9E"/>
    <w:rsid w:val="0074510B"/>
    <w:rsid w:val="00745C1C"/>
    <w:rsid w:val="007537D0"/>
    <w:rsid w:val="0076267E"/>
    <w:rsid w:val="00766CDA"/>
    <w:rsid w:val="0076762C"/>
    <w:rsid w:val="00772076"/>
    <w:rsid w:val="0077722A"/>
    <w:rsid w:val="0077764F"/>
    <w:rsid w:val="0077765C"/>
    <w:rsid w:val="007821B1"/>
    <w:rsid w:val="00783A51"/>
    <w:rsid w:val="00783A85"/>
    <w:rsid w:val="00784338"/>
    <w:rsid w:val="00785798"/>
    <w:rsid w:val="00787ABC"/>
    <w:rsid w:val="0079254A"/>
    <w:rsid w:val="00793059"/>
    <w:rsid w:val="00794002"/>
    <w:rsid w:val="0079481B"/>
    <w:rsid w:val="00796980"/>
    <w:rsid w:val="00797B54"/>
    <w:rsid w:val="007A2E85"/>
    <w:rsid w:val="007A3353"/>
    <w:rsid w:val="007A59BD"/>
    <w:rsid w:val="007A5A4B"/>
    <w:rsid w:val="007B3505"/>
    <w:rsid w:val="007C1C81"/>
    <w:rsid w:val="007C30D7"/>
    <w:rsid w:val="007C32B9"/>
    <w:rsid w:val="007D1F29"/>
    <w:rsid w:val="007D32F5"/>
    <w:rsid w:val="007D453B"/>
    <w:rsid w:val="007D4716"/>
    <w:rsid w:val="007E0A70"/>
    <w:rsid w:val="007E163F"/>
    <w:rsid w:val="007E40A4"/>
    <w:rsid w:val="007E63B0"/>
    <w:rsid w:val="00806694"/>
    <w:rsid w:val="008110BC"/>
    <w:rsid w:val="00813B85"/>
    <w:rsid w:val="00813D11"/>
    <w:rsid w:val="00815E30"/>
    <w:rsid w:val="00816455"/>
    <w:rsid w:val="00822BC3"/>
    <w:rsid w:val="00826E9E"/>
    <w:rsid w:val="0082797A"/>
    <w:rsid w:val="00845DFC"/>
    <w:rsid w:val="00847389"/>
    <w:rsid w:val="00850C1B"/>
    <w:rsid w:val="00851CFF"/>
    <w:rsid w:val="00852CBD"/>
    <w:rsid w:val="008549F4"/>
    <w:rsid w:val="0085632D"/>
    <w:rsid w:val="00863610"/>
    <w:rsid w:val="00876CF3"/>
    <w:rsid w:val="0088570D"/>
    <w:rsid w:val="00894563"/>
    <w:rsid w:val="008945BB"/>
    <w:rsid w:val="008946DF"/>
    <w:rsid w:val="00896333"/>
    <w:rsid w:val="008A2972"/>
    <w:rsid w:val="008A4077"/>
    <w:rsid w:val="008A68FB"/>
    <w:rsid w:val="008B170E"/>
    <w:rsid w:val="008B744C"/>
    <w:rsid w:val="008C0B44"/>
    <w:rsid w:val="008C4EC7"/>
    <w:rsid w:val="008D09E8"/>
    <w:rsid w:val="008D09F6"/>
    <w:rsid w:val="008D2227"/>
    <w:rsid w:val="008D52CE"/>
    <w:rsid w:val="008E09E0"/>
    <w:rsid w:val="008E4E16"/>
    <w:rsid w:val="008E52B7"/>
    <w:rsid w:val="008F2D55"/>
    <w:rsid w:val="008F5158"/>
    <w:rsid w:val="0090080E"/>
    <w:rsid w:val="009038B5"/>
    <w:rsid w:val="009068BA"/>
    <w:rsid w:val="00907BAE"/>
    <w:rsid w:val="00910586"/>
    <w:rsid w:val="00912116"/>
    <w:rsid w:val="009122F1"/>
    <w:rsid w:val="009125D7"/>
    <w:rsid w:val="0091463C"/>
    <w:rsid w:val="0091640C"/>
    <w:rsid w:val="009210DF"/>
    <w:rsid w:val="00921B30"/>
    <w:rsid w:val="00922E4A"/>
    <w:rsid w:val="00926391"/>
    <w:rsid w:val="0093282D"/>
    <w:rsid w:val="009333E5"/>
    <w:rsid w:val="0094068C"/>
    <w:rsid w:val="009417B8"/>
    <w:rsid w:val="00941CAC"/>
    <w:rsid w:val="00941E6D"/>
    <w:rsid w:val="00953779"/>
    <w:rsid w:val="00955159"/>
    <w:rsid w:val="00955304"/>
    <w:rsid w:val="00957B31"/>
    <w:rsid w:val="009600A9"/>
    <w:rsid w:val="0096062B"/>
    <w:rsid w:val="00966749"/>
    <w:rsid w:val="00966EB3"/>
    <w:rsid w:val="00980CD1"/>
    <w:rsid w:val="00981808"/>
    <w:rsid w:val="00982EB5"/>
    <w:rsid w:val="009855D5"/>
    <w:rsid w:val="0098709B"/>
    <w:rsid w:val="00993C2E"/>
    <w:rsid w:val="00994400"/>
    <w:rsid w:val="009A066D"/>
    <w:rsid w:val="009A0B5F"/>
    <w:rsid w:val="009A234C"/>
    <w:rsid w:val="009A4CAE"/>
    <w:rsid w:val="009A6FB2"/>
    <w:rsid w:val="009A7A80"/>
    <w:rsid w:val="009B2DB5"/>
    <w:rsid w:val="009B3D5D"/>
    <w:rsid w:val="009B4899"/>
    <w:rsid w:val="009B5099"/>
    <w:rsid w:val="009B561C"/>
    <w:rsid w:val="009B635A"/>
    <w:rsid w:val="009B7C4A"/>
    <w:rsid w:val="009C34DF"/>
    <w:rsid w:val="009D1505"/>
    <w:rsid w:val="009D3010"/>
    <w:rsid w:val="009D5DFE"/>
    <w:rsid w:val="009D5E27"/>
    <w:rsid w:val="009D6E85"/>
    <w:rsid w:val="009E0AEB"/>
    <w:rsid w:val="009E17A2"/>
    <w:rsid w:val="009E417F"/>
    <w:rsid w:val="009E6AE2"/>
    <w:rsid w:val="009F0C72"/>
    <w:rsid w:val="009F2D1F"/>
    <w:rsid w:val="009F3E0C"/>
    <w:rsid w:val="009F774F"/>
    <w:rsid w:val="00A020C9"/>
    <w:rsid w:val="00A031D2"/>
    <w:rsid w:val="00A05681"/>
    <w:rsid w:val="00A11456"/>
    <w:rsid w:val="00A11635"/>
    <w:rsid w:val="00A1363F"/>
    <w:rsid w:val="00A13A9C"/>
    <w:rsid w:val="00A21A0E"/>
    <w:rsid w:val="00A24F2B"/>
    <w:rsid w:val="00A30E83"/>
    <w:rsid w:val="00A3577B"/>
    <w:rsid w:val="00A4040A"/>
    <w:rsid w:val="00A422ED"/>
    <w:rsid w:val="00A533E6"/>
    <w:rsid w:val="00A5689D"/>
    <w:rsid w:val="00A57A76"/>
    <w:rsid w:val="00A6369C"/>
    <w:rsid w:val="00A740B5"/>
    <w:rsid w:val="00A75FBA"/>
    <w:rsid w:val="00A82DF3"/>
    <w:rsid w:val="00A938EF"/>
    <w:rsid w:val="00A94921"/>
    <w:rsid w:val="00A94B13"/>
    <w:rsid w:val="00A95622"/>
    <w:rsid w:val="00AA765B"/>
    <w:rsid w:val="00AA7A9E"/>
    <w:rsid w:val="00AB2484"/>
    <w:rsid w:val="00AB4F63"/>
    <w:rsid w:val="00AC1B22"/>
    <w:rsid w:val="00AC3FBB"/>
    <w:rsid w:val="00AC57F7"/>
    <w:rsid w:val="00AD0197"/>
    <w:rsid w:val="00AD13F4"/>
    <w:rsid w:val="00AD3911"/>
    <w:rsid w:val="00AD420B"/>
    <w:rsid w:val="00AD53A9"/>
    <w:rsid w:val="00AD74D9"/>
    <w:rsid w:val="00AE5DF0"/>
    <w:rsid w:val="00AF40F7"/>
    <w:rsid w:val="00B00161"/>
    <w:rsid w:val="00B02CBB"/>
    <w:rsid w:val="00B02E7B"/>
    <w:rsid w:val="00B10A15"/>
    <w:rsid w:val="00B12676"/>
    <w:rsid w:val="00B16685"/>
    <w:rsid w:val="00B23320"/>
    <w:rsid w:val="00B233D3"/>
    <w:rsid w:val="00B30F46"/>
    <w:rsid w:val="00B32992"/>
    <w:rsid w:val="00B336DB"/>
    <w:rsid w:val="00B35702"/>
    <w:rsid w:val="00B35879"/>
    <w:rsid w:val="00B43095"/>
    <w:rsid w:val="00B43B49"/>
    <w:rsid w:val="00B44FC8"/>
    <w:rsid w:val="00B452D8"/>
    <w:rsid w:val="00B522B6"/>
    <w:rsid w:val="00B52C32"/>
    <w:rsid w:val="00B60FC5"/>
    <w:rsid w:val="00B62DF2"/>
    <w:rsid w:val="00B64432"/>
    <w:rsid w:val="00B64C93"/>
    <w:rsid w:val="00B67147"/>
    <w:rsid w:val="00B7399E"/>
    <w:rsid w:val="00B73B01"/>
    <w:rsid w:val="00B75487"/>
    <w:rsid w:val="00B82AE9"/>
    <w:rsid w:val="00B87FED"/>
    <w:rsid w:val="00B932E3"/>
    <w:rsid w:val="00BA3045"/>
    <w:rsid w:val="00BA369C"/>
    <w:rsid w:val="00BA46B7"/>
    <w:rsid w:val="00BB1918"/>
    <w:rsid w:val="00BB27CB"/>
    <w:rsid w:val="00BC0ED9"/>
    <w:rsid w:val="00BC3F20"/>
    <w:rsid w:val="00BD5142"/>
    <w:rsid w:val="00BD5486"/>
    <w:rsid w:val="00BD6C7E"/>
    <w:rsid w:val="00BF129B"/>
    <w:rsid w:val="00BF31D7"/>
    <w:rsid w:val="00BF366E"/>
    <w:rsid w:val="00BF43EB"/>
    <w:rsid w:val="00C0043C"/>
    <w:rsid w:val="00C03289"/>
    <w:rsid w:val="00C034CB"/>
    <w:rsid w:val="00C073DC"/>
    <w:rsid w:val="00C16732"/>
    <w:rsid w:val="00C2071C"/>
    <w:rsid w:val="00C32D54"/>
    <w:rsid w:val="00C334B4"/>
    <w:rsid w:val="00C34B99"/>
    <w:rsid w:val="00C35BE1"/>
    <w:rsid w:val="00C42E9D"/>
    <w:rsid w:val="00C43AA7"/>
    <w:rsid w:val="00C43FFB"/>
    <w:rsid w:val="00C50D82"/>
    <w:rsid w:val="00C50EB4"/>
    <w:rsid w:val="00C5229B"/>
    <w:rsid w:val="00C524C0"/>
    <w:rsid w:val="00C52F92"/>
    <w:rsid w:val="00C60B4E"/>
    <w:rsid w:val="00C611F9"/>
    <w:rsid w:val="00C6122A"/>
    <w:rsid w:val="00C623AC"/>
    <w:rsid w:val="00C6381A"/>
    <w:rsid w:val="00C67608"/>
    <w:rsid w:val="00C67AF0"/>
    <w:rsid w:val="00C7336A"/>
    <w:rsid w:val="00C8396C"/>
    <w:rsid w:val="00C861AC"/>
    <w:rsid w:val="00C94588"/>
    <w:rsid w:val="00CA0347"/>
    <w:rsid w:val="00CA12CC"/>
    <w:rsid w:val="00CB31DB"/>
    <w:rsid w:val="00CB3AC7"/>
    <w:rsid w:val="00CB4052"/>
    <w:rsid w:val="00CB54E4"/>
    <w:rsid w:val="00CB5B57"/>
    <w:rsid w:val="00CB6783"/>
    <w:rsid w:val="00CC04E5"/>
    <w:rsid w:val="00CC131D"/>
    <w:rsid w:val="00CC3405"/>
    <w:rsid w:val="00CC4A15"/>
    <w:rsid w:val="00CD49C8"/>
    <w:rsid w:val="00CE2169"/>
    <w:rsid w:val="00CE224C"/>
    <w:rsid w:val="00CE3153"/>
    <w:rsid w:val="00CE3E9E"/>
    <w:rsid w:val="00CE5A7C"/>
    <w:rsid w:val="00CE6782"/>
    <w:rsid w:val="00CE7220"/>
    <w:rsid w:val="00CF20D9"/>
    <w:rsid w:val="00CF2FF9"/>
    <w:rsid w:val="00CF379A"/>
    <w:rsid w:val="00CF6522"/>
    <w:rsid w:val="00CF75E2"/>
    <w:rsid w:val="00D01B67"/>
    <w:rsid w:val="00D01FD8"/>
    <w:rsid w:val="00D140F3"/>
    <w:rsid w:val="00D16107"/>
    <w:rsid w:val="00D1692F"/>
    <w:rsid w:val="00D16CA6"/>
    <w:rsid w:val="00D22BC6"/>
    <w:rsid w:val="00D2546C"/>
    <w:rsid w:val="00D309B7"/>
    <w:rsid w:val="00D411CE"/>
    <w:rsid w:val="00D43CEA"/>
    <w:rsid w:val="00D536FD"/>
    <w:rsid w:val="00D62CE4"/>
    <w:rsid w:val="00D62FD5"/>
    <w:rsid w:val="00D73637"/>
    <w:rsid w:val="00D74C38"/>
    <w:rsid w:val="00D772F1"/>
    <w:rsid w:val="00D8301B"/>
    <w:rsid w:val="00D86FA3"/>
    <w:rsid w:val="00D8712B"/>
    <w:rsid w:val="00D87395"/>
    <w:rsid w:val="00D87F61"/>
    <w:rsid w:val="00D96376"/>
    <w:rsid w:val="00D97BF8"/>
    <w:rsid w:val="00DA34E8"/>
    <w:rsid w:val="00DA3AB4"/>
    <w:rsid w:val="00DA4904"/>
    <w:rsid w:val="00DA6F83"/>
    <w:rsid w:val="00DA7568"/>
    <w:rsid w:val="00DA7D98"/>
    <w:rsid w:val="00DB197F"/>
    <w:rsid w:val="00DB1D54"/>
    <w:rsid w:val="00DB2B88"/>
    <w:rsid w:val="00DD2132"/>
    <w:rsid w:val="00DD4B86"/>
    <w:rsid w:val="00DD6F65"/>
    <w:rsid w:val="00DD7D13"/>
    <w:rsid w:val="00DE2F9C"/>
    <w:rsid w:val="00DE525B"/>
    <w:rsid w:val="00DE7986"/>
    <w:rsid w:val="00DF50C6"/>
    <w:rsid w:val="00DF7A9B"/>
    <w:rsid w:val="00E0059B"/>
    <w:rsid w:val="00E05DB4"/>
    <w:rsid w:val="00E13D47"/>
    <w:rsid w:val="00E146DB"/>
    <w:rsid w:val="00E204BE"/>
    <w:rsid w:val="00E22889"/>
    <w:rsid w:val="00E232D4"/>
    <w:rsid w:val="00E27F1C"/>
    <w:rsid w:val="00E30B2D"/>
    <w:rsid w:val="00E31D26"/>
    <w:rsid w:val="00E345CA"/>
    <w:rsid w:val="00E359AB"/>
    <w:rsid w:val="00E369DB"/>
    <w:rsid w:val="00E410AC"/>
    <w:rsid w:val="00E45B4D"/>
    <w:rsid w:val="00E4640E"/>
    <w:rsid w:val="00E4759E"/>
    <w:rsid w:val="00E47DC1"/>
    <w:rsid w:val="00E50287"/>
    <w:rsid w:val="00E5336E"/>
    <w:rsid w:val="00E544DD"/>
    <w:rsid w:val="00E5749E"/>
    <w:rsid w:val="00E60ABB"/>
    <w:rsid w:val="00E626C6"/>
    <w:rsid w:val="00E65CDB"/>
    <w:rsid w:val="00E65DEF"/>
    <w:rsid w:val="00E66BFB"/>
    <w:rsid w:val="00E72C45"/>
    <w:rsid w:val="00E73AA6"/>
    <w:rsid w:val="00E73F8E"/>
    <w:rsid w:val="00E809C6"/>
    <w:rsid w:val="00E8310F"/>
    <w:rsid w:val="00E8353E"/>
    <w:rsid w:val="00E837F4"/>
    <w:rsid w:val="00E83EC0"/>
    <w:rsid w:val="00E90B4E"/>
    <w:rsid w:val="00E910C4"/>
    <w:rsid w:val="00E92CD1"/>
    <w:rsid w:val="00E937CF"/>
    <w:rsid w:val="00E94CF7"/>
    <w:rsid w:val="00E96515"/>
    <w:rsid w:val="00E96E39"/>
    <w:rsid w:val="00EA2789"/>
    <w:rsid w:val="00EA71D7"/>
    <w:rsid w:val="00EB0E37"/>
    <w:rsid w:val="00EB2DE7"/>
    <w:rsid w:val="00EB57E0"/>
    <w:rsid w:val="00EB587A"/>
    <w:rsid w:val="00EB7E73"/>
    <w:rsid w:val="00EC09EA"/>
    <w:rsid w:val="00EC1CA3"/>
    <w:rsid w:val="00ED1113"/>
    <w:rsid w:val="00ED38C3"/>
    <w:rsid w:val="00EE15C1"/>
    <w:rsid w:val="00EE26E5"/>
    <w:rsid w:val="00EE2FA0"/>
    <w:rsid w:val="00EE3B97"/>
    <w:rsid w:val="00EE4BAF"/>
    <w:rsid w:val="00EE6E26"/>
    <w:rsid w:val="00EF30CC"/>
    <w:rsid w:val="00F01E87"/>
    <w:rsid w:val="00F0245D"/>
    <w:rsid w:val="00F05409"/>
    <w:rsid w:val="00F075A8"/>
    <w:rsid w:val="00F12CC9"/>
    <w:rsid w:val="00F2329F"/>
    <w:rsid w:val="00F237C4"/>
    <w:rsid w:val="00F27304"/>
    <w:rsid w:val="00F27890"/>
    <w:rsid w:val="00F351AF"/>
    <w:rsid w:val="00F37112"/>
    <w:rsid w:val="00F41CE1"/>
    <w:rsid w:val="00F4420D"/>
    <w:rsid w:val="00F46316"/>
    <w:rsid w:val="00F53FB0"/>
    <w:rsid w:val="00F545A7"/>
    <w:rsid w:val="00F54EF4"/>
    <w:rsid w:val="00F5765D"/>
    <w:rsid w:val="00F6293D"/>
    <w:rsid w:val="00F64F9A"/>
    <w:rsid w:val="00F6507D"/>
    <w:rsid w:val="00F666F1"/>
    <w:rsid w:val="00F73024"/>
    <w:rsid w:val="00F73CA2"/>
    <w:rsid w:val="00F74E49"/>
    <w:rsid w:val="00F75F55"/>
    <w:rsid w:val="00F76E65"/>
    <w:rsid w:val="00F77947"/>
    <w:rsid w:val="00F8280E"/>
    <w:rsid w:val="00F82DCC"/>
    <w:rsid w:val="00F921F8"/>
    <w:rsid w:val="00F9275C"/>
    <w:rsid w:val="00F949E2"/>
    <w:rsid w:val="00F9557C"/>
    <w:rsid w:val="00FA27F0"/>
    <w:rsid w:val="00FB3A83"/>
    <w:rsid w:val="00FB54EE"/>
    <w:rsid w:val="00FC3841"/>
    <w:rsid w:val="00FD1E48"/>
    <w:rsid w:val="00FD39BA"/>
    <w:rsid w:val="00FD55F3"/>
    <w:rsid w:val="00FE04E3"/>
    <w:rsid w:val="00FE69AF"/>
    <w:rsid w:val="00FE6ADE"/>
    <w:rsid w:val="00FF20ED"/>
    <w:rsid w:val="00FF5FF1"/>
    <w:rsid w:val="00FF6676"/>
    <w:rsid w:val="196DF53B"/>
    <w:rsid w:val="714075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unhideWhenUsed/>
    <w:qFormat/>
    <w:rsid w:val="006E66F4"/>
    <w:pPr>
      <w:keepLines w:val="0"/>
      <w:tabs>
        <w:tab w:val="left" w:pos="0"/>
      </w:tabs>
      <w:spacing w:before="240" w:after="60" w:line="240" w:lineRule="atLeast"/>
      <w:outlineLvl w:val="1"/>
    </w:pPr>
    <w:rPr>
      <w:rFonts w:ascii="Times New Roman" w:eastAsia="MS Mincho" w:hAnsi="Times New Roman" w:cs="Times New Roman"/>
      <w:b w:val="0"/>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41"/>
    <w:rPr>
      <w:rFonts w:ascii="Tahoma" w:hAnsi="Tahoma" w:cs="Tahoma"/>
      <w:sz w:val="16"/>
      <w:szCs w:val="16"/>
    </w:rPr>
  </w:style>
  <w:style w:type="character" w:customStyle="1" w:styleId="Heading1Char">
    <w:name w:val="Heading 1 Char"/>
    <w:basedOn w:val="DefaultParagraphFont"/>
    <w:link w:val="Heading1"/>
    <w:uiPriority w:val="9"/>
    <w:rsid w:val="006E6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E66F4"/>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6E66F4"/>
    <w:rPr>
      <w:rFonts w:ascii="Times New Roman" w:eastAsia="MS Mincho" w:hAnsi="Times New Roman" w:cs="Times New Roman"/>
      <w:kern w:val="28"/>
      <w:sz w:val="22"/>
      <w:szCs w:val="20"/>
      <w:lang w:val="nl-NL" w:eastAsia="zh-CN"/>
    </w:rPr>
  </w:style>
  <w:style w:type="paragraph" w:styleId="NoSpacing">
    <w:name w:val="No Spacing"/>
    <w:uiPriority w:val="1"/>
    <w:qFormat/>
    <w:rsid w:val="00CA12CC"/>
    <w:pPr>
      <w:spacing w:after="0"/>
    </w:pPr>
  </w:style>
  <w:style w:type="paragraph" w:customStyle="1" w:styleId="mtop">
    <w:name w:val="mtop"/>
    <w:basedOn w:val="Normal"/>
    <w:rsid w:val="00A6369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FF"/>
    <w:pPr>
      <w:tabs>
        <w:tab w:val="center" w:pos="4680"/>
        <w:tab w:val="right" w:pos="9360"/>
      </w:tabs>
      <w:spacing w:after="0"/>
    </w:pPr>
  </w:style>
  <w:style w:type="character" w:customStyle="1" w:styleId="HeaderChar">
    <w:name w:val="Header Char"/>
    <w:basedOn w:val="DefaultParagraphFont"/>
    <w:link w:val="Header"/>
    <w:uiPriority w:val="99"/>
    <w:rsid w:val="002F4FFF"/>
  </w:style>
  <w:style w:type="paragraph" w:styleId="Footer">
    <w:name w:val="footer"/>
    <w:basedOn w:val="Normal"/>
    <w:link w:val="FooterChar"/>
    <w:uiPriority w:val="99"/>
    <w:unhideWhenUsed/>
    <w:rsid w:val="002F4FFF"/>
    <w:pPr>
      <w:tabs>
        <w:tab w:val="center" w:pos="4680"/>
        <w:tab w:val="right" w:pos="9360"/>
      </w:tabs>
      <w:spacing w:after="0"/>
    </w:pPr>
  </w:style>
  <w:style w:type="character" w:customStyle="1" w:styleId="FooterChar">
    <w:name w:val="Footer Char"/>
    <w:basedOn w:val="DefaultParagraphFont"/>
    <w:link w:val="Footer"/>
    <w:uiPriority w:val="99"/>
    <w:rsid w:val="002F4FFF"/>
  </w:style>
  <w:style w:type="paragraph" w:styleId="FootnoteText">
    <w:name w:val="footnote text"/>
    <w:basedOn w:val="Normal"/>
    <w:link w:val="FootnoteTextChar"/>
    <w:uiPriority w:val="99"/>
    <w:semiHidden/>
    <w:unhideWhenUsed/>
    <w:rsid w:val="003E14BD"/>
    <w:pPr>
      <w:spacing w:after="0"/>
    </w:pPr>
    <w:rPr>
      <w:sz w:val="20"/>
      <w:szCs w:val="20"/>
    </w:rPr>
  </w:style>
  <w:style w:type="character" w:customStyle="1" w:styleId="FootnoteTextChar">
    <w:name w:val="Footnote Text Char"/>
    <w:basedOn w:val="DefaultParagraphFont"/>
    <w:link w:val="FootnoteText"/>
    <w:uiPriority w:val="99"/>
    <w:semiHidden/>
    <w:rsid w:val="003E14BD"/>
    <w:rPr>
      <w:sz w:val="20"/>
      <w:szCs w:val="20"/>
    </w:rPr>
  </w:style>
  <w:style w:type="character" w:styleId="FootnoteReference">
    <w:name w:val="footnote reference"/>
    <w:basedOn w:val="DefaultParagraphFont"/>
    <w:uiPriority w:val="99"/>
    <w:semiHidden/>
    <w:unhideWhenUsed/>
    <w:rsid w:val="003E14BD"/>
    <w:rPr>
      <w:vertAlign w:val="superscript"/>
    </w:rPr>
  </w:style>
  <w:style w:type="character" w:styleId="Strong">
    <w:name w:val="Strong"/>
    <w:basedOn w:val="DefaultParagraphFont"/>
    <w:uiPriority w:val="22"/>
    <w:qFormat/>
    <w:rsid w:val="00566C36"/>
    <w:rPr>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533E6"/>
    <w:rPr>
      <w:lang w:eastAsia="zh-CN"/>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533E6"/>
    <w:pPr>
      <w:spacing w:after="0"/>
      <w:ind w:left="720"/>
      <w:contextualSpacing/>
    </w:pPr>
    <w:rPr>
      <w:lang w:eastAsia="zh-CN"/>
    </w:rPr>
  </w:style>
  <w:style w:type="paragraph" w:customStyle="1" w:styleId="Default">
    <w:name w:val="Default"/>
    <w:rsid w:val="00D73637"/>
    <w:pPr>
      <w:autoSpaceDE w:val="0"/>
      <w:autoSpaceDN w:val="0"/>
      <w:adjustRightInd w:val="0"/>
      <w:spacing w:after="0"/>
    </w:pPr>
    <w:rPr>
      <w:rFonts w:cs="Verdana"/>
      <w:color w:val="000000"/>
      <w:sz w:val="24"/>
      <w:szCs w:val="24"/>
      <w:lang w:val="nl-NL"/>
    </w:rPr>
  </w:style>
  <w:style w:type="paragraph" w:styleId="Revision">
    <w:name w:val="Revision"/>
    <w:hidden/>
    <w:uiPriority w:val="99"/>
    <w:semiHidden/>
    <w:rsid w:val="00CE2169"/>
    <w:pPr>
      <w:spacing w:after="0"/>
    </w:pPr>
  </w:style>
  <w:style w:type="paragraph" w:styleId="ListBullet">
    <w:name w:val="List Bullet"/>
    <w:basedOn w:val="Normal"/>
    <w:uiPriority w:val="99"/>
    <w:rsid w:val="00290E5A"/>
    <w:pPr>
      <w:numPr>
        <w:numId w:val="16"/>
      </w:numPr>
      <w:spacing w:after="0" w:line="240" w:lineRule="atLeast"/>
    </w:pPr>
    <w:rPr>
      <w:rFonts w:eastAsia="Times New Roman" w:cs="Times New Roman"/>
      <w:noProof/>
      <w:szCs w:val="24"/>
      <w:lang w:val="nl-NL" w:eastAsia="nl-NL"/>
    </w:rPr>
  </w:style>
  <w:style w:type="character" w:styleId="CommentReference">
    <w:name w:val="annotation reference"/>
    <w:basedOn w:val="DefaultParagraphFont"/>
    <w:uiPriority w:val="99"/>
    <w:semiHidden/>
    <w:unhideWhenUsed/>
    <w:rsid w:val="00200302"/>
    <w:rPr>
      <w:sz w:val="16"/>
      <w:szCs w:val="16"/>
    </w:rPr>
  </w:style>
  <w:style w:type="paragraph" w:styleId="CommentText">
    <w:name w:val="annotation text"/>
    <w:basedOn w:val="Normal"/>
    <w:link w:val="CommentTextChar"/>
    <w:uiPriority w:val="99"/>
    <w:semiHidden/>
    <w:unhideWhenUsed/>
    <w:rsid w:val="00200302"/>
    <w:rPr>
      <w:sz w:val="20"/>
      <w:szCs w:val="20"/>
    </w:rPr>
  </w:style>
  <w:style w:type="character" w:customStyle="1" w:styleId="CommentTextChar">
    <w:name w:val="Comment Text Char"/>
    <w:basedOn w:val="DefaultParagraphFont"/>
    <w:link w:val="CommentText"/>
    <w:uiPriority w:val="99"/>
    <w:semiHidden/>
    <w:rsid w:val="00200302"/>
    <w:rPr>
      <w:sz w:val="20"/>
      <w:szCs w:val="20"/>
    </w:rPr>
  </w:style>
  <w:style w:type="paragraph" w:styleId="CommentSubject">
    <w:name w:val="annotation subject"/>
    <w:basedOn w:val="CommentText"/>
    <w:next w:val="CommentText"/>
    <w:link w:val="CommentSubjectChar"/>
    <w:uiPriority w:val="99"/>
    <w:semiHidden/>
    <w:unhideWhenUsed/>
    <w:rsid w:val="00200302"/>
    <w:rPr>
      <w:b/>
      <w:bCs/>
    </w:rPr>
  </w:style>
  <w:style w:type="character" w:customStyle="1" w:styleId="CommentSubjectChar">
    <w:name w:val="Comment Subject Char"/>
    <w:basedOn w:val="CommentTextChar"/>
    <w:link w:val="CommentSubject"/>
    <w:uiPriority w:val="99"/>
    <w:semiHidden/>
    <w:rsid w:val="00200302"/>
    <w:rPr>
      <w:b/>
      <w:bCs/>
      <w:sz w:val="20"/>
      <w:szCs w:val="20"/>
    </w:rPr>
  </w:style>
  <w:style w:type="paragraph" w:styleId="NormalWeb">
    <w:name w:val="Normal (Web)"/>
    <w:basedOn w:val="Normal"/>
    <w:uiPriority w:val="99"/>
    <w:semiHidden/>
    <w:unhideWhenUsed/>
    <w:rsid w:val="00CB31DB"/>
    <w:rPr>
      <w:rFonts w:ascii="Times New Roman" w:hAnsi="Times New Roman" w:cs="Times New Roman"/>
      <w:sz w:val="24"/>
      <w:szCs w:val="24"/>
    </w:rPr>
  </w:style>
  <w:style w:type="character" w:customStyle="1" w:styleId="Huisstijl-GegevenCharChar">
    <w:name w:val="Huisstijl-Gegeven Char Char"/>
    <w:basedOn w:val="DefaultParagraphFont"/>
    <w:link w:val="Huisstijl-Gegeven"/>
    <w:rsid w:val="00E204BE"/>
    <w:rPr>
      <w:noProof/>
      <w:sz w:val="13"/>
      <w:szCs w:val="24"/>
      <w:lang w:val="nl-NL" w:eastAsia="nl-NL"/>
    </w:rPr>
  </w:style>
  <w:style w:type="paragraph" w:customStyle="1" w:styleId="Huisstijl-Gegeven">
    <w:name w:val="Huisstijl-Gegeven"/>
    <w:basedOn w:val="Normal"/>
    <w:link w:val="Huisstijl-GegevenCharChar"/>
    <w:rsid w:val="00E204BE"/>
    <w:pPr>
      <w:spacing w:after="92" w:line="180" w:lineRule="exact"/>
    </w:pPr>
    <w:rPr>
      <w:noProof/>
      <w:sz w:val="13"/>
      <w:szCs w:val="24"/>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fs,(ctrl 2),paragraaf"/>
    <w:basedOn w:val="Heading1"/>
    <w:next w:val="Normal"/>
    <w:link w:val="Heading2Char1"/>
    <w:unhideWhenUsed/>
    <w:qFormat/>
    <w:rsid w:val="006E66F4"/>
    <w:pPr>
      <w:keepLines w:val="0"/>
      <w:tabs>
        <w:tab w:val="left" w:pos="0"/>
      </w:tabs>
      <w:spacing w:before="240" w:after="60" w:line="240" w:lineRule="atLeast"/>
      <w:outlineLvl w:val="1"/>
    </w:pPr>
    <w:rPr>
      <w:rFonts w:ascii="Times New Roman" w:eastAsia="MS Mincho" w:hAnsi="Times New Roman" w:cs="Times New Roman"/>
      <w:b w:val="0"/>
      <w:bCs w:val="0"/>
      <w:color w:val="auto"/>
      <w:kern w:val="28"/>
      <w:sz w:val="22"/>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84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41"/>
    <w:rPr>
      <w:rFonts w:ascii="Tahoma" w:hAnsi="Tahoma" w:cs="Tahoma"/>
      <w:sz w:val="16"/>
      <w:szCs w:val="16"/>
    </w:rPr>
  </w:style>
  <w:style w:type="character" w:customStyle="1" w:styleId="Heading1Char">
    <w:name w:val="Heading 1 Char"/>
    <w:basedOn w:val="DefaultParagraphFont"/>
    <w:link w:val="Heading1"/>
    <w:uiPriority w:val="9"/>
    <w:rsid w:val="006E66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uiPriority w:val="9"/>
    <w:semiHidden/>
    <w:rsid w:val="006E66F4"/>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fs Char,(ctrl 2) Char,paragraaf Char"/>
    <w:link w:val="Heading2"/>
    <w:locked/>
    <w:rsid w:val="006E66F4"/>
    <w:rPr>
      <w:rFonts w:ascii="Times New Roman" w:eastAsia="MS Mincho" w:hAnsi="Times New Roman" w:cs="Times New Roman"/>
      <w:kern w:val="28"/>
      <w:sz w:val="22"/>
      <w:szCs w:val="20"/>
      <w:lang w:val="nl-NL" w:eastAsia="zh-CN"/>
    </w:rPr>
  </w:style>
  <w:style w:type="paragraph" w:styleId="NoSpacing">
    <w:name w:val="No Spacing"/>
    <w:uiPriority w:val="1"/>
    <w:qFormat/>
    <w:rsid w:val="00CA12CC"/>
    <w:pPr>
      <w:spacing w:after="0"/>
    </w:pPr>
  </w:style>
  <w:style w:type="paragraph" w:customStyle="1" w:styleId="mtop">
    <w:name w:val="mtop"/>
    <w:basedOn w:val="Normal"/>
    <w:rsid w:val="00A6369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4FFF"/>
    <w:pPr>
      <w:tabs>
        <w:tab w:val="center" w:pos="4680"/>
        <w:tab w:val="right" w:pos="9360"/>
      </w:tabs>
      <w:spacing w:after="0"/>
    </w:pPr>
  </w:style>
  <w:style w:type="character" w:customStyle="1" w:styleId="HeaderChar">
    <w:name w:val="Header Char"/>
    <w:basedOn w:val="DefaultParagraphFont"/>
    <w:link w:val="Header"/>
    <w:uiPriority w:val="99"/>
    <w:rsid w:val="002F4FFF"/>
  </w:style>
  <w:style w:type="paragraph" w:styleId="Footer">
    <w:name w:val="footer"/>
    <w:basedOn w:val="Normal"/>
    <w:link w:val="FooterChar"/>
    <w:uiPriority w:val="99"/>
    <w:unhideWhenUsed/>
    <w:rsid w:val="002F4FFF"/>
    <w:pPr>
      <w:tabs>
        <w:tab w:val="center" w:pos="4680"/>
        <w:tab w:val="right" w:pos="9360"/>
      </w:tabs>
      <w:spacing w:after="0"/>
    </w:pPr>
  </w:style>
  <w:style w:type="character" w:customStyle="1" w:styleId="FooterChar">
    <w:name w:val="Footer Char"/>
    <w:basedOn w:val="DefaultParagraphFont"/>
    <w:link w:val="Footer"/>
    <w:uiPriority w:val="99"/>
    <w:rsid w:val="002F4FFF"/>
  </w:style>
  <w:style w:type="paragraph" w:styleId="FootnoteText">
    <w:name w:val="footnote text"/>
    <w:basedOn w:val="Normal"/>
    <w:link w:val="FootnoteTextChar"/>
    <w:uiPriority w:val="99"/>
    <w:semiHidden/>
    <w:unhideWhenUsed/>
    <w:rsid w:val="003E14BD"/>
    <w:pPr>
      <w:spacing w:after="0"/>
    </w:pPr>
    <w:rPr>
      <w:sz w:val="20"/>
      <w:szCs w:val="20"/>
    </w:rPr>
  </w:style>
  <w:style w:type="character" w:customStyle="1" w:styleId="FootnoteTextChar">
    <w:name w:val="Footnote Text Char"/>
    <w:basedOn w:val="DefaultParagraphFont"/>
    <w:link w:val="FootnoteText"/>
    <w:uiPriority w:val="99"/>
    <w:semiHidden/>
    <w:rsid w:val="003E14BD"/>
    <w:rPr>
      <w:sz w:val="20"/>
      <w:szCs w:val="20"/>
    </w:rPr>
  </w:style>
  <w:style w:type="character" w:styleId="FootnoteReference">
    <w:name w:val="footnote reference"/>
    <w:basedOn w:val="DefaultParagraphFont"/>
    <w:uiPriority w:val="99"/>
    <w:semiHidden/>
    <w:unhideWhenUsed/>
    <w:rsid w:val="003E14BD"/>
    <w:rPr>
      <w:vertAlign w:val="superscript"/>
    </w:rPr>
  </w:style>
  <w:style w:type="character" w:styleId="Strong">
    <w:name w:val="Strong"/>
    <w:basedOn w:val="DefaultParagraphFont"/>
    <w:uiPriority w:val="22"/>
    <w:qFormat/>
    <w:rsid w:val="00566C36"/>
    <w:rPr>
      <w:b/>
      <w:bCs/>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533E6"/>
    <w:rPr>
      <w:lang w:eastAsia="zh-CN"/>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533E6"/>
    <w:pPr>
      <w:spacing w:after="0"/>
      <w:ind w:left="720"/>
      <w:contextualSpacing/>
    </w:pPr>
    <w:rPr>
      <w:lang w:eastAsia="zh-CN"/>
    </w:rPr>
  </w:style>
  <w:style w:type="paragraph" w:customStyle="1" w:styleId="Default">
    <w:name w:val="Default"/>
    <w:rsid w:val="00D73637"/>
    <w:pPr>
      <w:autoSpaceDE w:val="0"/>
      <w:autoSpaceDN w:val="0"/>
      <w:adjustRightInd w:val="0"/>
      <w:spacing w:after="0"/>
    </w:pPr>
    <w:rPr>
      <w:rFonts w:cs="Verdana"/>
      <w:color w:val="000000"/>
      <w:sz w:val="24"/>
      <w:szCs w:val="24"/>
      <w:lang w:val="nl-NL"/>
    </w:rPr>
  </w:style>
  <w:style w:type="paragraph" w:styleId="Revision">
    <w:name w:val="Revision"/>
    <w:hidden/>
    <w:uiPriority w:val="99"/>
    <w:semiHidden/>
    <w:rsid w:val="00CE2169"/>
    <w:pPr>
      <w:spacing w:after="0"/>
    </w:pPr>
  </w:style>
  <w:style w:type="paragraph" w:styleId="ListBullet">
    <w:name w:val="List Bullet"/>
    <w:basedOn w:val="Normal"/>
    <w:uiPriority w:val="99"/>
    <w:rsid w:val="00290E5A"/>
    <w:pPr>
      <w:numPr>
        <w:numId w:val="16"/>
      </w:numPr>
      <w:spacing w:after="0" w:line="240" w:lineRule="atLeast"/>
    </w:pPr>
    <w:rPr>
      <w:rFonts w:eastAsia="Times New Roman" w:cs="Times New Roman"/>
      <w:noProof/>
      <w:szCs w:val="24"/>
      <w:lang w:val="nl-NL" w:eastAsia="nl-NL"/>
    </w:rPr>
  </w:style>
  <w:style w:type="character" w:styleId="CommentReference">
    <w:name w:val="annotation reference"/>
    <w:basedOn w:val="DefaultParagraphFont"/>
    <w:uiPriority w:val="99"/>
    <w:semiHidden/>
    <w:unhideWhenUsed/>
    <w:rsid w:val="00200302"/>
    <w:rPr>
      <w:sz w:val="16"/>
      <w:szCs w:val="16"/>
    </w:rPr>
  </w:style>
  <w:style w:type="paragraph" w:styleId="CommentText">
    <w:name w:val="annotation text"/>
    <w:basedOn w:val="Normal"/>
    <w:link w:val="CommentTextChar"/>
    <w:uiPriority w:val="99"/>
    <w:semiHidden/>
    <w:unhideWhenUsed/>
    <w:rsid w:val="00200302"/>
    <w:rPr>
      <w:sz w:val="20"/>
      <w:szCs w:val="20"/>
    </w:rPr>
  </w:style>
  <w:style w:type="character" w:customStyle="1" w:styleId="CommentTextChar">
    <w:name w:val="Comment Text Char"/>
    <w:basedOn w:val="DefaultParagraphFont"/>
    <w:link w:val="CommentText"/>
    <w:uiPriority w:val="99"/>
    <w:semiHidden/>
    <w:rsid w:val="00200302"/>
    <w:rPr>
      <w:sz w:val="20"/>
      <w:szCs w:val="20"/>
    </w:rPr>
  </w:style>
  <w:style w:type="paragraph" w:styleId="CommentSubject">
    <w:name w:val="annotation subject"/>
    <w:basedOn w:val="CommentText"/>
    <w:next w:val="CommentText"/>
    <w:link w:val="CommentSubjectChar"/>
    <w:uiPriority w:val="99"/>
    <w:semiHidden/>
    <w:unhideWhenUsed/>
    <w:rsid w:val="00200302"/>
    <w:rPr>
      <w:b/>
      <w:bCs/>
    </w:rPr>
  </w:style>
  <w:style w:type="character" w:customStyle="1" w:styleId="CommentSubjectChar">
    <w:name w:val="Comment Subject Char"/>
    <w:basedOn w:val="CommentTextChar"/>
    <w:link w:val="CommentSubject"/>
    <w:uiPriority w:val="99"/>
    <w:semiHidden/>
    <w:rsid w:val="00200302"/>
    <w:rPr>
      <w:b/>
      <w:bCs/>
      <w:sz w:val="20"/>
      <w:szCs w:val="20"/>
    </w:rPr>
  </w:style>
  <w:style w:type="paragraph" w:styleId="NormalWeb">
    <w:name w:val="Normal (Web)"/>
    <w:basedOn w:val="Normal"/>
    <w:uiPriority w:val="99"/>
    <w:semiHidden/>
    <w:unhideWhenUsed/>
    <w:rsid w:val="00CB31DB"/>
    <w:rPr>
      <w:rFonts w:ascii="Times New Roman" w:hAnsi="Times New Roman" w:cs="Times New Roman"/>
      <w:sz w:val="24"/>
      <w:szCs w:val="24"/>
    </w:rPr>
  </w:style>
  <w:style w:type="character" w:customStyle="1" w:styleId="Huisstijl-GegevenCharChar">
    <w:name w:val="Huisstijl-Gegeven Char Char"/>
    <w:basedOn w:val="DefaultParagraphFont"/>
    <w:link w:val="Huisstijl-Gegeven"/>
    <w:rsid w:val="00E204BE"/>
    <w:rPr>
      <w:noProof/>
      <w:sz w:val="13"/>
      <w:szCs w:val="24"/>
      <w:lang w:val="nl-NL" w:eastAsia="nl-NL"/>
    </w:rPr>
  </w:style>
  <w:style w:type="paragraph" w:customStyle="1" w:styleId="Huisstijl-Gegeven">
    <w:name w:val="Huisstijl-Gegeven"/>
    <w:basedOn w:val="Normal"/>
    <w:link w:val="Huisstijl-GegevenCharChar"/>
    <w:rsid w:val="00E204BE"/>
    <w:pPr>
      <w:spacing w:after="92" w:line="180" w:lineRule="exact"/>
    </w:pPr>
    <w:rPr>
      <w:noProof/>
      <w:sz w:val="13"/>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508">
      <w:bodyDiv w:val="1"/>
      <w:marLeft w:val="0"/>
      <w:marRight w:val="0"/>
      <w:marTop w:val="0"/>
      <w:marBottom w:val="0"/>
      <w:divBdr>
        <w:top w:val="none" w:sz="0" w:space="0" w:color="auto"/>
        <w:left w:val="none" w:sz="0" w:space="0" w:color="auto"/>
        <w:bottom w:val="none" w:sz="0" w:space="0" w:color="auto"/>
        <w:right w:val="none" w:sz="0" w:space="0" w:color="auto"/>
      </w:divBdr>
    </w:div>
    <w:div w:id="93407245">
      <w:bodyDiv w:val="1"/>
      <w:marLeft w:val="0"/>
      <w:marRight w:val="0"/>
      <w:marTop w:val="0"/>
      <w:marBottom w:val="0"/>
      <w:divBdr>
        <w:top w:val="none" w:sz="0" w:space="0" w:color="auto"/>
        <w:left w:val="none" w:sz="0" w:space="0" w:color="auto"/>
        <w:bottom w:val="none" w:sz="0" w:space="0" w:color="auto"/>
        <w:right w:val="none" w:sz="0" w:space="0" w:color="auto"/>
      </w:divBdr>
    </w:div>
    <w:div w:id="261111051">
      <w:bodyDiv w:val="1"/>
      <w:marLeft w:val="0"/>
      <w:marRight w:val="0"/>
      <w:marTop w:val="0"/>
      <w:marBottom w:val="0"/>
      <w:divBdr>
        <w:top w:val="none" w:sz="0" w:space="0" w:color="auto"/>
        <w:left w:val="none" w:sz="0" w:space="0" w:color="auto"/>
        <w:bottom w:val="none" w:sz="0" w:space="0" w:color="auto"/>
        <w:right w:val="none" w:sz="0" w:space="0" w:color="auto"/>
      </w:divBdr>
    </w:div>
    <w:div w:id="404844446">
      <w:bodyDiv w:val="1"/>
      <w:marLeft w:val="0"/>
      <w:marRight w:val="0"/>
      <w:marTop w:val="0"/>
      <w:marBottom w:val="0"/>
      <w:divBdr>
        <w:top w:val="none" w:sz="0" w:space="0" w:color="auto"/>
        <w:left w:val="none" w:sz="0" w:space="0" w:color="auto"/>
        <w:bottom w:val="none" w:sz="0" w:space="0" w:color="auto"/>
        <w:right w:val="none" w:sz="0" w:space="0" w:color="auto"/>
      </w:divBdr>
    </w:div>
    <w:div w:id="456411636">
      <w:bodyDiv w:val="1"/>
      <w:marLeft w:val="0"/>
      <w:marRight w:val="0"/>
      <w:marTop w:val="0"/>
      <w:marBottom w:val="0"/>
      <w:divBdr>
        <w:top w:val="none" w:sz="0" w:space="0" w:color="auto"/>
        <w:left w:val="none" w:sz="0" w:space="0" w:color="auto"/>
        <w:bottom w:val="none" w:sz="0" w:space="0" w:color="auto"/>
        <w:right w:val="none" w:sz="0" w:space="0" w:color="auto"/>
      </w:divBdr>
    </w:div>
    <w:div w:id="508909152">
      <w:bodyDiv w:val="1"/>
      <w:marLeft w:val="0"/>
      <w:marRight w:val="0"/>
      <w:marTop w:val="0"/>
      <w:marBottom w:val="0"/>
      <w:divBdr>
        <w:top w:val="none" w:sz="0" w:space="0" w:color="auto"/>
        <w:left w:val="none" w:sz="0" w:space="0" w:color="auto"/>
        <w:bottom w:val="none" w:sz="0" w:space="0" w:color="auto"/>
        <w:right w:val="none" w:sz="0" w:space="0" w:color="auto"/>
      </w:divBdr>
    </w:div>
    <w:div w:id="521407166">
      <w:bodyDiv w:val="1"/>
      <w:marLeft w:val="0"/>
      <w:marRight w:val="0"/>
      <w:marTop w:val="0"/>
      <w:marBottom w:val="0"/>
      <w:divBdr>
        <w:top w:val="none" w:sz="0" w:space="0" w:color="auto"/>
        <w:left w:val="none" w:sz="0" w:space="0" w:color="auto"/>
        <w:bottom w:val="none" w:sz="0" w:space="0" w:color="auto"/>
        <w:right w:val="none" w:sz="0" w:space="0" w:color="auto"/>
      </w:divBdr>
    </w:div>
    <w:div w:id="577325965">
      <w:bodyDiv w:val="1"/>
      <w:marLeft w:val="0"/>
      <w:marRight w:val="0"/>
      <w:marTop w:val="0"/>
      <w:marBottom w:val="0"/>
      <w:divBdr>
        <w:top w:val="none" w:sz="0" w:space="0" w:color="auto"/>
        <w:left w:val="none" w:sz="0" w:space="0" w:color="auto"/>
        <w:bottom w:val="none" w:sz="0" w:space="0" w:color="auto"/>
        <w:right w:val="none" w:sz="0" w:space="0" w:color="auto"/>
      </w:divBdr>
    </w:div>
    <w:div w:id="612204057">
      <w:bodyDiv w:val="1"/>
      <w:marLeft w:val="0"/>
      <w:marRight w:val="0"/>
      <w:marTop w:val="0"/>
      <w:marBottom w:val="0"/>
      <w:divBdr>
        <w:top w:val="none" w:sz="0" w:space="0" w:color="auto"/>
        <w:left w:val="none" w:sz="0" w:space="0" w:color="auto"/>
        <w:bottom w:val="none" w:sz="0" w:space="0" w:color="auto"/>
        <w:right w:val="none" w:sz="0" w:space="0" w:color="auto"/>
      </w:divBdr>
    </w:div>
    <w:div w:id="661856360">
      <w:bodyDiv w:val="1"/>
      <w:marLeft w:val="0"/>
      <w:marRight w:val="0"/>
      <w:marTop w:val="0"/>
      <w:marBottom w:val="0"/>
      <w:divBdr>
        <w:top w:val="none" w:sz="0" w:space="0" w:color="auto"/>
        <w:left w:val="none" w:sz="0" w:space="0" w:color="auto"/>
        <w:bottom w:val="none" w:sz="0" w:space="0" w:color="auto"/>
        <w:right w:val="none" w:sz="0" w:space="0" w:color="auto"/>
      </w:divBdr>
    </w:div>
    <w:div w:id="674571486">
      <w:bodyDiv w:val="1"/>
      <w:marLeft w:val="0"/>
      <w:marRight w:val="0"/>
      <w:marTop w:val="0"/>
      <w:marBottom w:val="0"/>
      <w:divBdr>
        <w:top w:val="none" w:sz="0" w:space="0" w:color="auto"/>
        <w:left w:val="none" w:sz="0" w:space="0" w:color="auto"/>
        <w:bottom w:val="none" w:sz="0" w:space="0" w:color="auto"/>
        <w:right w:val="none" w:sz="0" w:space="0" w:color="auto"/>
      </w:divBdr>
    </w:div>
    <w:div w:id="675965162">
      <w:bodyDiv w:val="1"/>
      <w:marLeft w:val="0"/>
      <w:marRight w:val="0"/>
      <w:marTop w:val="0"/>
      <w:marBottom w:val="0"/>
      <w:divBdr>
        <w:top w:val="none" w:sz="0" w:space="0" w:color="auto"/>
        <w:left w:val="none" w:sz="0" w:space="0" w:color="auto"/>
        <w:bottom w:val="none" w:sz="0" w:space="0" w:color="auto"/>
        <w:right w:val="none" w:sz="0" w:space="0" w:color="auto"/>
      </w:divBdr>
    </w:div>
    <w:div w:id="731657896">
      <w:bodyDiv w:val="1"/>
      <w:marLeft w:val="0"/>
      <w:marRight w:val="0"/>
      <w:marTop w:val="0"/>
      <w:marBottom w:val="0"/>
      <w:divBdr>
        <w:top w:val="none" w:sz="0" w:space="0" w:color="auto"/>
        <w:left w:val="none" w:sz="0" w:space="0" w:color="auto"/>
        <w:bottom w:val="none" w:sz="0" w:space="0" w:color="auto"/>
        <w:right w:val="none" w:sz="0" w:space="0" w:color="auto"/>
      </w:divBdr>
    </w:div>
    <w:div w:id="822161055">
      <w:bodyDiv w:val="1"/>
      <w:marLeft w:val="0"/>
      <w:marRight w:val="0"/>
      <w:marTop w:val="0"/>
      <w:marBottom w:val="0"/>
      <w:divBdr>
        <w:top w:val="none" w:sz="0" w:space="0" w:color="auto"/>
        <w:left w:val="none" w:sz="0" w:space="0" w:color="auto"/>
        <w:bottom w:val="none" w:sz="0" w:space="0" w:color="auto"/>
        <w:right w:val="none" w:sz="0" w:space="0" w:color="auto"/>
      </w:divBdr>
    </w:div>
    <w:div w:id="1218738211">
      <w:bodyDiv w:val="1"/>
      <w:marLeft w:val="0"/>
      <w:marRight w:val="0"/>
      <w:marTop w:val="0"/>
      <w:marBottom w:val="0"/>
      <w:divBdr>
        <w:top w:val="none" w:sz="0" w:space="0" w:color="auto"/>
        <w:left w:val="none" w:sz="0" w:space="0" w:color="auto"/>
        <w:bottom w:val="none" w:sz="0" w:space="0" w:color="auto"/>
        <w:right w:val="none" w:sz="0" w:space="0" w:color="auto"/>
      </w:divBdr>
    </w:div>
    <w:div w:id="1241528416">
      <w:bodyDiv w:val="1"/>
      <w:marLeft w:val="0"/>
      <w:marRight w:val="0"/>
      <w:marTop w:val="0"/>
      <w:marBottom w:val="0"/>
      <w:divBdr>
        <w:top w:val="none" w:sz="0" w:space="0" w:color="auto"/>
        <w:left w:val="none" w:sz="0" w:space="0" w:color="auto"/>
        <w:bottom w:val="none" w:sz="0" w:space="0" w:color="auto"/>
        <w:right w:val="none" w:sz="0" w:space="0" w:color="auto"/>
      </w:divBdr>
    </w:div>
    <w:div w:id="1244797487">
      <w:bodyDiv w:val="1"/>
      <w:marLeft w:val="0"/>
      <w:marRight w:val="0"/>
      <w:marTop w:val="0"/>
      <w:marBottom w:val="0"/>
      <w:divBdr>
        <w:top w:val="none" w:sz="0" w:space="0" w:color="auto"/>
        <w:left w:val="none" w:sz="0" w:space="0" w:color="auto"/>
        <w:bottom w:val="none" w:sz="0" w:space="0" w:color="auto"/>
        <w:right w:val="none" w:sz="0" w:space="0" w:color="auto"/>
      </w:divBdr>
    </w:div>
    <w:div w:id="1261449419">
      <w:bodyDiv w:val="1"/>
      <w:marLeft w:val="0"/>
      <w:marRight w:val="0"/>
      <w:marTop w:val="0"/>
      <w:marBottom w:val="0"/>
      <w:divBdr>
        <w:top w:val="none" w:sz="0" w:space="0" w:color="auto"/>
        <w:left w:val="none" w:sz="0" w:space="0" w:color="auto"/>
        <w:bottom w:val="none" w:sz="0" w:space="0" w:color="auto"/>
        <w:right w:val="none" w:sz="0" w:space="0" w:color="auto"/>
      </w:divBdr>
    </w:div>
    <w:div w:id="1330597409">
      <w:bodyDiv w:val="1"/>
      <w:marLeft w:val="0"/>
      <w:marRight w:val="0"/>
      <w:marTop w:val="0"/>
      <w:marBottom w:val="0"/>
      <w:divBdr>
        <w:top w:val="none" w:sz="0" w:space="0" w:color="auto"/>
        <w:left w:val="none" w:sz="0" w:space="0" w:color="auto"/>
        <w:bottom w:val="none" w:sz="0" w:space="0" w:color="auto"/>
        <w:right w:val="none" w:sz="0" w:space="0" w:color="auto"/>
      </w:divBdr>
    </w:div>
    <w:div w:id="1347318966">
      <w:bodyDiv w:val="1"/>
      <w:marLeft w:val="0"/>
      <w:marRight w:val="0"/>
      <w:marTop w:val="0"/>
      <w:marBottom w:val="0"/>
      <w:divBdr>
        <w:top w:val="none" w:sz="0" w:space="0" w:color="auto"/>
        <w:left w:val="none" w:sz="0" w:space="0" w:color="auto"/>
        <w:bottom w:val="none" w:sz="0" w:space="0" w:color="auto"/>
        <w:right w:val="none" w:sz="0" w:space="0" w:color="auto"/>
      </w:divBdr>
      <w:divsChild>
        <w:div w:id="1420367298">
          <w:marLeft w:val="0"/>
          <w:marRight w:val="0"/>
          <w:marTop w:val="0"/>
          <w:marBottom w:val="0"/>
          <w:divBdr>
            <w:top w:val="none" w:sz="0" w:space="0" w:color="auto"/>
            <w:left w:val="none" w:sz="0" w:space="0" w:color="auto"/>
            <w:bottom w:val="none" w:sz="0" w:space="0" w:color="auto"/>
            <w:right w:val="none" w:sz="0" w:space="0" w:color="auto"/>
          </w:divBdr>
          <w:divsChild>
            <w:div w:id="1888102525">
              <w:marLeft w:val="0"/>
              <w:marRight w:val="0"/>
              <w:marTop w:val="0"/>
              <w:marBottom w:val="0"/>
              <w:divBdr>
                <w:top w:val="none" w:sz="0" w:space="0" w:color="auto"/>
                <w:left w:val="none" w:sz="0" w:space="0" w:color="auto"/>
                <w:bottom w:val="none" w:sz="0" w:space="0" w:color="auto"/>
                <w:right w:val="none" w:sz="0" w:space="0" w:color="auto"/>
              </w:divBdr>
              <w:divsChild>
                <w:div w:id="15495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235937">
      <w:bodyDiv w:val="1"/>
      <w:marLeft w:val="0"/>
      <w:marRight w:val="0"/>
      <w:marTop w:val="0"/>
      <w:marBottom w:val="0"/>
      <w:divBdr>
        <w:top w:val="none" w:sz="0" w:space="0" w:color="auto"/>
        <w:left w:val="none" w:sz="0" w:space="0" w:color="auto"/>
        <w:bottom w:val="none" w:sz="0" w:space="0" w:color="auto"/>
        <w:right w:val="none" w:sz="0" w:space="0" w:color="auto"/>
      </w:divBdr>
    </w:div>
    <w:div w:id="1486507149">
      <w:bodyDiv w:val="1"/>
      <w:marLeft w:val="0"/>
      <w:marRight w:val="0"/>
      <w:marTop w:val="0"/>
      <w:marBottom w:val="0"/>
      <w:divBdr>
        <w:top w:val="none" w:sz="0" w:space="0" w:color="auto"/>
        <w:left w:val="none" w:sz="0" w:space="0" w:color="auto"/>
        <w:bottom w:val="none" w:sz="0" w:space="0" w:color="auto"/>
        <w:right w:val="none" w:sz="0" w:space="0" w:color="auto"/>
      </w:divBdr>
    </w:div>
    <w:div w:id="1534685020">
      <w:bodyDiv w:val="1"/>
      <w:marLeft w:val="0"/>
      <w:marRight w:val="0"/>
      <w:marTop w:val="0"/>
      <w:marBottom w:val="0"/>
      <w:divBdr>
        <w:top w:val="none" w:sz="0" w:space="0" w:color="auto"/>
        <w:left w:val="none" w:sz="0" w:space="0" w:color="auto"/>
        <w:bottom w:val="none" w:sz="0" w:space="0" w:color="auto"/>
        <w:right w:val="none" w:sz="0" w:space="0" w:color="auto"/>
      </w:divBdr>
    </w:div>
    <w:div w:id="1587491849">
      <w:bodyDiv w:val="1"/>
      <w:marLeft w:val="0"/>
      <w:marRight w:val="0"/>
      <w:marTop w:val="0"/>
      <w:marBottom w:val="0"/>
      <w:divBdr>
        <w:top w:val="none" w:sz="0" w:space="0" w:color="auto"/>
        <w:left w:val="none" w:sz="0" w:space="0" w:color="auto"/>
        <w:bottom w:val="none" w:sz="0" w:space="0" w:color="auto"/>
        <w:right w:val="none" w:sz="0" w:space="0" w:color="auto"/>
      </w:divBdr>
    </w:div>
    <w:div w:id="1675064263">
      <w:bodyDiv w:val="1"/>
      <w:marLeft w:val="0"/>
      <w:marRight w:val="0"/>
      <w:marTop w:val="0"/>
      <w:marBottom w:val="0"/>
      <w:divBdr>
        <w:top w:val="none" w:sz="0" w:space="0" w:color="auto"/>
        <w:left w:val="none" w:sz="0" w:space="0" w:color="auto"/>
        <w:bottom w:val="none" w:sz="0" w:space="0" w:color="auto"/>
        <w:right w:val="none" w:sz="0" w:space="0" w:color="auto"/>
      </w:divBdr>
    </w:div>
    <w:div w:id="1690108464">
      <w:bodyDiv w:val="1"/>
      <w:marLeft w:val="0"/>
      <w:marRight w:val="0"/>
      <w:marTop w:val="0"/>
      <w:marBottom w:val="0"/>
      <w:divBdr>
        <w:top w:val="none" w:sz="0" w:space="0" w:color="auto"/>
        <w:left w:val="none" w:sz="0" w:space="0" w:color="auto"/>
        <w:bottom w:val="none" w:sz="0" w:space="0" w:color="auto"/>
        <w:right w:val="none" w:sz="0" w:space="0" w:color="auto"/>
      </w:divBdr>
    </w:div>
    <w:div w:id="1694576099">
      <w:bodyDiv w:val="1"/>
      <w:marLeft w:val="0"/>
      <w:marRight w:val="0"/>
      <w:marTop w:val="0"/>
      <w:marBottom w:val="0"/>
      <w:divBdr>
        <w:top w:val="none" w:sz="0" w:space="0" w:color="auto"/>
        <w:left w:val="none" w:sz="0" w:space="0" w:color="auto"/>
        <w:bottom w:val="none" w:sz="0" w:space="0" w:color="auto"/>
        <w:right w:val="none" w:sz="0" w:space="0" w:color="auto"/>
      </w:divBdr>
    </w:div>
    <w:div w:id="1742826392">
      <w:bodyDiv w:val="1"/>
      <w:marLeft w:val="0"/>
      <w:marRight w:val="0"/>
      <w:marTop w:val="0"/>
      <w:marBottom w:val="0"/>
      <w:divBdr>
        <w:top w:val="none" w:sz="0" w:space="0" w:color="auto"/>
        <w:left w:val="none" w:sz="0" w:space="0" w:color="auto"/>
        <w:bottom w:val="none" w:sz="0" w:space="0" w:color="auto"/>
        <w:right w:val="none" w:sz="0" w:space="0" w:color="auto"/>
      </w:divBdr>
    </w:div>
    <w:div w:id="1827625732">
      <w:bodyDiv w:val="1"/>
      <w:marLeft w:val="0"/>
      <w:marRight w:val="0"/>
      <w:marTop w:val="0"/>
      <w:marBottom w:val="0"/>
      <w:divBdr>
        <w:top w:val="none" w:sz="0" w:space="0" w:color="auto"/>
        <w:left w:val="none" w:sz="0" w:space="0" w:color="auto"/>
        <w:bottom w:val="none" w:sz="0" w:space="0" w:color="auto"/>
        <w:right w:val="none" w:sz="0" w:space="0" w:color="auto"/>
      </w:divBdr>
    </w:div>
    <w:div w:id="1921867197">
      <w:bodyDiv w:val="1"/>
      <w:marLeft w:val="0"/>
      <w:marRight w:val="0"/>
      <w:marTop w:val="0"/>
      <w:marBottom w:val="0"/>
      <w:divBdr>
        <w:top w:val="none" w:sz="0" w:space="0" w:color="auto"/>
        <w:left w:val="none" w:sz="0" w:space="0" w:color="auto"/>
        <w:bottom w:val="none" w:sz="0" w:space="0" w:color="auto"/>
        <w:right w:val="none" w:sz="0" w:space="0" w:color="auto"/>
      </w:divBdr>
    </w:div>
    <w:div w:id="2041930245">
      <w:bodyDiv w:val="1"/>
      <w:marLeft w:val="0"/>
      <w:marRight w:val="0"/>
      <w:marTop w:val="0"/>
      <w:marBottom w:val="0"/>
      <w:divBdr>
        <w:top w:val="none" w:sz="0" w:space="0" w:color="auto"/>
        <w:left w:val="none" w:sz="0" w:space="0" w:color="auto"/>
        <w:bottom w:val="none" w:sz="0" w:space="0" w:color="auto"/>
        <w:right w:val="none" w:sz="0" w:space="0" w:color="auto"/>
      </w:divBdr>
    </w:div>
    <w:div w:id="2069108305">
      <w:bodyDiv w:val="1"/>
      <w:marLeft w:val="0"/>
      <w:marRight w:val="0"/>
      <w:marTop w:val="0"/>
      <w:marBottom w:val="0"/>
      <w:divBdr>
        <w:top w:val="none" w:sz="0" w:space="0" w:color="auto"/>
        <w:left w:val="none" w:sz="0" w:space="0" w:color="auto"/>
        <w:bottom w:val="none" w:sz="0" w:space="0" w:color="auto"/>
        <w:right w:val="none" w:sz="0" w:space="0" w:color="auto"/>
      </w:divBdr>
    </w:div>
    <w:div w:id="20861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openxmlformats.org/officeDocument/2006/relationships/numbering" Target="numbering.xml" Id="rId6"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11AFAA70-3A35-469B-9747-C1C6F45C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4</ap:Pages>
  <ap:Words>2706</ap:Words>
  <ap:Characters>14886</ap:Characters>
  <ap:DocSecurity>4</ap:DocSecurity>
  <ap:Lines>124</ap:Lines>
  <ap:Paragraphs>35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17557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2015-06-12T11:59:00.0000000Z</lastPrinted>
  <dcterms:created xsi:type="dcterms:W3CDTF">2015-06-12T11:59:00.0000000Z</dcterms:created>
  <dcterms:modified xsi:type="dcterms:W3CDTF">2015-06-12T11:59:00.0000000Z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0x010100CDEAE178D28C824A8FE8B16DED1CDB0B</vt:lpwstr>
  </property>
  <property fmtid="{D5CDD505-2E9C-101B-9397-08002B2CF9AE}" pid="3" name="_dlc_DocIdItemGuid">
    <vt:lpwstr>b1dd5c68-b69e-4d18-9bb9-17510e054a69</vt:lpwstr>
  </property>
  <property fmtid="{D5CDD505-2E9C-101B-9397-08002B2CF9AE}" pid="4" name="_dlc_DocId">
    <vt:lpwstr>WAC66V7N6ACE-2-13080</vt:lpwstr>
  </property>
  <property fmtid="{D5CDD505-2E9C-101B-9397-08002B2CF9AE}" pid="5" name="_dlc_DocIdUrl">
    <vt:lpwstr>https://247.plaza.buzaservices.nl/sites/cpk/_layouts/15/DocIdRedir.aspx?ID=WAC66V7N6ACE-2-13080, WAC66V7N6ACE-2-13080</vt:lpwstr>
  </property>
  <property fmtid="{D5CDD505-2E9C-101B-9397-08002B2CF9AE}" pid="6" name="Land0">
    <vt:lpwstr/>
  </property>
  <property fmtid="{D5CDD505-2E9C-101B-9397-08002B2CF9AE}" pid="7" name="Forum">
    <vt:lpwstr/>
  </property>
</Properties>
</file>