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99" w:rsidP="00885C1C" w:rsidRDefault="00156388">
      <w:pPr>
        <w:spacing w:line="360" w:lineRule="auto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A</w:t>
      </w:r>
      <w:r w:rsidRPr="00E1760A" w:rsidR="005063F5">
        <w:rPr>
          <w:rFonts w:ascii="Cambria" w:hAnsi="Cambria"/>
          <w:b/>
          <w:sz w:val="21"/>
          <w:szCs w:val="21"/>
        </w:rPr>
        <w:t xml:space="preserve">anbeveling </w:t>
      </w:r>
      <w:r>
        <w:rPr>
          <w:rFonts w:ascii="Cambria" w:hAnsi="Cambria"/>
          <w:b/>
          <w:sz w:val="21"/>
          <w:szCs w:val="21"/>
        </w:rPr>
        <w:t xml:space="preserve">van het Financieel Stabiliteitscomité </w:t>
      </w:r>
      <w:r w:rsidRPr="00E1760A" w:rsidR="005063F5">
        <w:rPr>
          <w:rFonts w:ascii="Cambria" w:hAnsi="Cambria"/>
          <w:b/>
          <w:sz w:val="21"/>
          <w:szCs w:val="21"/>
        </w:rPr>
        <w:t>over de LTV-limiet</w:t>
      </w:r>
      <w:r w:rsidR="00CB4FC1">
        <w:rPr>
          <w:rFonts w:ascii="Cambria" w:hAnsi="Cambria"/>
          <w:b/>
          <w:sz w:val="21"/>
          <w:szCs w:val="21"/>
        </w:rPr>
        <w:t xml:space="preserve"> na 2018</w:t>
      </w:r>
    </w:p>
    <w:p w:rsidR="00A25C6C" w:rsidP="00885C1C" w:rsidRDefault="00A25C6C">
      <w:pPr>
        <w:spacing w:line="360" w:lineRule="auto"/>
        <w:rPr>
          <w:rFonts w:ascii="Cambria" w:hAnsi="Cambria"/>
          <w:sz w:val="21"/>
          <w:szCs w:val="21"/>
        </w:rPr>
      </w:pPr>
    </w:p>
    <w:p w:rsidRPr="008A4F6B" w:rsidR="00467831" w:rsidP="00467831" w:rsidRDefault="00467831">
      <w:pPr>
        <w:spacing w:line="360" w:lineRule="auto"/>
        <w:rPr>
          <w:rFonts w:ascii="Cambria" w:hAnsi="Cambria"/>
          <w:b/>
          <w:bCs/>
          <w:sz w:val="21"/>
          <w:szCs w:val="21"/>
        </w:rPr>
      </w:pPr>
      <w:r w:rsidRPr="00E1760A">
        <w:rPr>
          <w:rFonts w:ascii="Cambria" w:hAnsi="Cambria"/>
          <w:bCs/>
          <w:sz w:val="21"/>
          <w:szCs w:val="21"/>
        </w:rPr>
        <w:t xml:space="preserve">Het FSC constateert dat bij </w:t>
      </w:r>
      <w:r>
        <w:rPr>
          <w:rFonts w:ascii="Cambria" w:hAnsi="Cambria"/>
          <w:bCs/>
          <w:sz w:val="21"/>
          <w:szCs w:val="21"/>
        </w:rPr>
        <w:t>het huidige beleid</w:t>
      </w:r>
      <w:r w:rsidRPr="00E1760A">
        <w:rPr>
          <w:rFonts w:ascii="Cambria" w:hAnsi="Cambria"/>
          <w:bCs/>
          <w:sz w:val="21"/>
          <w:szCs w:val="21"/>
        </w:rPr>
        <w:t xml:space="preserve"> </w:t>
      </w:r>
      <w:r>
        <w:rPr>
          <w:rFonts w:ascii="Cambria" w:hAnsi="Cambria"/>
          <w:bCs/>
          <w:sz w:val="21"/>
          <w:szCs w:val="21"/>
        </w:rPr>
        <w:t xml:space="preserve">de initiële LTV-ratio’s in Nederland nog steeds erg hoog liggen, en </w:t>
      </w:r>
      <w:r w:rsidRPr="00E1760A">
        <w:rPr>
          <w:rFonts w:ascii="Cambria" w:hAnsi="Cambria"/>
          <w:bCs/>
          <w:sz w:val="21"/>
          <w:szCs w:val="21"/>
        </w:rPr>
        <w:t>dat dit een risico vormt voor de financiële stabiliteit.</w:t>
      </w:r>
      <w:r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Cs/>
          <w:sz w:val="21"/>
          <w:szCs w:val="21"/>
        </w:rPr>
        <w:t>De hoge LTV-ratio’s maken de balansen van banken en huishoudens kwetsbaar en gaan</w:t>
      </w:r>
      <w:r w:rsidRPr="009568B5">
        <w:rPr>
          <w:rFonts w:ascii="Cambria" w:hAnsi="Cambria"/>
          <w:sz w:val="21"/>
          <w:szCs w:val="21"/>
        </w:rPr>
        <w:t xml:space="preserve"> gepaard met </w:t>
      </w:r>
      <w:r>
        <w:rPr>
          <w:rFonts w:ascii="Cambria" w:hAnsi="Cambria"/>
          <w:sz w:val="21"/>
          <w:szCs w:val="21"/>
        </w:rPr>
        <w:t>grotere</w:t>
      </w:r>
      <w:r w:rsidRPr="009568B5">
        <w:rPr>
          <w:rFonts w:ascii="Cambria" w:hAnsi="Cambria"/>
          <w:sz w:val="21"/>
          <w:szCs w:val="21"/>
        </w:rPr>
        <w:t xml:space="preserve"> schom</w:t>
      </w:r>
      <w:bookmarkStart w:name="_GoBack" w:id="0"/>
      <w:bookmarkEnd w:id="0"/>
      <w:r w:rsidRPr="009568B5">
        <w:rPr>
          <w:rFonts w:ascii="Cambria" w:hAnsi="Cambria"/>
          <w:sz w:val="21"/>
          <w:szCs w:val="21"/>
        </w:rPr>
        <w:t xml:space="preserve">melingen </w:t>
      </w:r>
      <w:r>
        <w:rPr>
          <w:rFonts w:ascii="Cambria" w:hAnsi="Cambria"/>
          <w:sz w:val="21"/>
          <w:szCs w:val="21"/>
        </w:rPr>
        <w:t xml:space="preserve">in huizenprijzen en de reële economie. </w:t>
      </w:r>
      <w:r w:rsidRPr="008A4F6B">
        <w:rPr>
          <w:rFonts w:ascii="Cambria" w:hAnsi="Cambria"/>
          <w:b/>
          <w:bCs/>
          <w:sz w:val="21"/>
          <w:szCs w:val="21"/>
        </w:rPr>
        <w:t xml:space="preserve">Het FSC adviseert </w:t>
      </w:r>
      <w:r>
        <w:rPr>
          <w:rFonts w:ascii="Cambria" w:hAnsi="Cambria"/>
          <w:b/>
          <w:bCs/>
          <w:sz w:val="21"/>
          <w:szCs w:val="21"/>
        </w:rPr>
        <w:t xml:space="preserve">volgende kabinetten </w:t>
      </w:r>
      <w:r w:rsidRPr="008A4F6B">
        <w:rPr>
          <w:rFonts w:ascii="Cambria" w:hAnsi="Cambria"/>
          <w:b/>
          <w:bCs/>
          <w:sz w:val="21"/>
          <w:szCs w:val="21"/>
        </w:rPr>
        <w:t xml:space="preserve">daarom de LTV-limiet voor hypotheken na 2018 </w:t>
      </w:r>
      <w:r>
        <w:rPr>
          <w:rFonts w:ascii="Cambria" w:hAnsi="Cambria"/>
          <w:b/>
          <w:bCs/>
          <w:sz w:val="21"/>
          <w:szCs w:val="21"/>
        </w:rPr>
        <w:t xml:space="preserve">geleidelijk verder te verlagen naar </w:t>
      </w:r>
      <w:r w:rsidRPr="008A4F6B">
        <w:rPr>
          <w:rFonts w:ascii="Cambria" w:hAnsi="Cambria"/>
          <w:b/>
          <w:bCs/>
          <w:sz w:val="21"/>
          <w:szCs w:val="21"/>
        </w:rPr>
        <w:t>90%</w:t>
      </w:r>
      <w:r>
        <w:rPr>
          <w:rFonts w:ascii="Cambria" w:hAnsi="Cambria"/>
          <w:b/>
          <w:bCs/>
          <w:sz w:val="21"/>
          <w:szCs w:val="21"/>
        </w:rPr>
        <w:t xml:space="preserve"> door voortzetting van het huidige afbouwtempo van 1%-punt per jaar.</w:t>
      </w:r>
      <w:r w:rsidR="00086B60">
        <w:rPr>
          <w:rFonts w:ascii="Cambria" w:hAnsi="Cambria"/>
          <w:b/>
          <w:bCs/>
          <w:sz w:val="21"/>
          <w:szCs w:val="21"/>
        </w:rPr>
        <w:t xml:space="preserve"> </w:t>
      </w:r>
      <w:r w:rsidRPr="00A949D5" w:rsidR="00086B60">
        <w:rPr>
          <w:rFonts w:ascii="Cambria" w:hAnsi="Cambria"/>
          <w:bCs/>
          <w:sz w:val="21"/>
          <w:szCs w:val="21"/>
        </w:rPr>
        <w:t>Daarbij zijn aanvullende maatregelen nodig om de toegang tot de huurmarkt te borgen.</w:t>
      </w:r>
    </w:p>
    <w:p w:rsidR="00467831" w:rsidP="00467831" w:rsidRDefault="00467831">
      <w:pPr>
        <w:spacing w:line="360" w:lineRule="auto"/>
        <w:rPr>
          <w:rFonts w:ascii="Cambria" w:hAnsi="Cambria"/>
          <w:bCs/>
          <w:sz w:val="21"/>
          <w:szCs w:val="21"/>
        </w:rPr>
      </w:pPr>
    </w:p>
    <w:p w:rsidRPr="002602BC" w:rsidR="00467831" w:rsidP="00467831" w:rsidRDefault="00467831">
      <w:pPr>
        <w:spacing w:line="360" w:lineRule="auto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Het advies om de LTV-limiet verder te verlagen sluit aan bij recente aanbevelingen van h</w:t>
      </w:r>
      <w:r w:rsidRPr="002602BC">
        <w:rPr>
          <w:rFonts w:ascii="Cambria" w:hAnsi="Cambria"/>
          <w:bCs/>
          <w:sz w:val="21"/>
          <w:szCs w:val="21"/>
        </w:rPr>
        <w:t>et IMF</w:t>
      </w:r>
      <w:r>
        <w:rPr>
          <w:rFonts w:ascii="Cambria" w:hAnsi="Cambria"/>
          <w:bCs/>
          <w:sz w:val="21"/>
          <w:szCs w:val="21"/>
        </w:rPr>
        <w:t xml:space="preserve">, </w:t>
      </w:r>
      <w:r w:rsidRPr="002602BC">
        <w:rPr>
          <w:rFonts w:ascii="Cambria" w:hAnsi="Cambria"/>
          <w:bCs/>
          <w:sz w:val="21"/>
          <w:szCs w:val="21"/>
        </w:rPr>
        <w:t>de FSB</w:t>
      </w:r>
      <w:r>
        <w:rPr>
          <w:rFonts w:ascii="Cambria" w:hAnsi="Cambria"/>
          <w:bCs/>
          <w:sz w:val="21"/>
          <w:szCs w:val="21"/>
        </w:rPr>
        <w:t xml:space="preserve"> en de Commissie Wijffels. </w:t>
      </w:r>
      <w:r w:rsidRPr="002602BC">
        <w:rPr>
          <w:rFonts w:ascii="Cambria" w:hAnsi="Cambria"/>
          <w:bCs/>
          <w:sz w:val="21"/>
          <w:szCs w:val="21"/>
        </w:rPr>
        <w:t xml:space="preserve">Hoewel een </w:t>
      </w:r>
      <w:r>
        <w:rPr>
          <w:rFonts w:ascii="Cambria" w:hAnsi="Cambria"/>
          <w:bCs/>
          <w:sz w:val="21"/>
          <w:szCs w:val="21"/>
        </w:rPr>
        <w:t>LTV-</w:t>
      </w:r>
      <w:r w:rsidRPr="002602BC">
        <w:rPr>
          <w:rFonts w:ascii="Cambria" w:hAnsi="Cambria"/>
          <w:bCs/>
          <w:sz w:val="21"/>
          <w:szCs w:val="21"/>
        </w:rPr>
        <w:t xml:space="preserve">limiet van 90% internationaal gezien nog steeds hoog is, </w:t>
      </w:r>
      <w:r>
        <w:rPr>
          <w:rFonts w:ascii="Cambria" w:hAnsi="Cambria"/>
          <w:bCs/>
          <w:sz w:val="21"/>
          <w:szCs w:val="21"/>
        </w:rPr>
        <w:t>acht het comité</w:t>
      </w:r>
      <w:r w:rsidRPr="002602BC">
        <w:rPr>
          <w:rFonts w:ascii="Cambria" w:hAnsi="Cambria"/>
          <w:bCs/>
          <w:sz w:val="21"/>
          <w:szCs w:val="21"/>
        </w:rPr>
        <w:t xml:space="preserve"> een </w:t>
      </w:r>
      <w:r>
        <w:rPr>
          <w:rFonts w:ascii="Cambria" w:hAnsi="Cambria"/>
          <w:bCs/>
          <w:sz w:val="21"/>
          <w:szCs w:val="21"/>
        </w:rPr>
        <w:t xml:space="preserve">(versnelde) </w:t>
      </w:r>
      <w:r w:rsidRPr="002602BC">
        <w:rPr>
          <w:rFonts w:ascii="Cambria" w:hAnsi="Cambria"/>
          <w:bCs/>
          <w:sz w:val="21"/>
          <w:szCs w:val="21"/>
        </w:rPr>
        <w:t xml:space="preserve">verlaging naar 80%, zoals bepleit door </w:t>
      </w:r>
      <w:r>
        <w:rPr>
          <w:rFonts w:ascii="Cambria" w:hAnsi="Cambria"/>
          <w:bCs/>
          <w:sz w:val="21"/>
          <w:szCs w:val="21"/>
        </w:rPr>
        <w:t xml:space="preserve">het IMF en </w:t>
      </w:r>
      <w:r w:rsidRPr="002602BC">
        <w:rPr>
          <w:rFonts w:ascii="Cambria" w:hAnsi="Cambria"/>
          <w:bCs/>
          <w:sz w:val="21"/>
          <w:szCs w:val="21"/>
        </w:rPr>
        <w:t>de C</w:t>
      </w:r>
      <w:r>
        <w:rPr>
          <w:rFonts w:ascii="Cambria" w:hAnsi="Cambria"/>
          <w:bCs/>
          <w:sz w:val="21"/>
          <w:szCs w:val="21"/>
        </w:rPr>
        <w:t>ommissi</w:t>
      </w:r>
      <w:r w:rsidRPr="002602BC">
        <w:rPr>
          <w:rFonts w:ascii="Cambria" w:hAnsi="Cambria"/>
          <w:bCs/>
          <w:sz w:val="21"/>
          <w:szCs w:val="21"/>
        </w:rPr>
        <w:t xml:space="preserve">e Wijffels </w:t>
      </w:r>
      <w:r>
        <w:rPr>
          <w:rFonts w:ascii="Cambria" w:hAnsi="Cambria"/>
          <w:bCs/>
          <w:sz w:val="21"/>
          <w:szCs w:val="21"/>
        </w:rPr>
        <w:t>niet wenselijk</w:t>
      </w:r>
      <w:r w:rsidRPr="002602BC">
        <w:rPr>
          <w:rFonts w:ascii="Cambria" w:hAnsi="Cambria"/>
          <w:bCs/>
          <w:sz w:val="21"/>
          <w:szCs w:val="21"/>
        </w:rPr>
        <w:t xml:space="preserve">. Dit zou omvangrijke </w:t>
      </w:r>
      <w:r>
        <w:rPr>
          <w:rFonts w:ascii="Cambria" w:hAnsi="Cambria"/>
          <w:bCs/>
          <w:sz w:val="21"/>
          <w:szCs w:val="21"/>
        </w:rPr>
        <w:t xml:space="preserve">extra </w:t>
      </w:r>
      <w:r w:rsidRPr="002602BC">
        <w:rPr>
          <w:rFonts w:ascii="Cambria" w:hAnsi="Cambria"/>
          <w:bCs/>
          <w:sz w:val="21"/>
          <w:szCs w:val="21"/>
        </w:rPr>
        <w:t>besparingen vergen van jonge huishouden</w:t>
      </w:r>
      <w:r>
        <w:rPr>
          <w:rFonts w:ascii="Cambria" w:hAnsi="Cambria"/>
          <w:bCs/>
          <w:sz w:val="21"/>
          <w:szCs w:val="21"/>
        </w:rPr>
        <w:t>s, terwijl de aanvullende baten in termen van financiële stabiliteit steeds beperkter worden.</w:t>
      </w:r>
    </w:p>
    <w:p w:rsidR="00467831" w:rsidP="00885C1C" w:rsidRDefault="00467831">
      <w:pPr>
        <w:spacing w:line="360" w:lineRule="auto"/>
        <w:rPr>
          <w:rFonts w:ascii="Cambria" w:hAnsi="Cambria"/>
          <w:sz w:val="21"/>
          <w:szCs w:val="21"/>
        </w:rPr>
      </w:pPr>
    </w:p>
    <w:p w:rsidRPr="00086B60" w:rsidR="00086B60" w:rsidP="00885C1C" w:rsidRDefault="00086B60">
      <w:pPr>
        <w:spacing w:line="360" w:lineRule="auto"/>
        <w:rPr>
          <w:rFonts w:ascii="Cambria" w:hAnsi="Cambria"/>
          <w:i/>
          <w:sz w:val="21"/>
          <w:szCs w:val="21"/>
        </w:rPr>
      </w:pPr>
      <w:r w:rsidRPr="00086B60">
        <w:rPr>
          <w:rFonts w:ascii="Cambria" w:hAnsi="Cambria"/>
          <w:i/>
          <w:sz w:val="21"/>
          <w:szCs w:val="21"/>
        </w:rPr>
        <w:t>Aanleiding</w:t>
      </w:r>
    </w:p>
    <w:p w:rsidR="003C0004" w:rsidP="00885C1C" w:rsidRDefault="001828BD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Hypothecaire financieringsnormen </w:t>
      </w:r>
      <w:r w:rsidR="00D71543">
        <w:rPr>
          <w:rFonts w:ascii="Cambria" w:hAnsi="Cambria"/>
          <w:sz w:val="21"/>
          <w:szCs w:val="21"/>
        </w:rPr>
        <w:t>hebben</w:t>
      </w:r>
      <w:r>
        <w:rPr>
          <w:rFonts w:ascii="Cambria" w:hAnsi="Cambria"/>
          <w:sz w:val="21"/>
          <w:szCs w:val="21"/>
        </w:rPr>
        <w:t xml:space="preserve"> invloed op de </w:t>
      </w:r>
      <w:r w:rsidR="00AA22A2">
        <w:rPr>
          <w:rFonts w:ascii="Cambria" w:hAnsi="Cambria"/>
          <w:sz w:val="21"/>
          <w:szCs w:val="21"/>
        </w:rPr>
        <w:t xml:space="preserve">schuldpositie van huishoudens, </w:t>
      </w:r>
      <w:r>
        <w:rPr>
          <w:rFonts w:ascii="Cambria" w:hAnsi="Cambria"/>
          <w:sz w:val="21"/>
          <w:szCs w:val="21"/>
        </w:rPr>
        <w:t>de balansen van banken</w:t>
      </w:r>
      <w:r w:rsidR="005D1BEF">
        <w:rPr>
          <w:rFonts w:ascii="Cambria" w:hAnsi="Cambria"/>
          <w:sz w:val="21"/>
          <w:szCs w:val="21"/>
        </w:rPr>
        <w:t xml:space="preserve"> en de woningmarkt</w:t>
      </w:r>
      <w:r>
        <w:rPr>
          <w:rFonts w:ascii="Cambria" w:hAnsi="Cambria"/>
          <w:sz w:val="21"/>
          <w:szCs w:val="21"/>
        </w:rPr>
        <w:t xml:space="preserve">, en </w:t>
      </w:r>
      <w:r w:rsidR="00AA22A2">
        <w:rPr>
          <w:rFonts w:ascii="Cambria" w:hAnsi="Cambria"/>
          <w:sz w:val="21"/>
          <w:szCs w:val="21"/>
        </w:rPr>
        <w:t>d</w:t>
      </w:r>
      <w:r w:rsidR="002308A0">
        <w:rPr>
          <w:rFonts w:ascii="Cambria" w:hAnsi="Cambria"/>
          <w:sz w:val="21"/>
          <w:szCs w:val="21"/>
        </w:rPr>
        <w:t>aardoor</w:t>
      </w:r>
      <w:r w:rsidR="00AA22A2">
        <w:rPr>
          <w:rFonts w:ascii="Cambria" w:hAnsi="Cambria"/>
          <w:sz w:val="21"/>
          <w:szCs w:val="21"/>
        </w:rPr>
        <w:t xml:space="preserve"> ook</w:t>
      </w:r>
      <w:r>
        <w:rPr>
          <w:rFonts w:ascii="Cambria" w:hAnsi="Cambria"/>
          <w:sz w:val="21"/>
          <w:szCs w:val="21"/>
        </w:rPr>
        <w:t xml:space="preserve"> op de financiële stabiliteit. </w:t>
      </w:r>
      <w:r w:rsidR="009979A3">
        <w:rPr>
          <w:rFonts w:ascii="Cambria" w:hAnsi="Cambria"/>
          <w:sz w:val="21"/>
          <w:szCs w:val="21"/>
        </w:rPr>
        <w:t xml:space="preserve">In 2012 heeft het kabinet </w:t>
      </w:r>
      <w:r w:rsidR="00AA22A2">
        <w:rPr>
          <w:rFonts w:ascii="Cambria" w:hAnsi="Cambria"/>
          <w:sz w:val="21"/>
          <w:szCs w:val="21"/>
        </w:rPr>
        <w:t xml:space="preserve">een wettelijke LTV-limiet ingevoerd, die </w:t>
      </w:r>
      <w:r w:rsidR="009979A3">
        <w:rPr>
          <w:rFonts w:ascii="Cambria" w:hAnsi="Cambria"/>
          <w:sz w:val="21"/>
          <w:szCs w:val="21"/>
        </w:rPr>
        <w:t xml:space="preserve">met 1%-punt per jaar </w:t>
      </w:r>
      <w:r w:rsidR="00AA22A2">
        <w:rPr>
          <w:rFonts w:ascii="Cambria" w:hAnsi="Cambria"/>
          <w:sz w:val="21"/>
          <w:szCs w:val="21"/>
        </w:rPr>
        <w:t xml:space="preserve">wordt verlaagd naar 100% in 2018. </w:t>
      </w:r>
      <w:r w:rsidR="00D71543">
        <w:rPr>
          <w:rFonts w:ascii="Cambria" w:hAnsi="Cambria"/>
          <w:bCs/>
          <w:sz w:val="21"/>
          <w:szCs w:val="21"/>
        </w:rPr>
        <w:t>I</w:t>
      </w:r>
      <w:r w:rsidRPr="002602BC" w:rsidR="00AA22A2">
        <w:rPr>
          <w:rFonts w:ascii="Cambria" w:hAnsi="Cambria"/>
          <w:bCs/>
          <w:sz w:val="21"/>
          <w:szCs w:val="21"/>
        </w:rPr>
        <w:t xml:space="preserve">n zijn visie op de Nederlandse bankensector </w:t>
      </w:r>
      <w:r w:rsidR="00D71543">
        <w:rPr>
          <w:rFonts w:ascii="Cambria" w:hAnsi="Cambria"/>
          <w:bCs/>
          <w:sz w:val="21"/>
          <w:szCs w:val="21"/>
        </w:rPr>
        <w:t xml:space="preserve">heeft het kabinet </w:t>
      </w:r>
      <w:r w:rsidRPr="002602BC" w:rsidR="00AA22A2">
        <w:rPr>
          <w:rFonts w:ascii="Cambria" w:hAnsi="Cambria"/>
          <w:bCs/>
          <w:sz w:val="21"/>
          <w:szCs w:val="21"/>
        </w:rPr>
        <w:t xml:space="preserve">aangegeven </w:t>
      </w:r>
      <w:r w:rsidR="00AA22A2">
        <w:rPr>
          <w:rFonts w:ascii="Cambria" w:hAnsi="Cambria"/>
          <w:bCs/>
          <w:sz w:val="21"/>
          <w:szCs w:val="21"/>
        </w:rPr>
        <w:t xml:space="preserve">een </w:t>
      </w:r>
      <w:r w:rsidRPr="002602BC" w:rsidR="00AA22A2">
        <w:rPr>
          <w:rFonts w:ascii="Cambria" w:hAnsi="Cambria"/>
          <w:bCs/>
          <w:sz w:val="21"/>
          <w:szCs w:val="21"/>
        </w:rPr>
        <w:t xml:space="preserve">verdere verlaging van de </w:t>
      </w:r>
      <w:r w:rsidR="00AA22A2">
        <w:rPr>
          <w:rFonts w:ascii="Cambria" w:hAnsi="Cambria"/>
          <w:bCs/>
          <w:sz w:val="21"/>
          <w:szCs w:val="21"/>
        </w:rPr>
        <w:t xml:space="preserve">LTV-limiet </w:t>
      </w:r>
      <w:r w:rsidR="00D71543">
        <w:rPr>
          <w:rFonts w:ascii="Cambria" w:hAnsi="Cambria"/>
          <w:bCs/>
          <w:sz w:val="21"/>
          <w:szCs w:val="21"/>
        </w:rPr>
        <w:t xml:space="preserve">op termijn </w:t>
      </w:r>
      <w:r w:rsidR="00AA22A2">
        <w:rPr>
          <w:rFonts w:ascii="Cambria" w:hAnsi="Cambria"/>
          <w:bCs/>
          <w:sz w:val="21"/>
          <w:szCs w:val="21"/>
        </w:rPr>
        <w:t>wenselijk te vinden</w:t>
      </w:r>
      <w:r w:rsidR="00C61C77">
        <w:rPr>
          <w:rFonts w:ascii="Cambria" w:hAnsi="Cambria"/>
          <w:bCs/>
          <w:sz w:val="21"/>
          <w:szCs w:val="21"/>
        </w:rPr>
        <w:t xml:space="preserve"> </w:t>
      </w:r>
      <w:r w:rsidRPr="00C61C77" w:rsidR="00C61C77">
        <w:rPr>
          <w:rFonts w:ascii="Cambria" w:hAnsi="Cambria"/>
          <w:bCs/>
          <w:sz w:val="21"/>
          <w:szCs w:val="21"/>
        </w:rPr>
        <w:t xml:space="preserve">en </w:t>
      </w:r>
      <w:r w:rsidRPr="00C61C77" w:rsidR="00C61C77">
        <w:rPr>
          <w:rFonts w:ascii="Cambria" w:hAnsi="Cambria" w:eastAsia="Calibri"/>
          <w:bCs/>
          <w:sz w:val="21"/>
          <w:szCs w:val="21"/>
        </w:rPr>
        <w:t>bij robuust herstel van de woningmarkt nadere voorstellen hiervoor te zullen doen</w:t>
      </w:r>
      <w:r w:rsidRPr="00C61C77" w:rsidR="00AA22A2">
        <w:rPr>
          <w:rFonts w:ascii="Cambria" w:hAnsi="Cambria"/>
          <w:bCs/>
          <w:sz w:val="21"/>
          <w:szCs w:val="21"/>
        </w:rPr>
        <w:t>.</w:t>
      </w:r>
      <w:r w:rsidR="00AA22A2">
        <w:rPr>
          <w:rFonts w:ascii="Cambria" w:hAnsi="Cambria"/>
          <w:bCs/>
          <w:sz w:val="21"/>
          <w:szCs w:val="21"/>
        </w:rPr>
        <w:t xml:space="preserve"> Tegen deze achtergrond heeft </w:t>
      </w:r>
      <w:r w:rsidRPr="00156388" w:rsidR="00AA22A2">
        <w:rPr>
          <w:rFonts w:ascii="Cambria" w:hAnsi="Cambria"/>
          <w:bCs/>
          <w:sz w:val="21"/>
          <w:szCs w:val="21"/>
        </w:rPr>
        <w:t>h</w:t>
      </w:r>
      <w:r w:rsidRPr="00156388" w:rsidR="00E1760A">
        <w:rPr>
          <w:rFonts w:ascii="Cambria" w:hAnsi="Cambria"/>
          <w:sz w:val="21"/>
          <w:szCs w:val="21"/>
        </w:rPr>
        <w:t xml:space="preserve">et </w:t>
      </w:r>
      <w:r w:rsidRPr="00156388" w:rsidR="00156388">
        <w:rPr>
          <w:rFonts w:ascii="Cambria" w:hAnsi="Cambria"/>
          <w:sz w:val="21"/>
          <w:szCs w:val="21"/>
        </w:rPr>
        <w:t>Financieel Stabiliteitscomité (</w:t>
      </w:r>
      <w:r w:rsidR="0032424D">
        <w:rPr>
          <w:rFonts w:ascii="Cambria" w:hAnsi="Cambria"/>
          <w:sz w:val="21"/>
          <w:szCs w:val="21"/>
        </w:rPr>
        <w:t>FSC</w:t>
      </w:r>
      <w:r w:rsidR="00156388">
        <w:rPr>
          <w:rFonts w:ascii="Cambria" w:hAnsi="Cambria"/>
          <w:sz w:val="21"/>
          <w:szCs w:val="21"/>
        </w:rPr>
        <w:t>)</w:t>
      </w:r>
      <w:r w:rsidR="00E1760A">
        <w:rPr>
          <w:rFonts w:ascii="Cambria" w:hAnsi="Cambria"/>
          <w:sz w:val="21"/>
          <w:szCs w:val="21"/>
        </w:rPr>
        <w:t xml:space="preserve"> </w:t>
      </w:r>
      <w:r w:rsidR="009979A3">
        <w:rPr>
          <w:rFonts w:ascii="Cambria" w:hAnsi="Cambria"/>
          <w:sz w:val="21"/>
          <w:szCs w:val="21"/>
        </w:rPr>
        <w:t xml:space="preserve">meerdere keren </w:t>
      </w:r>
      <w:r w:rsidRPr="009568B5" w:rsidR="00E1056C">
        <w:rPr>
          <w:rFonts w:ascii="Cambria" w:hAnsi="Cambria"/>
          <w:sz w:val="21"/>
          <w:szCs w:val="21"/>
        </w:rPr>
        <w:t xml:space="preserve">gesproken over </w:t>
      </w:r>
      <w:r w:rsidR="009979A3">
        <w:rPr>
          <w:rFonts w:ascii="Cambria" w:hAnsi="Cambria"/>
          <w:sz w:val="21"/>
          <w:szCs w:val="21"/>
        </w:rPr>
        <w:t xml:space="preserve">de vraag in </w:t>
      </w:r>
      <w:r w:rsidR="00156388">
        <w:rPr>
          <w:rFonts w:ascii="Cambria" w:hAnsi="Cambria"/>
          <w:sz w:val="21"/>
          <w:szCs w:val="21"/>
        </w:rPr>
        <w:t xml:space="preserve">hoeverre </w:t>
      </w:r>
      <w:r>
        <w:rPr>
          <w:rFonts w:ascii="Cambria" w:hAnsi="Cambria"/>
          <w:sz w:val="21"/>
          <w:szCs w:val="21"/>
        </w:rPr>
        <w:t xml:space="preserve">een verdere verlaging van de LTV-limiet </w:t>
      </w:r>
      <w:r w:rsidR="00E17677">
        <w:rPr>
          <w:rFonts w:ascii="Cambria" w:hAnsi="Cambria"/>
          <w:sz w:val="21"/>
          <w:szCs w:val="21"/>
        </w:rPr>
        <w:t xml:space="preserve">voor hypotheken </w:t>
      </w:r>
      <w:r w:rsidR="00AA22A2">
        <w:rPr>
          <w:rFonts w:ascii="Cambria" w:hAnsi="Cambria"/>
          <w:sz w:val="21"/>
          <w:szCs w:val="21"/>
        </w:rPr>
        <w:t xml:space="preserve">na 2018 </w:t>
      </w:r>
      <w:r>
        <w:rPr>
          <w:rFonts w:ascii="Cambria" w:hAnsi="Cambria"/>
          <w:sz w:val="21"/>
          <w:szCs w:val="21"/>
        </w:rPr>
        <w:t>wenselijk is vanuit het oogpunt van financiële stabiliteit</w:t>
      </w:r>
      <w:r w:rsidRPr="00940AA9">
        <w:rPr>
          <w:rFonts w:ascii="Cambria" w:hAnsi="Cambria"/>
          <w:sz w:val="21"/>
          <w:szCs w:val="21"/>
        </w:rPr>
        <w:t xml:space="preserve">. In zijn vergadering van 12 mei jl. heeft het comité hierover een </w:t>
      </w:r>
      <w:r w:rsidRPr="00940AA9" w:rsidR="00940AA9">
        <w:rPr>
          <w:rFonts w:ascii="Cambria" w:hAnsi="Cambria"/>
          <w:sz w:val="21"/>
          <w:szCs w:val="21"/>
        </w:rPr>
        <w:t>standpunt bepaald</w:t>
      </w:r>
      <w:r w:rsidRPr="00940AA9">
        <w:rPr>
          <w:rFonts w:ascii="Cambria" w:hAnsi="Cambria"/>
          <w:sz w:val="21"/>
          <w:szCs w:val="21"/>
        </w:rPr>
        <w:t>.</w:t>
      </w:r>
    </w:p>
    <w:p w:rsidR="001828BD" w:rsidP="001828BD" w:rsidRDefault="001828BD">
      <w:pPr>
        <w:spacing w:line="360" w:lineRule="auto"/>
        <w:rPr>
          <w:rFonts w:ascii="Cambria" w:hAnsi="Cambria"/>
          <w:sz w:val="21"/>
          <w:szCs w:val="21"/>
        </w:rPr>
      </w:pPr>
    </w:p>
    <w:p w:rsidRPr="001828BD" w:rsidR="001828BD" w:rsidP="001828BD" w:rsidRDefault="001828BD">
      <w:pPr>
        <w:spacing w:line="360" w:lineRule="auto"/>
        <w:rPr>
          <w:rFonts w:ascii="Cambria" w:hAnsi="Cambria"/>
          <w:i/>
          <w:sz w:val="21"/>
          <w:szCs w:val="21"/>
        </w:rPr>
      </w:pPr>
      <w:r w:rsidRPr="001828BD">
        <w:rPr>
          <w:rFonts w:ascii="Cambria" w:hAnsi="Cambria"/>
          <w:i/>
          <w:sz w:val="21"/>
          <w:szCs w:val="21"/>
        </w:rPr>
        <w:t>Kwetsbaar</w:t>
      </w:r>
      <w:r w:rsidR="00885C1C">
        <w:rPr>
          <w:rFonts w:ascii="Cambria" w:hAnsi="Cambria"/>
          <w:i/>
          <w:sz w:val="21"/>
          <w:szCs w:val="21"/>
        </w:rPr>
        <w:t xml:space="preserve">heden </w:t>
      </w:r>
      <w:r w:rsidRPr="001828BD">
        <w:rPr>
          <w:rFonts w:ascii="Cambria" w:hAnsi="Cambria"/>
          <w:i/>
          <w:sz w:val="21"/>
          <w:szCs w:val="21"/>
        </w:rPr>
        <w:t>door hoge LTV’s</w:t>
      </w:r>
    </w:p>
    <w:p w:rsidRPr="003735F4" w:rsidR="009568B5" w:rsidP="003735F4" w:rsidRDefault="00D71543">
      <w:pPr>
        <w:spacing w:line="360" w:lineRule="auto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De</w:t>
      </w:r>
      <w:r w:rsidRPr="003735F4" w:rsidR="001165BF">
        <w:rPr>
          <w:rFonts w:ascii="Cambria" w:hAnsi="Cambria"/>
          <w:bCs/>
          <w:sz w:val="21"/>
          <w:szCs w:val="21"/>
        </w:rPr>
        <w:t xml:space="preserve"> hypotheekschuld en </w:t>
      </w:r>
      <w:r w:rsidR="001165BF">
        <w:rPr>
          <w:rFonts w:ascii="Cambria" w:hAnsi="Cambria"/>
          <w:bCs/>
          <w:sz w:val="21"/>
          <w:szCs w:val="21"/>
        </w:rPr>
        <w:t xml:space="preserve">initiële </w:t>
      </w:r>
      <w:r w:rsidRPr="003735F4" w:rsidR="001165BF">
        <w:rPr>
          <w:rFonts w:ascii="Cambria" w:hAnsi="Cambria"/>
          <w:bCs/>
          <w:sz w:val="21"/>
          <w:szCs w:val="21"/>
        </w:rPr>
        <w:t xml:space="preserve">LTV’s </w:t>
      </w:r>
      <w:r>
        <w:rPr>
          <w:rFonts w:ascii="Cambria" w:hAnsi="Cambria"/>
          <w:bCs/>
          <w:sz w:val="21"/>
          <w:szCs w:val="21"/>
        </w:rPr>
        <w:t>in</w:t>
      </w:r>
      <w:r w:rsidRPr="003735F4" w:rsidR="001165BF">
        <w:rPr>
          <w:rFonts w:ascii="Cambria" w:hAnsi="Cambria"/>
          <w:bCs/>
          <w:sz w:val="21"/>
          <w:szCs w:val="21"/>
        </w:rPr>
        <w:t xml:space="preserve"> Nederland </w:t>
      </w:r>
      <w:r>
        <w:rPr>
          <w:rFonts w:ascii="Cambria" w:hAnsi="Cambria"/>
          <w:bCs/>
          <w:sz w:val="21"/>
          <w:szCs w:val="21"/>
        </w:rPr>
        <w:t xml:space="preserve">zijn </w:t>
      </w:r>
      <w:r w:rsidRPr="003735F4" w:rsidR="001165BF">
        <w:rPr>
          <w:rFonts w:ascii="Cambria" w:hAnsi="Cambria"/>
          <w:bCs/>
          <w:sz w:val="21"/>
          <w:szCs w:val="21"/>
        </w:rPr>
        <w:t xml:space="preserve">internationaal gezien </w:t>
      </w:r>
      <w:r>
        <w:rPr>
          <w:rFonts w:ascii="Cambria" w:hAnsi="Cambria"/>
          <w:bCs/>
          <w:sz w:val="21"/>
          <w:szCs w:val="21"/>
        </w:rPr>
        <w:t>erg hoog</w:t>
      </w:r>
      <w:r w:rsidRPr="002308A0" w:rsidR="001165BF">
        <w:rPr>
          <w:rFonts w:ascii="Cambria" w:hAnsi="Cambria"/>
          <w:bCs/>
          <w:sz w:val="21"/>
          <w:szCs w:val="21"/>
        </w:rPr>
        <w:t>.</w:t>
      </w:r>
      <w:r w:rsidR="001165BF">
        <w:rPr>
          <w:rFonts w:ascii="Cambria" w:hAnsi="Cambria"/>
          <w:bCs/>
          <w:sz w:val="21"/>
          <w:szCs w:val="21"/>
        </w:rPr>
        <w:t xml:space="preserve"> R</w:t>
      </w:r>
      <w:r w:rsidRPr="003735F4" w:rsidR="001165BF">
        <w:rPr>
          <w:rFonts w:ascii="Cambria" w:hAnsi="Cambria"/>
          <w:bCs/>
          <w:sz w:val="21"/>
          <w:szCs w:val="21"/>
        </w:rPr>
        <w:t>ating agencies</w:t>
      </w:r>
      <w:r w:rsidR="001165BF">
        <w:rPr>
          <w:rFonts w:ascii="Cambria" w:hAnsi="Cambria"/>
          <w:bCs/>
          <w:sz w:val="21"/>
          <w:szCs w:val="21"/>
        </w:rPr>
        <w:t xml:space="preserve"> en </w:t>
      </w:r>
      <w:r w:rsidRPr="003735F4" w:rsidR="001165BF">
        <w:rPr>
          <w:rFonts w:ascii="Cambria" w:hAnsi="Cambria"/>
          <w:bCs/>
          <w:sz w:val="21"/>
          <w:szCs w:val="21"/>
        </w:rPr>
        <w:t>beleggers</w:t>
      </w:r>
      <w:r w:rsidR="001165BF">
        <w:rPr>
          <w:rFonts w:ascii="Cambria" w:hAnsi="Cambria"/>
          <w:bCs/>
          <w:sz w:val="21"/>
          <w:szCs w:val="21"/>
        </w:rPr>
        <w:t xml:space="preserve"> zijn hier – </w:t>
      </w:r>
      <w:r w:rsidRPr="003735F4" w:rsidR="001165BF">
        <w:rPr>
          <w:rFonts w:ascii="Cambria" w:hAnsi="Cambria"/>
          <w:bCs/>
          <w:sz w:val="21"/>
          <w:szCs w:val="21"/>
        </w:rPr>
        <w:t>vooral in slechte tijden</w:t>
      </w:r>
      <w:r w:rsidR="001165BF">
        <w:rPr>
          <w:rFonts w:ascii="Cambria" w:hAnsi="Cambria"/>
          <w:bCs/>
          <w:sz w:val="21"/>
          <w:szCs w:val="21"/>
        </w:rPr>
        <w:t xml:space="preserve"> – kritisch over. Tijdens </w:t>
      </w:r>
      <w:r w:rsidR="001165BF">
        <w:rPr>
          <w:rFonts w:ascii="Cambria" w:hAnsi="Cambria"/>
          <w:bCs/>
          <w:sz w:val="21"/>
          <w:szCs w:val="21"/>
        </w:rPr>
        <w:lastRenderedPageBreak/>
        <w:t xml:space="preserve">de crisis bleek dat dit de </w:t>
      </w:r>
      <w:r w:rsidR="00156388">
        <w:rPr>
          <w:rFonts w:ascii="Cambria" w:hAnsi="Cambria"/>
          <w:bCs/>
          <w:sz w:val="21"/>
          <w:szCs w:val="21"/>
        </w:rPr>
        <w:t>beschikbaarheid van markt</w:t>
      </w:r>
      <w:r w:rsidRPr="003735F4" w:rsidR="001165BF">
        <w:rPr>
          <w:rFonts w:ascii="Cambria" w:hAnsi="Cambria"/>
          <w:bCs/>
          <w:sz w:val="21"/>
          <w:szCs w:val="21"/>
        </w:rPr>
        <w:t>financiering v</w:t>
      </w:r>
      <w:r w:rsidR="00156388">
        <w:rPr>
          <w:rFonts w:ascii="Cambria" w:hAnsi="Cambria"/>
          <w:bCs/>
          <w:sz w:val="21"/>
          <w:szCs w:val="21"/>
        </w:rPr>
        <w:t>oor</w:t>
      </w:r>
      <w:r w:rsidRPr="003735F4" w:rsidR="001165BF">
        <w:rPr>
          <w:rFonts w:ascii="Cambria" w:hAnsi="Cambria"/>
          <w:bCs/>
          <w:sz w:val="21"/>
          <w:szCs w:val="21"/>
        </w:rPr>
        <w:t xml:space="preserve"> banken onder </w:t>
      </w:r>
      <w:r w:rsidR="001165BF">
        <w:rPr>
          <w:rFonts w:ascii="Cambria" w:hAnsi="Cambria"/>
          <w:bCs/>
          <w:sz w:val="21"/>
          <w:szCs w:val="21"/>
        </w:rPr>
        <w:t>druk kan zetten</w:t>
      </w:r>
      <w:r w:rsidR="00C11702">
        <w:rPr>
          <w:rFonts w:ascii="Cambria" w:hAnsi="Cambria"/>
          <w:bCs/>
          <w:sz w:val="21"/>
          <w:szCs w:val="21"/>
        </w:rPr>
        <w:t xml:space="preserve">. Een LTV-limiet die meer in lijn is </w:t>
      </w:r>
      <w:r w:rsidR="00173181">
        <w:rPr>
          <w:rFonts w:ascii="Cambria" w:hAnsi="Cambria"/>
          <w:bCs/>
          <w:sz w:val="21"/>
          <w:szCs w:val="21"/>
        </w:rPr>
        <w:t xml:space="preserve">met omringende landen kan de </w:t>
      </w:r>
      <w:r w:rsidR="00C11702">
        <w:rPr>
          <w:rFonts w:ascii="Cambria" w:hAnsi="Cambria"/>
          <w:bCs/>
          <w:sz w:val="21"/>
          <w:szCs w:val="21"/>
        </w:rPr>
        <w:t>bereidh</w:t>
      </w:r>
      <w:r w:rsidR="00173181">
        <w:rPr>
          <w:rFonts w:ascii="Cambria" w:hAnsi="Cambria"/>
          <w:bCs/>
          <w:sz w:val="21"/>
          <w:szCs w:val="21"/>
        </w:rPr>
        <w:t xml:space="preserve">eid van beleggers vergroten om banken te blijven financieren. </w:t>
      </w:r>
      <w:r w:rsidR="001165BF">
        <w:rPr>
          <w:rFonts w:ascii="Cambria" w:hAnsi="Cambria"/>
          <w:bCs/>
          <w:sz w:val="21"/>
          <w:szCs w:val="21"/>
        </w:rPr>
        <w:t xml:space="preserve">Daarnaast </w:t>
      </w:r>
      <w:r w:rsidR="00A3733C">
        <w:rPr>
          <w:rFonts w:ascii="Cambria" w:hAnsi="Cambria"/>
          <w:bCs/>
          <w:sz w:val="21"/>
          <w:szCs w:val="21"/>
        </w:rPr>
        <w:t>maken de hoge schuldniveaus</w:t>
      </w:r>
      <w:r w:rsidR="001165BF">
        <w:rPr>
          <w:rFonts w:ascii="Cambria" w:hAnsi="Cambria"/>
          <w:bCs/>
          <w:sz w:val="21"/>
          <w:szCs w:val="21"/>
        </w:rPr>
        <w:t xml:space="preserve"> Nederlandse</w:t>
      </w:r>
      <w:r w:rsidR="000D4862">
        <w:rPr>
          <w:rFonts w:ascii="Cambria" w:hAnsi="Cambria"/>
          <w:sz w:val="21"/>
          <w:szCs w:val="21"/>
        </w:rPr>
        <w:t xml:space="preserve"> </w:t>
      </w:r>
      <w:r w:rsidRPr="001828BD" w:rsidR="008B6BD1">
        <w:rPr>
          <w:rFonts w:ascii="Cambria" w:hAnsi="Cambria"/>
          <w:sz w:val="21"/>
          <w:szCs w:val="21"/>
        </w:rPr>
        <w:t>huishoudens kwetsbaar</w:t>
      </w:r>
      <w:r w:rsidR="001828BD">
        <w:rPr>
          <w:rFonts w:ascii="Cambria" w:hAnsi="Cambria"/>
          <w:sz w:val="21"/>
          <w:szCs w:val="21"/>
        </w:rPr>
        <w:t xml:space="preserve"> voor huizenprijsdalingen</w:t>
      </w:r>
      <w:r w:rsidRPr="001828BD" w:rsidR="009568B5">
        <w:rPr>
          <w:rFonts w:ascii="Cambria" w:hAnsi="Cambria"/>
          <w:sz w:val="21"/>
          <w:szCs w:val="21"/>
        </w:rPr>
        <w:t xml:space="preserve">. </w:t>
      </w:r>
      <w:r w:rsidRPr="001828BD" w:rsidR="008B6BD1">
        <w:rPr>
          <w:rFonts w:ascii="Cambria" w:hAnsi="Cambria"/>
          <w:bCs/>
          <w:sz w:val="21"/>
          <w:szCs w:val="21"/>
        </w:rPr>
        <w:t>Door de hoge LTV’s stonden na de prijsdaling</w:t>
      </w:r>
      <w:r w:rsidR="003735F4">
        <w:rPr>
          <w:rFonts w:ascii="Cambria" w:hAnsi="Cambria"/>
          <w:bCs/>
          <w:sz w:val="21"/>
          <w:szCs w:val="21"/>
        </w:rPr>
        <w:t xml:space="preserve"> in de periode 2008-2013 ruim éé</w:t>
      </w:r>
      <w:r w:rsidRPr="001828BD" w:rsidR="008B6BD1">
        <w:rPr>
          <w:rFonts w:ascii="Cambria" w:hAnsi="Cambria"/>
          <w:bCs/>
          <w:sz w:val="21"/>
          <w:szCs w:val="21"/>
        </w:rPr>
        <w:t xml:space="preserve">n miljoen huishoudens onder water. </w:t>
      </w:r>
      <w:r w:rsidR="003735F4">
        <w:rPr>
          <w:rFonts w:ascii="Cambria" w:hAnsi="Cambria"/>
          <w:bCs/>
          <w:sz w:val="21"/>
          <w:szCs w:val="21"/>
        </w:rPr>
        <w:t xml:space="preserve">Deze veelal </w:t>
      </w:r>
      <w:r w:rsidRPr="001828BD" w:rsidR="00B43592">
        <w:rPr>
          <w:rFonts w:ascii="Cambria" w:hAnsi="Cambria"/>
          <w:bCs/>
          <w:sz w:val="21"/>
          <w:szCs w:val="21"/>
        </w:rPr>
        <w:t>jonge huishoudens</w:t>
      </w:r>
      <w:r w:rsidR="003735F4">
        <w:rPr>
          <w:rFonts w:ascii="Cambria" w:hAnsi="Cambria"/>
          <w:bCs/>
          <w:sz w:val="21"/>
          <w:szCs w:val="21"/>
        </w:rPr>
        <w:t xml:space="preserve"> </w:t>
      </w:r>
      <w:r w:rsidRPr="001828BD" w:rsidR="003735F4">
        <w:rPr>
          <w:rFonts w:ascii="Cambria" w:hAnsi="Cambria"/>
          <w:sz w:val="21"/>
          <w:szCs w:val="21"/>
        </w:rPr>
        <w:t>kunnen worden geconfronteerd met grote financiële problemen</w:t>
      </w:r>
      <w:r w:rsidR="009979A3">
        <w:rPr>
          <w:rFonts w:ascii="Cambria" w:hAnsi="Cambria"/>
          <w:bCs/>
          <w:sz w:val="21"/>
          <w:szCs w:val="21"/>
        </w:rPr>
        <w:t xml:space="preserve"> wanneer na</w:t>
      </w:r>
      <w:r w:rsidR="003735F4">
        <w:rPr>
          <w:rFonts w:ascii="Cambria" w:hAnsi="Cambria"/>
          <w:bCs/>
          <w:sz w:val="21"/>
          <w:szCs w:val="21"/>
        </w:rPr>
        <w:t xml:space="preserve"> verkoop een restschuld ontstaat</w:t>
      </w:r>
      <w:r w:rsidRPr="001828BD" w:rsidR="00B43592">
        <w:rPr>
          <w:rFonts w:ascii="Cambria" w:hAnsi="Cambria"/>
          <w:bCs/>
          <w:sz w:val="21"/>
          <w:szCs w:val="21"/>
        </w:rPr>
        <w:t xml:space="preserve">. </w:t>
      </w:r>
      <w:r w:rsidR="003735F4">
        <w:rPr>
          <w:rFonts w:ascii="Cambria" w:hAnsi="Cambria"/>
          <w:bCs/>
          <w:sz w:val="21"/>
          <w:szCs w:val="21"/>
        </w:rPr>
        <w:t>H</w:t>
      </w:r>
      <w:r w:rsidRPr="009568B5" w:rsidR="009568B5">
        <w:rPr>
          <w:rFonts w:ascii="Cambria" w:hAnsi="Cambria"/>
          <w:bCs/>
          <w:sz w:val="21"/>
          <w:szCs w:val="21"/>
        </w:rPr>
        <w:t xml:space="preserve">oge LTV’s </w:t>
      </w:r>
      <w:r w:rsidR="001165BF">
        <w:rPr>
          <w:rFonts w:ascii="Cambria" w:hAnsi="Cambria"/>
          <w:bCs/>
          <w:sz w:val="21"/>
          <w:szCs w:val="21"/>
        </w:rPr>
        <w:t>gaan</w:t>
      </w:r>
      <w:r w:rsidRPr="009568B5" w:rsidR="009568B5">
        <w:rPr>
          <w:rFonts w:ascii="Cambria" w:hAnsi="Cambria"/>
          <w:bCs/>
          <w:sz w:val="21"/>
          <w:szCs w:val="21"/>
        </w:rPr>
        <w:t xml:space="preserve"> </w:t>
      </w:r>
      <w:r w:rsidR="003735F4">
        <w:rPr>
          <w:rFonts w:ascii="Cambria" w:hAnsi="Cambria"/>
          <w:bCs/>
          <w:sz w:val="21"/>
          <w:szCs w:val="21"/>
        </w:rPr>
        <w:t xml:space="preserve">bovendien </w:t>
      </w:r>
      <w:r w:rsidR="001165BF">
        <w:rPr>
          <w:rFonts w:ascii="Cambria" w:hAnsi="Cambria"/>
          <w:bCs/>
          <w:sz w:val="21"/>
          <w:szCs w:val="21"/>
        </w:rPr>
        <w:t>gepaard met</w:t>
      </w:r>
      <w:r w:rsidR="003735F4">
        <w:rPr>
          <w:rFonts w:ascii="Cambria" w:hAnsi="Cambria"/>
          <w:bCs/>
          <w:sz w:val="21"/>
          <w:szCs w:val="21"/>
        </w:rPr>
        <w:t xml:space="preserve"> </w:t>
      </w:r>
      <w:r w:rsidRPr="009568B5" w:rsidR="009568B5">
        <w:rPr>
          <w:rFonts w:ascii="Cambria" w:hAnsi="Cambria"/>
          <w:bCs/>
          <w:sz w:val="21"/>
          <w:szCs w:val="21"/>
        </w:rPr>
        <w:t xml:space="preserve">grotere </w:t>
      </w:r>
      <w:r w:rsidR="003735F4">
        <w:rPr>
          <w:rFonts w:ascii="Cambria" w:hAnsi="Cambria"/>
          <w:bCs/>
          <w:sz w:val="21"/>
          <w:szCs w:val="21"/>
        </w:rPr>
        <w:t>schommelingen in huizenprijzen</w:t>
      </w:r>
      <w:r w:rsidR="00B643FB">
        <w:rPr>
          <w:rFonts w:ascii="Cambria" w:hAnsi="Cambria"/>
          <w:bCs/>
          <w:sz w:val="21"/>
          <w:szCs w:val="21"/>
        </w:rPr>
        <w:t>. Zo heeft de ruime beschikbaarheid van krediet bijgedragen aan de forse huizenprijsstijgingen in de jaren ’90 en</w:t>
      </w:r>
      <w:r w:rsidR="00401999">
        <w:rPr>
          <w:rFonts w:ascii="Cambria" w:hAnsi="Cambria"/>
          <w:bCs/>
          <w:sz w:val="21"/>
          <w:szCs w:val="21"/>
        </w:rPr>
        <w:t xml:space="preserve"> is de </w:t>
      </w:r>
      <w:r w:rsidR="00B643FB">
        <w:rPr>
          <w:rFonts w:ascii="Cambria" w:hAnsi="Cambria"/>
          <w:bCs/>
          <w:sz w:val="21"/>
          <w:szCs w:val="21"/>
        </w:rPr>
        <w:t>neergang</w:t>
      </w:r>
      <w:r w:rsidR="00401999">
        <w:rPr>
          <w:rFonts w:ascii="Cambria" w:hAnsi="Cambria"/>
          <w:bCs/>
          <w:sz w:val="21"/>
          <w:szCs w:val="21"/>
        </w:rPr>
        <w:t xml:space="preserve"> versterkt door</w:t>
      </w:r>
      <w:r w:rsidR="004115DA">
        <w:rPr>
          <w:rFonts w:ascii="Cambria" w:hAnsi="Cambria"/>
          <w:bCs/>
          <w:sz w:val="21"/>
          <w:szCs w:val="21"/>
        </w:rPr>
        <w:t xml:space="preserve">dat het grote aantal </w:t>
      </w:r>
      <w:r w:rsidR="003735F4">
        <w:rPr>
          <w:rFonts w:ascii="Cambria" w:hAnsi="Cambria"/>
          <w:bCs/>
          <w:sz w:val="21"/>
          <w:szCs w:val="21"/>
        </w:rPr>
        <w:t xml:space="preserve">onderwaterhypotheken een rem </w:t>
      </w:r>
      <w:r w:rsidR="004115DA">
        <w:rPr>
          <w:rFonts w:ascii="Cambria" w:hAnsi="Cambria"/>
          <w:bCs/>
          <w:sz w:val="21"/>
          <w:szCs w:val="21"/>
        </w:rPr>
        <w:t>zet op de woningtransacties</w:t>
      </w:r>
      <w:r w:rsidR="003735F4">
        <w:rPr>
          <w:rFonts w:ascii="Cambria" w:hAnsi="Cambria"/>
          <w:bCs/>
          <w:sz w:val="21"/>
          <w:szCs w:val="21"/>
        </w:rPr>
        <w:t>.</w:t>
      </w:r>
      <w:r w:rsidR="009456D2">
        <w:rPr>
          <w:rFonts w:ascii="Cambria" w:hAnsi="Cambria"/>
          <w:bCs/>
          <w:sz w:val="21"/>
          <w:szCs w:val="21"/>
        </w:rPr>
        <w:t xml:space="preserve"> </w:t>
      </w:r>
      <w:r w:rsidRPr="009456D2" w:rsidR="00E17677">
        <w:rPr>
          <w:rFonts w:ascii="Cambria" w:hAnsi="Cambria"/>
          <w:bCs/>
          <w:sz w:val="21"/>
          <w:szCs w:val="21"/>
        </w:rPr>
        <w:t xml:space="preserve">De </w:t>
      </w:r>
      <w:r w:rsidR="00E17677">
        <w:rPr>
          <w:rFonts w:ascii="Cambria" w:hAnsi="Cambria"/>
          <w:bCs/>
          <w:sz w:val="21"/>
          <w:szCs w:val="21"/>
        </w:rPr>
        <w:t xml:space="preserve">combinatie van </w:t>
      </w:r>
      <w:r w:rsidRPr="009456D2" w:rsidR="00E17677">
        <w:rPr>
          <w:rFonts w:ascii="Cambria" w:hAnsi="Cambria"/>
          <w:bCs/>
          <w:sz w:val="21"/>
          <w:szCs w:val="21"/>
        </w:rPr>
        <w:t>hoge schuldniveaus en volatiele huizenprijzen</w:t>
      </w:r>
      <w:r w:rsidR="00E17677">
        <w:rPr>
          <w:rFonts w:ascii="Cambria" w:hAnsi="Cambria"/>
          <w:bCs/>
          <w:sz w:val="21"/>
          <w:szCs w:val="21"/>
        </w:rPr>
        <w:t xml:space="preserve"> werkt </w:t>
      </w:r>
      <w:r w:rsidR="0001021C">
        <w:rPr>
          <w:rFonts w:ascii="Cambria" w:hAnsi="Cambria"/>
          <w:bCs/>
          <w:sz w:val="21"/>
          <w:szCs w:val="21"/>
        </w:rPr>
        <w:t xml:space="preserve">via de bestedingen </w:t>
      </w:r>
      <w:r w:rsidR="00E17677">
        <w:rPr>
          <w:rFonts w:ascii="Cambria" w:hAnsi="Cambria"/>
          <w:bCs/>
          <w:sz w:val="21"/>
          <w:szCs w:val="21"/>
        </w:rPr>
        <w:t>ook door in de reële economie</w:t>
      </w:r>
      <w:r w:rsidR="000D4862">
        <w:rPr>
          <w:rFonts w:ascii="Cambria" w:hAnsi="Cambria"/>
          <w:bCs/>
          <w:sz w:val="21"/>
          <w:szCs w:val="21"/>
        </w:rPr>
        <w:t>,</w:t>
      </w:r>
      <w:r w:rsidR="00B643FB">
        <w:rPr>
          <w:rFonts w:ascii="Cambria" w:hAnsi="Cambria"/>
          <w:bCs/>
          <w:sz w:val="21"/>
          <w:szCs w:val="21"/>
        </w:rPr>
        <w:t xml:space="preserve"> en </w:t>
      </w:r>
      <w:r>
        <w:rPr>
          <w:rFonts w:ascii="Cambria" w:hAnsi="Cambria"/>
          <w:bCs/>
          <w:sz w:val="21"/>
          <w:szCs w:val="21"/>
        </w:rPr>
        <w:t xml:space="preserve">kan zo </w:t>
      </w:r>
      <w:r w:rsidR="00B643FB">
        <w:rPr>
          <w:rFonts w:ascii="Cambria" w:hAnsi="Cambria"/>
          <w:bCs/>
          <w:sz w:val="21"/>
          <w:szCs w:val="21"/>
        </w:rPr>
        <w:t xml:space="preserve">de </w:t>
      </w:r>
      <w:r w:rsidRPr="00B643FB" w:rsidR="00B643FB">
        <w:rPr>
          <w:rFonts w:ascii="Cambria" w:hAnsi="Cambria"/>
          <w:bCs/>
          <w:i/>
          <w:sz w:val="21"/>
          <w:szCs w:val="21"/>
        </w:rPr>
        <w:t>boom-bust</w:t>
      </w:r>
      <w:r w:rsidR="00B643FB">
        <w:rPr>
          <w:rFonts w:ascii="Cambria" w:hAnsi="Cambria"/>
          <w:bCs/>
          <w:sz w:val="21"/>
          <w:szCs w:val="21"/>
        </w:rPr>
        <w:t xml:space="preserve"> cyclus</w:t>
      </w:r>
      <w:r>
        <w:rPr>
          <w:rFonts w:ascii="Cambria" w:hAnsi="Cambria"/>
          <w:bCs/>
          <w:sz w:val="21"/>
          <w:szCs w:val="21"/>
        </w:rPr>
        <w:t xml:space="preserve"> versterken</w:t>
      </w:r>
      <w:r w:rsidR="00B643FB">
        <w:rPr>
          <w:rFonts w:ascii="Cambria" w:hAnsi="Cambria"/>
          <w:bCs/>
          <w:sz w:val="21"/>
          <w:szCs w:val="21"/>
        </w:rPr>
        <w:t>.</w:t>
      </w:r>
      <w:r w:rsidR="00E17677">
        <w:rPr>
          <w:rFonts w:ascii="Cambria" w:hAnsi="Cambria"/>
          <w:bCs/>
          <w:sz w:val="21"/>
          <w:szCs w:val="21"/>
        </w:rPr>
        <w:t xml:space="preserve"> </w:t>
      </w:r>
      <w:r w:rsidRPr="00D26885" w:rsidR="00D26885">
        <w:rPr>
          <w:rFonts w:ascii="Cambria" w:hAnsi="Cambria"/>
          <w:bCs/>
          <w:sz w:val="21"/>
          <w:szCs w:val="21"/>
        </w:rPr>
        <w:t>Mede hierdoor kende Nederland de afgelopen jaren een diepere recessie dan omringende landen.</w:t>
      </w:r>
    </w:p>
    <w:p w:rsidR="009456D2" w:rsidP="009456D2" w:rsidRDefault="009456D2">
      <w:pPr>
        <w:spacing w:line="360" w:lineRule="auto"/>
        <w:rPr>
          <w:rFonts w:ascii="Cambria" w:hAnsi="Cambria"/>
          <w:bCs/>
          <w:sz w:val="21"/>
          <w:szCs w:val="21"/>
        </w:rPr>
      </w:pPr>
    </w:p>
    <w:p w:rsidR="008B6BD1" w:rsidP="009456D2" w:rsidRDefault="001165BF">
      <w:pPr>
        <w:spacing w:line="360" w:lineRule="auto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De maatregelen van het kabinet met betrekking tot</w:t>
      </w:r>
      <w:r w:rsidRPr="009456D2" w:rsidR="008B6BD1">
        <w:rPr>
          <w:rFonts w:ascii="Cambria" w:hAnsi="Cambria"/>
          <w:bCs/>
          <w:sz w:val="21"/>
          <w:szCs w:val="21"/>
        </w:rPr>
        <w:t xml:space="preserve"> de financiering van de eig</w:t>
      </w:r>
      <w:r w:rsidR="0031136B">
        <w:rPr>
          <w:rFonts w:ascii="Cambria" w:hAnsi="Cambria"/>
          <w:bCs/>
          <w:sz w:val="21"/>
          <w:szCs w:val="21"/>
        </w:rPr>
        <w:t xml:space="preserve">en woning </w:t>
      </w:r>
      <w:r w:rsidR="00A152CC">
        <w:rPr>
          <w:rFonts w:ascii="Cambria" w:hAnsi="Cambria"/>
          <w:bCs/>
          <w:sz w:val="21"/>
          <w:szCs w:val="21"/>
        </w:rPr>
        <w:t>ne</w:t>
      </w:r>
      <w:r>
        <w:rPr>
          <w:rFonts w:ascii="Cambria" w:hAnsi="Cambria"/>
          <w:bCs/>
          <w:sz w:val="21"/>
          <w:szCs w:val="21"/>
        </w:rPr>
        <w:t>men</w:t>
      </w:r>
      <w:r w:rsidR="00A152CC">
        <w:rPr>
          <w:rFonts w:ascii="Cambria" w:hAnsi="Cambria"/>
          <w:bCs/>
          <w:sz w:val="21"/>
          <w:szCs w:val="21"/>
        </w:rPr>
        <w:t xml:space="preserve"> </w:t>
      </w:r>
      <w:r w:rsidRPr="009456D2" w:rsidR="008B6BD1">
        <w:rPr>
          <w:rFonts w:ascii="Cambria" w:hAnsi="Cambria"/>
          <w:bCs/>
          <w:sz w:val="21"/>
          <w:szCs w:val="21"/>
        </w:rPr>
        <w:t xml:space="preserve">een belangrijk </w:t>
      </w:r>
      <w:r w:rsidRPr="009456D2" w:rsidR="00B43592">
        <w:rPr>
          <w:rFonts w:ascii="Cambria" w:hAnsi="Cambria"/>
          <w:bCs/>
          <w:sz w:val="21"/>
          <w:szCs w:val="21"/>
        </w:rPr>
        <w:t xml:space="preserve">deel van de </w:t>
      </w:r>
      <w:r w:rsidR="0001021C">
        <w:rPr>
          <w:rFonts w:ascii="Cambria" w:hAnsi="Cambria"/>
          <w:bCs/>
          <w:sz w:val="21"/>
          <w:szCs w:val="21"/>
        </w:rPr>
        <w:t xml:space="preserve">hierboven genoemde </w:t>
      </w:r>
      <w:r w:rsidRPr="009456D2" w:rsidR="00B43592">
        <w:rPr>
          <w:rFonts w:ascii="Cambria" w:hAnsi="Cambria"/>
          <w:bCs/>
          <w:sz w:val="21"/>
          <w:szCs w:val="21"/>
        </w:rPr>
        <w:t>kwetsbaarheden weg.</w:t>
      </w:r>
      <w:r w:rsidR="009456D2">
        <w:rPr>
          <w:rFonts w:ascii="Cambria" w:hAnsi="Cambria"/>
          <w:bCs/>
          <w:sz w:val="21"/>
          <w:szCs w:val="21"/>
        </w:rPr>
        <w:t xml:space="preserve"> </w:t>
      </w:r>
      <w:r w:rsidR="0031136B">
        <w:rPr>
          <w:rFonts w:ascii="Cambria" w:hAnsi="Cambria"/>
          <w:bCs/>
          <w:sz w:val="21"/>
          <w:szCs w:val="21"/>
        </w:rPr>
        <w:t>Zo leidt d</w:t>
      </w:r>
      <w:r w:rsidR="004A1441">
        <w:rPr>
          <w:rFonts w:ascii="Cambria" w:hAnsi="Cambria"/>
          <w:bCs/>
          <w:sz w:val="21"/>
          <w:szCs w:val="21"/>
        </w:rPr>
        <w:t xml:space="preserve">e verplichte </w:t>
      </w:r>
      <w:r w:rsidR="00E44E59">
        <w:rPr>
          <w:rFonts w:ascii="Cambria" w:hAnsi="Cambria"/>
          <w:bCs/>
          <w:sz w:val="21"/>
          <w:szCs w:val="21"/>
        </w:rPr>
        <w:t>a</w:t>
      </w:r>
      <w:r w:rsidRPr="009568B5" w:rsidR="007D07DC">
        <w:rPr>
          <w:rFonts w:ascii="Cambria" w:hAnsi="Cambria"/>
          <w:bCs/>
          <w:sz w:val="21"/>
          <w:szCs w:val="21"/>
        </w:rPr>
        <w:t>nnuïtaire aflossing</w:t>
      </w:r>
      <w:r w:rsidRPr="009568B5" w:rsidDel="00A108BD" w:rsidR="007D07DC">
        <w:rPr>
          <w:rFonts w:ascii="Cambria" w:hAnsi="Cambria"/>
          <w:bCs/>
          <w:sz w:val="21"/>
          <w:szCs w:val="21"/>
        </w:rPr>
        <w:t xml:space="preserve"> </w:t>
      </w:r>
      <w:r w:rsidR="00D71543">
        <w:rPr>
          <w:rFonts w:ascii="Cambria" w:hAnsi="Cambria"/>
          <w:bCs/>
          <w:sz w:val="21"/>
          <w:szCs w:val="21"/>
        </w:rPr>
        <w:t xml:space="preserve">om in aanmerking te komen voor hypotheekrenteaftrek </w:t>
      </w:r>
      <w:r w:rsidR="0031136B">
        <w:rPr>
          <w:rFonts w:ascii="Cambria" w:hAnsi="Cambria"/>
          <w:bCs/>
          <w:sz w:val="21"/>
          <w:szCs w:val="21"/>
        </w:rPr>
        <w:t>tot lagere</w:t>
      </w:r>
      <w:r w:rsidR="00E44E59">
        <w:rPr>
          <w:rFonts w:ascii="Cambria" w:hAnsi="Cambria"/>
          <w:bCs/>
          <w:sz w:val="21"/>
          <w:szCs w:val="21"/>
        </w:rPr>
        <w:t xml:space="preserve"> gemiddelde </w:t>
      </w:r>
      <w:r w:rsidR="007150C7">
        <w:rPr>
          <w:rFonts w:ascii="Cambria" w:hAnsi="Cambria"/>
          <w:bCs/>
          <w:sz w:val="21"/>
          <w:szCs w:val="21"/>
        </w:rPr>
        <w:t>schuldniveaus</w:t>
      </w:r>
      <w:r w:rsidR="00A21F38">
        <w:rPr>
          <w:rFonts w:ascii="Cambria" w:hAnsi="Cambria"/>
          <w:bCs/>
          <w:sz w:val="21"/>
          <w:szCs w:val="21"/>
        </w:rPr>
        <w:t xml:space="preserve"> en </w:t>
      </w:r>
      <w:r w:rsidR="00E56AA3">
        <w:rPr>
          <w:rFonts w:ascii="Cambria" w:hAnsi="Cambria"/>
          <w:bCs/>
          <w:sz w:val="21"/>
          <w:szCs w:val="21"/>
        </w:rPr>
        <w:t xml:space="preserve">vergroot </w:t>
      </w:r>
      <w:r w:rsidR="00A21F38">
        <w:rPr>
          <w:rFonts w:ascii="Cambria" w:hAnsi="Cambria"/>
          <w:bCs/>
          <w:sz w:val="21"/>
          <w:szCs w:val="21"/>
        </w:rPr>
        <w:t xml:space="preserve">de aangescherpte LTI-norm </w:t>
      </w:r>
      <w:r w:rsidR="00E56AA3">
        <w:rPr>
          <w:rFonts w:ascii="Cambria" w:hAnsi="Cambria"/>
          <w:bCs/>
          <w:sz w:val="21"/>
          <w:szCs w:val="21"/>
        </w:rPr>
        <w:t>de</w:t>
      </w:r>
      <w:r w:rsidR="00A21F38">
        <w:rPr>
          <w:rFonts w:ascii="Cambria" w:hAnsi="Cambria"/>
          <w:bCs/>
          <w:sz w:val="21"/>
          <w:szCs w:val="21"/>
        </w:rPr>
        <w:t xml:space="preserve"> financiële weerbaarheid</w:t>
      </w:r>
      <w:r w:rsidR="0031136B">
        <w:rPr>
          <w:rFonts w:ascii="Cambria" w:hAnsi="Cambria"/>
          <w:bCs/>
          <w:sz w:val="21"/>
          <w:szCs w:val="21"/>
        </w:rPr>
        <w:t xml:space="preserve">. </w:t>
      </w:r>
      <w:r w:rsidR="00A108BD">
        <w:rPr>
          <w:rFonts w:ascii="Cambria" w:hAnsi="Cambria"/>
          <w:bCs/>
          <w:sz w:val="21"/>
          <w:szCs w:val="21"/>
        </w:rPr>
        <w:t>Huishoudens</w:t>
      </w:r>
      <w:r w:rsidRPr="009568B5" w:rsidR="00A108BD">
        <w:rPr>
          <w:rFonts w:ascii="Cambria" w:hAnsi="Cambria"/>
          <w:bCs/>
          <w:sz w:val="21"/>
          <w:szCs w:val="21"/>
        </w:rPr>
        <w:t xml:space="preserve"> </w:t>
      </w:r>
      <w:r w:rsidR="0001658A">
        <w:rPr>
          <w:rFonts w:ascii="Cambria" w:hAnsi="Cambria"/>
          <w:bCs/>
          <w:sz w:val="21"/>
          <w:szCs w:val="21"/>
        </w:rPr>
        <w:t xml:space="preserve">met een hoge </w:t>
      </w:r>
      <w:r>
        <w:rPr>
          <w:rFonts w:ascii="Cambria" w:hAnsi="Cambria"/>
          <w:bCs/>
          <w:sz w:val="21"/>
          <w:szCs w:val="21"/>
        </w:rPr>
        <w:t xml:space="preserve">initiële </w:t>
      </w:r>
      <w:r w:rsidR="0001658A">
        <w:rPr>
          <w:rFonts w:ascii="Cambria" w:hAnsi="Cambria"/>
          <w:bCs/>
          <w:sz w:val="21"/>
          <w:szCs w:val="21"/>
        </w:rPr>
        <w:t xml:space="preserve">LTV </w:t>
      </w:r>
      <w:r w:rsidR="00A108BD">
        <w:rPr>
          <w:rFonts w:ascii="Cambria" w:hAnsi="Cambria"/>
          <w:bCs/>
          <w:sz w:val="21"/>
          <w:szCs w:val="21"/>
        </w:rPr>
        <w:t xml:space="preserve">– met name starters – </w:t>
      </w:r>
      <w:r w:rsidRPr="009568B5" w:rsidR="008B6BD1">
        <w:rPr>
          <w:rFonts w:ascii="Cambria" w:hAnsi="Cambria"/>
          <w:bCs/>
          <w:sz w:val="21"/>
          <w:szCs w:val="21"/>
        </w:rPr>
        <w:t xml:space="preserve">blijven </w:t>
      </w:r>
      <w:r w:rsidR="0031136B">
        <w:rPr>
          <w:rFonts w:ascii="Cambria" w:hAnsi="Cambria"/>
          <w:bCs/>
          <w:sz w:val="21"/>
          <w:szCs w:val="21"/>
        </w:rPr>
        <w:t>echter</w:t>
      </w:r>
      <w:r w:rsidRPr="009568B5" w:rsidR="008B6BD1">
        <w:rPr>
          <w:rFonts w:ascii="Cambria" w:hAnsi="Cambria"/>
          <w:bCs/>
          <w:sz w:val="21"/>
          <w:szCs w:val="21"/>
        </w:rPr>
        <w:t xml:space="preserve"> kwetsbaar gedurende de eerste jaren na het aangaan van een hypotheeklening</w:t>
      </w:r>
      <w:r w:rsidR="0031136B">
        <w:rPr>
          <w:rFonts w:ascii="Cambria" w:hAnsi="Cambria"/>
          <w:bCs/>
          <w:sz w:val="21"/>
          <w:szCs w:val="21"/>
        </w:rPr>
        <w:t xml:space="preserve">, omdat dan nog maar relatief weinig </w:t>
      </w:r>
      <w:r w:rsidR="0001021C">
        <w:rPr>
          <w:rFonts w:ascii="Cambria" w:hAnsi="Cambria"/>
          <w:bCs/>
          <w:sz w:val="21"/>
          <w:szCs w:val="21"/>
        </w:rPr>
        <w:t xml:space="preserve">is </w:t>
      </w:r>
      <w:r w:rsidR="0031136B">
        <w:rPr>
          <w:rFonts w:ascii="Cambria" w:hAnsi="Cambria"/>
          <w:bCs/>
          <w:sz w:val="21"/>
          <w:szCs w:val="21"/>
        </w:rPr>
        <w:t>afgelost</w:t>
      </w:r>
      <w:r w:rsidRPr="009568B5" w:rsidR="008B6BD1">
        <w:rPr>
          <w:rFonts w:ascii="Cambria" w:hAnsi="Cambria"/>
          <w:bCs/>
          <w:sz w:val="21"/>
          <w:szCs w:val="21"/>
        </w:rPr>
        <w:t xml:space="preserve">. </w:t>
      </w:r>
      <w:r w:rsidR="00D26885">
        <w:rPr>
          <w:rFonts w:ascii="Cambria" w:hAnsi="Cambria"/>
          <w:bCs/>
          <w:sz w:val="21"/>
          <w:szCs w:val="21"/>
        </w:rPr>
        <w:t>Ter illustratie, b</w:t>
      </w:r>
      <w:r w:rsidRPr="009568B5" w:rsidR="008B6BD1">
        <w:rPr>
          <w:rFonts w:ascii="Cambria" w:hAnsi="Cambria"/>
          <w:bCs/>
          <w:sz w:val="21"/>
          <w:szCs w:val="21"/>
        </w:rPr>
        <w:t xml:space="preserve">ij een LTV-limiet van 100% </w:t>
      </w:r>
      <w:r w:rsidR="002602BC">
        <w:rPr>
          <w:rFonts w:ascii="Cambria" w:hAnsi="Cambria"/>
          <w:bCs/>
          <w:sz w:val="21"/>
          <w:szCs w:val="21"/>
        </w:rPr>
        <w:t>zou</w:t>
      </w:r>
      <w:r w:rsidRPr="009568B5" w:rsidR="008B6BD1">
        <w:rPr>
          <w:rFonts w:ascii="Cambria" w:hAnsi="Cambria"/>
          <w:bCs/>
          <w:sz w:val="21"/>
          <w:szCs w:val="21"/>
        </w:rPr>
        <w:t xml:space="preserve"> </w:t>
      </w:r>
      <w:r w:rsidR="00E17677">
        <w:rPr>
          <w:rFonts w:ascii="Cambria" w:hAnsi="Cambria"/>
          <w:bCs/>
          <w:sz w:val="21"/>
          <w:szCs w:val="21"/>
        </w:rPr>
        <w:t>een</w:t>
      </w:r>
      <w:r w:rsidRPr="001828BD" w:rsidR="00E17677">
        <w:rPr>
          <w:rFonts w:ascii="Cambria" w:hAnsi="Cambria"/>
          <w:bCs/>
          <w:sz w:val="21"/>
          <w:szCs w:val="21"/>
        </w:rPr>
        <w:t xml:space="preserve"> prijsdaling</w:t>
      </w:r>
      <w:r w:rsidR="00E17677">
        <w:rPr>
          <w:rFonts w:ascii="Cambria" w:hAnsi="Cambria"/>
          <w:bCs/>
          <w:sz w:val="21"/>
          <w:szCs w:val="21"/>
        </w:rPr>
        <w:t xml:space="preserve"> zoals in de periode 2008-2013</w:t>
      </w:r>
      <w:r w:rsidR="002602BC">
        <w:rPr>
          <w:rFonts w:ascii="Cambria" w:hAnsi="Cambria"/>
          <w:bCs/>
          <w:sz w:val="21"/>
          <w:szCs w:val="21"/>
        </w:rPr>
        <w:t xml:space="preserve"> nog steeds </w:t>
      </w:r>
      <w:r w:rsidR="009979A3">
        <w:rPr>
          <w:rFonts w:ascii="Cambria" w:hAnsi="Cambria"/>
          <w:bCs/>
          <w:sz w:val="21"/>
          <w:szCs w:val="21"/>
        </w:rPr>
        <w:t xml:space="preserve">bijna </w:t>
      </w:r>
      <w:r w:rsidR="002602BC">
        <w:rPr>
          <w:rFonts w:ascii="Cambria" w:hAnsi="Cambria"/>
          <w:bCs/>
          <w:sz w:val="21"/>
          <w:szCs w:val="21"/>
        </w:rPr>
        <w:t xml:space="preserve">de helft van de </w:t>
      </w:r>
      <w:r w:rsidR="00AC1AA9">
        <w:rPr>
          <w:rFonts w:ascii="Cambria" w:hAnsi="Cambria"/>
          <w:bCs/>
          <w:sz w:val="21"/>
          <w:szCs w:val="21"/>
        </w:rPr>
        <w:t>jonge huizenbezitters</w:t>
      </w:r>
      <w:r w:rsidRPr="009568B5" w:rsidR="008B6BD1">
        <w:rPr>
          <w:rFonts w:ascii="Cambria" w:hAnsi="Cambria"/>
          <w:bCs/>
          <w:sz w:val="21"/>
          <w:szCs w:val="21"/>
        </w:rPr>
        <w:t xml:space="preserve"> onder water </w:t>
      </w:r>
      <w:r w:rsidR="002602BC">
        <w:rPr>
          <w:rFonts w:ascii="Cambria" w:hAnsi="Cambria"/>
          <w:bCs/>
          <w:sz w:val="21"/>
          <w:szCs w:val="21"/>
        </w:rPr>
        <w:t>zetten</w:t>
      </w:r>
      <w:r w:rsidRPr="009568B5" w:rsidR="008B6BD1">
        <w:rPr>
          <w:rFonts w:ascii="Cambria" w:hAnsi="Cambria"/>
          <w:bCs/>
          <w:sz w:val="21"/>
          <w:szCs w:val="21"/>
        </w:rPr>
        <w:t>.</w:t>
      </w:r>
      <w:r w:rsidR="009979A3">
        <w:rPr>
          <w:rFonts w:ascii="Cambria" w:hAnsi="Cambria"/>
          <w:bCs/>
          <w:sz w:val="21"/>
          <w:szCs w:val="21"/>
        </w:rPr>
        <w:t xml:space="preserve"> Bij een LTV-limiet van 90% daalt dit aandeel naar 13%, bij een LTV-limiet van 80% naar 0%.</w:t>
      </w:r>
    </w:p>
    <w:p w:rsidR="00D26885" w:rsidP="009456D2" w:rsidRDefault="00D26885">
      <w:pPr>
        <w:spacing w:line="360" w:lineRule="auto"/>
        <w:rPr>
          <w:rFonts w:ascii="Cambria" w:hAnsi="Cambria"/>
          <w:bCs/>
          <w:sz w:val="21"/>
          <w:szCs w:val="21"/>
        </w:rPr>
      </w:pPr>
    </w:p>
    <w:p w:rsidR="008B6BD1" w:rsidP="00E1760A" w:rsidRDefault="00CF314A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De</w:t>
      </w:r>
      <w:r w:rsidR="00044BA0">
        <w:rPr>
          <w:rFonts w:ascii="Cambria" w:hAnsi="Cambria"/>
          <w:bCs/>
          <w:sz w:val="21"/>
          <w:szCs w:val="21"/>
        </w:rPr>
        <w:t xml:space="preserve"> </w:t>
      </w:r>
      <w:r w:rsidR="007150C7">
        <w:rPr>
          <w:rFonts w:ascii="Cambria" w:hAnsi="Cambria"/>
          <w:bCs/>
          <w:sz w:val="21"/>
          <w:szCs w:val="21"/>
        </w:rPr>
        <w:t xml:space="preserve">geleidelijke beperking van de </w:t>
      </w:r>
      <w:r w:rsidR="00044BA0">
        <w:rPr>
          <w:rFonts w:ascii="Cambria" w:hAnsi="Cambria"/>
          <w:bCs/>
          <w:sz w:val="21"/>
          <w:szCs w:val="21"/>
        </w:rPr>
        <w:t xml:space="preserve">hypotheekrenteaftrek </w:t>
      </w:r>
      <w:r>
        <w:rPr>
          <w:rFonts w:ascii="Cambria" w:hAnsi="Cambria"/>
          <w:bCs/>
          <w:sz w:val="21"/>
          <w:szCs w:val="21"/>
        </w:rPr>
        <w:t>neemt</w:t>
      </w:r>
      <w:r>
        <w:rPr>
          <w:rFonts w:ascii="Cambria" w:hAnsi="Cambria"/>
          <w:sz w:val="21"/>
          <w:szCs w:val="21"/>
        </w:rPr>
        <w:t xml:space="preserve"> de oorzaak van de overmatige schuldopbouw van Nederlandse gezinnen op termijn deels weg. </w:t>
      </w:r>
      <w:r w:rsidR="00E56AA3">
        <w:rPr>
          <w:rFonts w:ascii="Cambria" w:hAnsi="Cambria"/>
          <w:sz w:val="21"/>
          <w:szCs w:val="21"/>
        </w:rPr>
        <w:t>Een verdere afbouw hiervan kan bijdragen aan het verminderen van de hierboven genoemde kwetsbaarheden</w:t>
      </w:r>
      <w:r w:rsidRPr="00951D86" w:rsidR="00951D86">
        <w:rPr>
          <w:rFonts w:ascii="Cambria" w:hAnsi="Cambria"/>
          <w:sz w:val="21"/>
          <w:szCs w:val="21"/>
        </w:rPr>
        <w:t xml:space="preserve"> </w:t>
      </w:r>
      <w:r w:rsidR="00D26885">
        <w:rPr>
          <w:rFonts w:ascii="Cambria" w:hAnsi="Cambria"/>
          <w:sz w:val="21"/>
          <w:szCs w:val="21"/>
        </w:rPr>
        <w:t xml:space="preserve">en </w:t>
      </w:r>
      <w:r w:rsidR="00951D86">
        <w:rPr>
          <w:rFonts w:ascii="Cambria" w:hAnsi="Cambria"/>
          <w:sz w:val="21"/>
          <w:szCs w:val="21"/>
        </w:rPr>
        <w:t>zou direct aangrijpen bij de oorzaak van de overmatige schuldopbouw</w:t>
      </w:r>
      <w:r w:rsidR="00E56AA3">
        <w:rPr>
          <w:rFonts w:ascii="Cambria" w:hAnsi="Cambria"/>
          <w:sz w:val="21"/>
          <w:szCs w:val="21"/>
        </w:rPr>
        <w:t xml:space="preserve">. </w:t>
      </w:r>
      <w:r w:rsidR="00A108BD">
        <w:rPr>
          <w:rFonts w:ascii="Cambria" w:hAnsi="Cambria"/>
          <w:sz w:val="21"/>
          <w:szCs w:val="21"/>
        </w:rPr>
        <w:t xml:space="preserve">Niettemin </w:t>
      </w:r>
      <w:r w:rsidR="0001658A">
        <w:rPr>
          <w:rFonts w:ascii="Cambria" w:hAnsi="Cambria"/>
          <w:sz w:val="21"/>
          <w:szCs w:val="21"/>
        </w:rPr>
        <w:t xml:space="preserve">gaat van de hypotheekrenteaftrek nog altijd een prikkel tot </w:t>
      </w:r>
      <w:r w:rsidR="0001658A">
        <w:rPr>
          <w:rFonts w:ascii="Cambria" w:hAnsi="Cambria"/>
          <w:sz w:val="21"/>
          <w:szCs w:val="21"/>
        </w:rPr>
        <w:lastRenderedPageBreak/>
        <w:t xml:space="preserve">maximaal lenen uit. Een lagere LTV-limiet </w:t>
      </w:r>
      <w:r>
        <w:rPr>
          <w:rFonts w:ascii="Cambria" w:hAnsi="Cambria"/>
          <w:sz w:val="21"/>
          <w:szCs w:val="21"/>
        </w:rPr>
        <w:t>beperkt de risico’s die hiermee samenhangen</w:t>
      </w:r>
      <w:r w:rsidR="0001658A">
        <w:rPr>
          <w:rFonts w:ascii="Cambria" w:hAnsi="Cambria"/>
          <w:sz w:val="21"/>
          <w:szCs w:val="21"/>
        </w:rPr>
        <w:t xml:space="preserve">. </w:t>
      </w:r>
    </w:p>
    <w:p w:rsidR="00C61C77" w:rsidP="00C61C77" w:rsidRDefault="00C61C77">
      <w:pPr>
        <w:spacing w:line="360" w:lineRule="auto"/>
        <w:rPr>
          <w:rFonts w:ascii="Cambria" w:hAnsi="Cambria"/>
          <w:bCs/>
          <w:sz w:val="21"/>
          <w:szCs w:val="21"/>
        </w:rPr>
      </w:pPr>
    </w:p>
    <w:p w:rsidRPr="00356D43" w:rsidR="00A764F8" w:rsidP="00A764F8" w:rsidRDefault="00A764F8">
      <w:pPr>
        <w:spacing w:line="360" w:lineRule="auto"/>
        <w:rPr>
          <w:rFonts w:ascii="Cambria" w:hAnsi="Cambria"/>
          <w:bCs/>
          <w:i/>
          <w:sz w:val="21"/>
          <w:szCs w:val="21"/>
        </w:rPr>
      </w:pPr>
      <w:r w:rsidRPr="00356D43">
        <w:rPr>
          <w:rFonts w:ascii="Cambria" w:hAnsi="Cambria"/>
          <w:bCs/>
          <w:i/>
          <w:sz w:val="21"/>
          <w:szCs w:val="21"/>
        </w:rPr>
        <w:t xml:space="preserve">Effecten op </w:t>
      </w:r>
      <w:r w:rsidRPr="00356D43" w:rsidR="00356D43">
        <w:rPr>
          <w:rFonts w:ascii="Cambria" w:hAnsi="Cambria"/>
          <w:bCs/>
          <w:i/>
          <w:sz w:val="21"/>
          <w:szCs w:val="21"/>
        </w:rPr>
        <w:t>jonge huishoudens</w:t>
      </w:r>
      <w:r w:rsidR="00036738">
        <w:rPr>
          <w:rFonts w:ascii="Cambria" w:hAnsi="Cambria"/>
          <w:bCs/>
          <w:i/>
          <w:sz w:val="21"/>
          <w:szCs w:val="21"/>
        </w:rPr>
        <w:t xml:space="preserve"> en de woningmarkt</w:t>
      </w:r>
    </w:p>
    <w:p w:rsidR="004414DF" w:rsidP="00AC1AA9" w:rsidRDefault="009969D9">
      <w:pPr>
        <w:spacing w:line="360" w:lineRule="auto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Een v</w:t>
      </w:r>
      <w:r w:rsidR="005D6A31">
        <w:rPr>
          <w:rFonts w:ascii="Cambria" w:hAnsi="Cambria"/>
          <w:bCs/>
          <w:sz w:val="21"/>
          <w:szCs w:val="21"/>
        </w:rPr>
        <w:t xml:space="preserve">erdere verlaging van de LTV-limiet heeft naast baten in termen van financiële stabiliteit ook </w:t>
      </w:r>
      <w:r w:rsidRPr="00F554F2" w:rsidR="00173181">
        <w:rPr>
          <w:rFonts w:ascii="Cambria" w:hAnsi="Cambria"/>
          <w:bCs/>
          <w:sz w:val="21"/>
          <w:szCs w:val="21"/>
        </w:rPr>
        <w:t xml:space="preserve">economische en </w:t>
      </w:r>
      <w:r w:rsidR="00173181">
        <w:rPr>
          <w:rFonts w:ascii="Cambria" w:hAnsi="Cambria"/>
          <w:bCs/>
          <w:sz w:val="21"/>
          <w:szCs w:val="21"/>
        </w:rPr>
        <w:t>social</w:t>
      </w:r>
      <w:r w:rsidRPr="00F554F2" w:rsidR="00173181">
        <w:rPr>
          <w:rFonts w:ascii="Cambria" w:hAnsi="Cambria"/>
          <w:bCs/>
          <w:sz w:val="21"/>
          <w:szCs w:val="21"/>
        </w:rPr>
        <w:t xml:space="preserve">e </w:t>
      </w:r>
      <w:r w:rsidR="005D6A31">
        <w:rPr>
          <w:rFonts w:ascii="Cambria" w:hAnsi="Cambria"/>
          <w:bCs/>
          <w:sz w:val="21"/>
          <w:szCs w:val="21"/>
        </w:rPr>
        <w:t>kos</w:t>
      </w:r>
      <w:r w:rsidRPr="00F554F2" w:rsidR="00173181">
        <w:rPr>
          <w:rFonts w:ascii="Cambria" w:hAnsi="Cambria"/>
          <w:bCs/>
          <w:sz w:val="21"/>
          <w:szCs w:val="21"/>
        </w:rPr>
        <w:t>ten</w:t>
      </w:r>
      <w:r w:rsidR="005D6A31">
        <w:rPr>
          <w:rFonts w:ascii="Cambria" w:hAnsi="Cambria"/>
          <w:bCs/>
          <w:sz w:val="21"/>
          <w:szCs w:val="21"/>
        </w:rPr>
        <w:t xml:space="preserve">. Het FSC heeft hier uitvoerig bij stilgestaan. </w:t>
      </w:r>
      <w:r w:rsidR="00A76383">
        <w:rPr>
          <w:rFonts w:ascii="Cambria" w:hAnsi="Cambria"/>
          <w:bCs/>
          <w:sz w:val="21"/>
          <w:szCs w:val="21"/>
        </w:rPr>
        <w:t>Twee derde</w:t>
      </w:r>
      <w:r w:rsidR="0046383A">
        <w:rPr>
          <w:rFonts w:ascii="Cambria" w:hAnsi="Cambria"/>
          <w:bCs/>
          <w:sz w:val="21"/>
          <w:szCs w:val="21"/>
        </w:rPr>
        <w:t xml:space="preserve"> van de starters financiert op dit moment de aankoop van een woning met een hypotheek waarvan de LTV </w:t>
      </w:r>
      <w:r w:rsidR="00A76383">
        <w:rPr>
          <w:rFonts w:ascii="Cambria" w:hAnsi="Cambria"/>
          <w:bCs/>
          <w:sz w:val="21"/>
          <w:szCs w:val="21"/>
        </w:rPr>
        <w:t>ho</w:t>
      </w:r>
      <w:r w:rsidR="00356D43">
        <w:rPr>
          <w:rFonts w:ascii="Cambria" w:hAnsi="Cambria"/>
          <w:bCs/>
          <w:sz w:val="21"/>
          <w:szCs w:val="21"/>
        </w:rPr>
        <w:t>ger</w:t>
      </w:r>
      <w:r w:rsidR="0046383A">
        <w:rPr>
          <w:rFonts w:ascii="Cambria" w:hAnsi="Cambria"/>
          <w:bCs/>
          <w:sz w:val="21"/>
          <w:szCs w:val="21"/>
        </w:rPr>
        <w:t xml:space="preserve"> is dan 90%.</w:t>
      </w:r>
      <w:r w:rsidR="00356D43">
        <w:rPr>
          <w:rFonts w:ascii="Cambria" w:hAnsi="Cambria"/>
          <w:bCs/>
          <w:sz w:val="21"/>
          <w:szCs w:val="21"/>
        </w:rPr>
        <w:t xml:space="preserve"> </w:t>
      </w:r>
      <w:r w:rsidR="00A76383">
        <w:rPr>
          <w:rFonts w:ascii="Cambria" w:hAnsi="Cambria"/>
          <w:bCs/>
          <w:sz w:val="21"/>
          <w:szCs w:val="21"/>
        </w:rPr>
        <w:t>Zij</w:t>
      </w:r>
      <w:r w:rsidR="00356D43">
        <w:rPr>
          <w:rFonts w:ascii="Cambria" w:hAnsi="Cambria"/>
          <w:bCs/>
          <w:sz w:val="21"/>
          <w:szCs w:val="21"/>
        </w:rPr>
        <w:t xml:space="preserve"> zullen</w:t>
      </w:r>
      <w:r w:rsidR="0046383A">
        <w:rPr>
          <w:rFonts w:ascii="Cambria" w:hAnsi="Cambria"/>
          <w:bCs/>
          <w:sz w:val="21"/>
          <w:szCs w:val="21"/>
        </w:rPr>
        <w:t xml:space="preserve"> </w:t>
      </w:r>
      <w:r w:rsidR="00356D43">
        <w:rPr>
          <w:rFonts w:ascii="Cambria" w:hAnsi="Cambria"/>
          <w:bCs/>
          <w:sz w:val="21"/>
          <w:szCs w:val="21"/>
        </w:rPr>
        <w:t xml:space="preserve">bij een LTV-limiet van 90% </w:t>
      </w:r>
      <w:r w:rsidR="0046383A">
        <w:rPr>
          <w:rFonts w:ascii="Cambria" w:hAnsi="Cambria"/>
          <w:bCs/>
          <w:sz w:val="21"/>
          <w:szCs w:val="21"/>
        </w:rPr>
        <w:t xml:space="preserve">meer </w:t>
      </w:r>
      <w:r w:rsidR="00356D43">
        <w:rPr>
          <w:rFonts w:ascii="Cambria" w:hAnsi="Cambria"/>
          <w:bCs/>
          <w:sz w:val="21"/>
          <w:szCs w:val="21"/>
        </w:rPr>
        <w:t xml:space="preserve">of langer </w:t>
      </w:r>
      <w:r w:rsidR="0046383A">
        <w:rPr>
          <w:rFonts w:ascii="Cambria" w:hAnsi="Cambria"/>
          <w:bCs/>
          <w:sz w:val="21"/>
          <w:szCs w:val="21"/>
        </w:rPr>
        <w:t>moeten sparen</w:t>
      </w:r>
      <w:r w:rsidR="005E1087">
        <w:rPr>
          <w:rFonts w:ascii="Cambria" w:hAnsi="Cambria"/>
          <w:bCs/>
          <w:sz w:val="21"/>
          <w:szCs w:val="21"/>
        </w:rPr>
        <w:t xml:space="preserve"> </w:t>
      </w:r>
      <w:r w:rsidR="0046383A">
        <w:rPr>
          <w:rFonts w:ascii="Cambria" w:hAnsi="Cambria"/>
          <w:bCs/>
          <w:sz w:val="21"/>
          <w:szCs w:val="21"/>
        </w:rPr>
        <w:t xml:space="preserve">voordat zij een woning kunnen kopen. </w:t>
      </w:r>
      <w:r w:rsidR="0001658A">
        <w:rPr>
          <w:rFonts w:ascii="Cambria" w:hAnsi="Cambria"/>
          <w:bCs/>
          <w:sz w:val="21"/>
          <w:szCs w:val="21"/>
        </w:rPr>
        <w:t xml:space="preserve">Berekeningen van DNB en het CPB laten zien dat </w:t>
      </w:r>
      <w:r w:rsidR="00356D43">
        <w:rPr>
          <w:rFonts w:ascii="Cambria" w:hAnsi="Cambria"/>
          <w:bCs/>
          <w:sz w:val="21"/>
          <w:szCs w:val="21"/>
        </w:rPr>
        <w:t xml:space="preserve">deze huishoudens </w:t>
      </w:r>
      <w:r w:rsidR="00687A80">
        <w:rPr>
          <w:rFonts w:ascii="Cambria" w:hAnsi="Cambria"/>
          <w:bCs/>
          <w:sz w:val="21"/>
          <w:szCs w:val="21"/>
        </w:rPr>
        <w:t xml:space="preserve">de extra kapitaalbehoefte ten opzichte van en LTV-limiet van 100% </w:t>
      </w:r>
      <w:r w:rsidR="003A3C48">
        <w:rPr>
          <w:rFonts w:ascii="Cambria" w:hAnsi="Cambria"/>
          <w:bCs/>
          <w:sz w:val="21"/>
          <w:szCs w:val="21"/>
        </w:rPr>
        <w:t xml:space="preserve">gemiddeld in </w:t>
      </w:r>
      <w:r w:rsidR="00A3733C">
        <w:rPr>
          <w:rFonts w:ascii="Cambria" w:hAnsi="Cambria"/>
          <w:bCs/>
          <w:sz w:val="21"/>
          <w:szCs w:val="21"/>
        </w:rPr>
        <w:t>3</w:t>
      </w:r>
      <w:r w:rsidRPr="003A3C48" w:rsidR="004D4537">
        <w:rPr>
          <w:rFonts w:ascii="Cambria" w:hAnsi="Cambria"/>
          <w:bCs/>
          <w:sz w:val="21"/>
          <w:szCs w:val="21"/>
        </w:rPr>
        <w:t xml:space="preserve"> jaar</w:t>
      </w:r>
      <w:r w:rsidR="00356D43">
        <w:rPr>
          <w:rFonts w:ascii="Cambria" w:hAnsi="Cambria"/>
          <w:bCs/>
          <w:sz w:val="21"/>
          <w:szCs w:val="21"/>
        </w:rPr>
        <w:t xml:space="preserve"> bij elkaar </w:t>
      </w:r>
      <w:r w:rsidR="003A3C48">
        <w:rPr>
          <w:rFonts w:ascii="Cambria" w:hAnsi="Cambria"/>
          <w:bCs/>
          <w:sz w:val="21"/>
          <w:szCs w:val="21"/>
        </w:rPr>
        <w:t xml:space="preserve">kunnen </w:t>
      </w:r>
      <w:r w:rsidR="00356D43">
        <w:rPr>
          <w:rFonts w:ascii="Cambria" w:hAnsi="Cambria"/>
          <w:bCs/>
          <w:sz w:val="21"/>
          <w:szCs w:val="21"/>
        </w:rPr>
        <w:t>sparen.</w:t>
      </w:r>
      <w:r w:rsidR="00A50D42">
        <w:rPr>
          <w:rFonts w:ascii="Cambria" w:hAnsi="Cambria"/>
          <w:bCs/>
          <w:sz w:val="21"/>
          <w:szCs w:val="21"/>
        </w:rPr>
        <w:t xml:space="preserve"> </w:t>
      </w:r>
      <w:r w:rsidR="00342686">
        <w:rPr>
          <w:rFonts w:ascii="Cambria" w:hAnsi="Cambria"/>
          <w:bCs/>
          <w:sz w:val="21"/>
          <w:szCs w:val="21"/>
        </w:rPr>
        <w:t>Wanneer huishoudens de aankoop van hun eerste huis een paar jaar uitstellen</w:t>
      </w:r>
      <w:r w:rsidR="005D6A31">
        <w:rPr>
          <w:rFonts w:ascii="Cambria" w:hAnsi="Cambria"/>
          <w:bCs/>
          <w:sz w:val="21"/>
          <w:szCs w:val="21"/>
        </w:rPr>
        <w:t xml:space="preserve"> of in sommige gevallen afstellen, neemt de vraag </w:t>
      </w:r>
      <w:r w:rsidR="00C5620D">
        <w:rPr>
          <w:rFonts w:ascii="Cambria" w:hAnsi="Cambria"/>
          <w:bCs/>
          <w:sz w:val="21"/>
          <w:szCs w:val="21"/>
        </w:rPr>
        <w:t xml:space="preserve">naar koopwoningen af en die naar </w:t>
      </w:r>
      <w:r w:rsidR="00342686">
        <w:rPr>
          <w:rFonts w:ascii="Cambria" w:hAnsi="Cambria"/>
          <w:bCs/>
          <w:sz w:val="21"/>
          <w:szCs w:val="21"/>
        </w:rPr>
        <w:t xml:space="preserve">huurwoningen toe. </w:t>
      </w:r>
      <w:r w:rsidR="00885C1C">
        <w:rPr>
          <w:rFonts w:ascii="Cambria" w:hAnsi="Cambria"/>
          <w:bCs/>
          <w:sz w:val="21"/>
          <w:szCs w:val="21"/>
        </w:rPr>
        <w:t>Volgens b</w:t>
      </w:r>
      <w:r w:rsidR="00342686">
        <w:rPr>
          <w:rFonts w:ascii="Cambria" w:hAnsi="Cambria"/>
          <w:bCs/>
          <w:sz w:val="21"/>
          <w:szCs w:val="21"/>
        </w:rPr>
        <w:t>erekeningen van DNB</w:t>
      </w:r>
      <w:r w:rsidR="00C5620D">
        <w:rPr>
          <w:rFonts w:ascii="Cambria" w:hAnsi="Cambria"/>
          <w:bCs/>
          <w:sz w:val="21"/>
          <w:szCs w:val="21"/>
        </w:rPr>
        <w:t xml:space="preserve"> </w:t>
      </w:r>
      <w:r w:rsidR="00367B52">
        <w:rPr>
          <w:rFonts w:ascii="Cambria" w:hAnsi="Cambria"/>
          <w:bCs/>
          <w:sz w:val="21"/>
          <w:szCs w:val="21"/>
        </w:rPr>
        <w:t>zijn</w:t>
      </w:r>
      <w:r w:rsidR="005D6A31">
        <w:rPr>
          <w:rFonts w:ascii="Cambria" w:hAnsi="Cambria"/>
          <w:bCs/>
          <w:sz w:val="21"/>
          <w:szCs w:val="21"/>
        </w:rPr>
        <w:t xml:space="preserve"> </w:t>
      </w:r>
      <w:r w:rsidR="00342686">
        <w:rPr>
          <w:rFonts w:ascii="Cambria" w:hAnsi="Cambria"/>
          <w:bCs/>
          <w:sz w:val="21"/>
          <w:szCs w:val="21"/>
        </w:rPr>
        <w:t xml:space="preserve">bij een </w:t>
      </w:r>
      <w:r w:rsidR="00367B52">
        <w:rPr>
          <w:rFonts w:ascii="Cambria" w:hAnsi="Cambria"/>
          <w:bCs/>
          <w:sz w:val="21"/>
          <w:szCs w:val="21"/>
        </w:rPr>
        <w:t xml:space="preserve">verdere afbouw van de </w:t>
      </w:r>
      <w:r w:rsidR="00342686">
        <w:rPr>
          <w:rFonts w:ascii="Cambria" w:hAnsi="Cambria"/>
          <w:bCs/>
          <w:sz w:val="21"/>
          <w:szCs w:val="21"/>
        </w:rPr>
        <w:t xml:space="preserve">LTV-limiet </w:t>
      </w:r>
      <w:r w:rsidR="00367B52">
        <w:rPr>
          <w:rFonts w:ascii="Cambria" w:hAnsi="Cambria"/>
          <w:bCs/>
          <w:sz w:val="21"/>
          <w:szCs w:val="21"/>
        </w:rPr>
        <w:t xml:space="preserve">naar </w:t>
      </w:r>
      <w:r w:rsidR="00342686">
        <w:rPr>
          <w:rFonts w:ascii="Cambria" w:hAnsi="Cambria"/>
          <w:bCs/>
          <w:sz w:val="21"/>
          <w:szCs w:val="21"/>
        </w:rPr>
        <w:t xml:space="preserve">90% </w:t>
      </w:r>
      <w:r w:rsidR="00687A80">
        <w:rPr>
          <w:rFonts w:ascii="Cambria" w:hAnsi="Cambria"/>
          <w:bCs/>
          <w:sz w:val="21"/>
          <w:szCs w:val="21"/>
        </w:rPr>
        <w:t xml:space="preserve">structureel </w:t>
      </w:r>
      <w:r w:rsidR="00367B52">
        <w:rPr>
          <w:rFonts w:ascii="Cambria" w:hAnsi="Cambria"/>
          <w:bCs/>
          <w:sz w:val="21"/>
          <w:szCs w:val="21"/>
        </w:rPr>
        <w:t xml:space="preserve">110.000 tot </w:t>
      </w:r>
      <w:r w:rsidR="00316F58">
        <w:rPr>
          <w:rFonts w:ascii="Cambria" w:hAnsi="Cambria"/>
          <w:bCs/>
          <w:sz w:val="21"/>
          <w:szCs w:val="21"/>
        </w:rPr>
        <w:t>190.000</w:t>
      </w:r>
      <w:r w:rsidR="00367B52">
        <w:rPr>
          <w:rFonts w:ascii="Cambria" w:hAnsi="Cambria"/>
          <w:bCs/>
          <w:sz w:val="21"/>
          <w:szCs w:val="21"/>
        </w:rPr>
        <w:t xml:space="preserve"> extra huurwoningen nodig</w:t>
      </w:r>
      <w:r w:rsidR="00316F58">
        <w:rPr>
          <w:rFonts w:ascii="Cambria" w:hAnsi="Cambria"/>
          <w:bCs/>
          <w:sz w:val="21"/>
          <w:szCs w:val="21"/>
        </w:rPr>
        <w:t>.</w:t>
      </w:r>
      <w:r w:rsidR="00A50D42">
        <w:rPr>
          <w:rFonts w:ascii="Cambria" w:hAnsi="Cambria"/>
          <w:bCs/>
          <w:sz w:val="21"/>
          <w:szCs w:val="21"/>
        </w:rPr>
        <w:t xml:space="preserve"> </w:t>
      </w:r>
    </w:p>
    <w:p w:rsidR="002308A0" w:rsidP="00342686" w:rsidRDefault="002308A0">
      <w:pPr>
        <w:spacing w:line="360" w:lineRule="auto"/>
        <w:rPr>
          <w:rFonts w:ascii="Cambria" w:hAnsi="Cambria"/>
          <w:bCs/>
          <w:i/>
          <w:sz w:val="21"/>
          <w:szCs w:val="21"/>
        </w:rPr>
      </w:pPr>
    </w:p>
    <w:p w:rsidRPr="00C210AE" w:rsidR="00342686" w:rsidP="00342686" w:rsidRDefault="00316F58">
      <w:pPr>
        <w:spacing w:line="360" w:lineRule="auto"/>
        <w:rPr>
          <w:rFonts w:ascii="Cambria" w:hAnsi="Cambria"/>
          <w:bCs/>
          <w:i/>
          <w:sz w:val="21"/>
          <w:szCs w:val="21"/>
        </w:rPr>
      </w:pPr>
      <w:r>
        <w:rPr>
          <w:rFonts w:ascii="Cambria" w:hAnsi="Cambria"/>
          <w:bCs/>
          <w:i/>
          <w:sz w:val="21"/>
          <w:szCs w:val="21"/>
        </w:rPr>
        <w:t>Geleidelijke afbouw</w:t>
      </w:r>
    </w:p>
    <w:p w:rsidRPr="009568B5" w:rsidR="00342686" w:rsidP="00342686" w:rsidRDefault="004337EB">
      <w:pPr>
        <w:spacing w:line="360" w:lineRule="auto"/>
        <w:rPr>
          <w:rFonts w:ascii="Cambria" w:hAnsi="Cambria"/>
          <w:sz w:val="21"/>
          <w:szCs w:val="21"/>
        </w:rPr>
      </w:pPr>
      <w:r w:rsidRPr="00F554F2">
        <w:rPr>
          <w:rFonts w:ascii="Cambria" w:hAnsi="Cambria"/>
          <w:bCs/>
          <w:sz w:val="21"/>
          <w:szCs w:val="21"/>
        </w:rPr>
        <w:t>De</w:t>
      </w:r>
      <w:r>
        <w:rPr>
          <w:rFonts w:ascii="Cambria" w:hAnsi="Cambria"/>
          <w:bCs/>
          <w:sz w:val="21"/>
          <w:szCs w:val="21"/>
        </w:rPr>
        <w:t xml:space="preserve"> genoemde </w:t>
      </w:r>
      <w:r w:rsidRPr="00F554F2">
        <w:rPr>
          <w:rFonts w:ascii="Cambria" w:hAnsi="Cambria"/>
          <w:bCs/>
          <w:sz w:val="21"/>
          <w:szCs w:val="21"/>
        </w:rPr>
        <w:t>effecten zijn afhankelijk van het tempo waarin de limiet wordt verlaagd</w:t>
      </w:r>
      <w:r>
        <w:rPr>
          <w:rFonts w:ascii="Cambria" w:hAnsi="Cambria"/>
          <w:bCs/>
          <w:sz w:val="21"/>
          <w:szCs w:val="21"/>
        </w:rPr>
        <w:t>.</w:t>
      </w:r>
      <w:r w:rsidRPr="00027555">
        <w:rPr>
          <w:rFonts w:ascii="Cambria" w:hAnsi="Cambria"/>
          <w:bCs/>
          <w:sz w:val="21"/>
          <w:szCs w:val="21"/>
        </w:rPr>
        <w:t xml:space="preserve"> </w:t>
      </w:r>
      <w:r w:rsidRPr="00027555" w:rsidR="00342686">
        <w:rPr>
          <w:rFonts w:ascii="Cambria" w:hAnsi="Cambria"/>
          <w:bCs/>
          <w:sz w:val="21"/>
          <w:szCs w:val="21"/>
        </w:rPr>
        <w:t>Om de korte termijn effecten op de woningmarkt te verzachten</w:t>
      </w:r>
      <w:r w:rsidR="00342686">
        <w:rPr>
          <w:rFonts w:ascii="Cambria" w:hAnsi="Cambria"/>
          <w:bCs/>
          <w:sz w:val="21"/>
          <w:szCs w:val="21"/>
        </w:rPr>
        <w:t>,</w:t>
      </w:r>
      <w:r w:rsidRPr="00A6584A" w:rsidR="00342686">
        <w:rPr>
          <w:rFonts w:ascii="Cambria" w:hAnsi="Cambria"/>
          <w:bCs/>
          <w:sz w:val="21"/>
          <w:szCs w:val="21"/>
        </w:rPr>
        <w:t xml:space="preserve"> </w:t>
      </w:r>
      <w:r w:rsidR="004A1441">
        <w:rPr>
          <w:rFonts w:ascii="Cambria" w:hAnsi="Cambria"/>
          <w:bCs/>
          <w:sz w:val="21"/>
          <w:szCs w:val="21"/>
        </w:rPr>
        <w:t>zou</w:t>
      </w:r>
      <w:r w:rsidRPr="00A6584A" w:rsidR="00342686">
        <w:rPr>
          <w:rFonts w:ascii="Cambria" w:hAnsi="Cambria"/>
          <w:bCs/>
          <w:sz w:val="21"/>
          <w:szCs w:val="21"/>
        </w:rPr>
        <w:t xml:space="preserve"> e</w:t>
      </w:r>
      <w:r w:rsidRPr="00A6584A" w:rsidR="00342686">
        <w:rPr>
          <w:rFonts w:ascii="Cambria" w:hAnsi="Cambria"/>
          <w:sz w:val="21"/>
          <w:szCs w:val="21"/>
        </w:rPr>
        <w:t>en verlaging</w:t>
      </w:r>
      <w:r w:rsidRPr="009568B5" w:rsidR="00342686">
        <w:rPr>
          <w:rFonts w:ascii="Cambria" w:hAnsi="Cambria"/>
          <w:sz w:val="21"/>
          <w:szCs w:val="21"/>
        </w:rPr>
        <w:t xml:space="preserve"> van de LTV-limiet </w:t>
      </w:r>
      <w:r w:rsidR="00885C1C">
        <w:rPr>
          <w:rFonts w:ascii="Cambria" w:hAnsi="Cambria"/>
          <w:sz w:val="21"/>
          <w:szCs w:val="21"/>
        </w:rPr>
        <w:t xml:space="preserve">daarom </w:t>
      </w:r>
      <w:r w:rsidRPr="009568B5" w:rsidR="00342686">
        <w:rPr>
          <w:rFonts w:ascii="Cambria" w:hAnsi="Cambria"/>
          <w:sz w:val="21"/>
          <w:szCs w:val="21"/>
        </w:rPr>
        <w:t xml:space="preserve">bij voorkeur geleidelijk </w:t>
      </w:r>
      <w:r w:rsidR="004A1441">
        <w:rPr>
          <w:rFonts w:ascii="Cambria" w:hAnsi="Cambria"/>
          <w:sz w:val="21"/>
          <w:szCs w:val="21"/>
        </w:rPr>
        <w:t xml:space="preserve">moeten </w:t>
      </w:r>
      <w:r w:rsidRPr="009568B5" w:rsidR="00342686">
        <w:rPr>
          <w:rFonts w:ascii="Cambria" w:hAnsi="Cambria"/>
          <w:sz w:val="21"/>
          <w:szCs w:val="21"/>
        </w:rPr>
        <w:t xml:space="preserve">plaatsvinden. </w:t>
      </w:r>
      <w:r w:rsidR="00342686">
        <w:rPr>
          <w:rFonts w:ascii="Cambria" w:hAnsi="Cambria"/>
          <w:sz w:val="21"/>
          <w:szCs w:val="21"/>
        </w:rPr>
        <w:t xml:space="preserve">Dit kan bijvoorbeeld door het huidige beleid van een afname van 1%-punt per jaar na 2018 voort te zetten. Een geleidelijke verlaging smeert de </w:t>
      </w:r>
      <w:r w:rsidR="00316F58">
        <w:rPr>
          <w:rFonts w:ascii="Cambria" w:hAnsi="Cambria"/>
          <w:sz w:val="21"/>
          <w:szCs w:val="21"/>
        </w:rPr>
        <w:t xml:space="preserve">extra vraag naar huurwoningen </w:t>
      </w:r>
      <w:r w:rsidR="00342686">
        <w:rPr>
          <w:rFonts w:ascii="Cambria" w:hAnsi="Cambria"/>
          <w:sz w:val="21"/>
          <w:szCs w:val="21"/>
        </w:rPr>
        <w:t>uit over de tijd, en stelt potentiële starters in staat om tijdig hun spaargedrag aan te passen, waardoor het uitstel van de aankoop van een woning kan worden beperkt.</w:t>
      </w:r>
      <w:r w:rsidR="00A501F1">
        <w:rPr>
          <w:rFonts w:ascii="Cambria" w:hAnsi="Cambria"/>
          <w:sz w:val="21"/>
          <w:szCs w:val="21"/>
        </w:rPr>
        <w:t xml:space="preserve"> </w:t>
      </w:r>
    </w:p>
    <w:p w:rsidR="00342686" w:rsidP="00342686" w:rsidRDefault="00342686">
      <w:pPr>
        <w:spacing w:line="360" w:lineRule="auto"/>
        <w:rPr>
          <w:rFonts w:ascii="Cambria" w:hAnsi="Cambria"/>
          <w:bCs/>
          <w:sz w:val="21"/>
          <w:szCs w:val="21"/>
        </w:rPr>
      </w:pPr>
    </w:p>
    <w:p w:rsidRPr="005E1087" w:rsidR="00CB4FC1" w:rsidP="00CB4FC1" w:rsidRDefault="00CB4FC1">
      <w:pPr>
        <w:spacing w:line="360" w:lineRule="auto"/>
        <w:rPr>
          <w:rFonts w:ascii="Cambria" w:hAnsi="Cambria"/>
          <w:bCs/>
          <w:i/>
          <w:sz w:val="21"/>
          <w:szCs w:val="21"/>
        </w:rPr>
      </w:pPr>
      <w:r>
        <w:rPr>
          <w:rFonts w:ascii="Cambria" w:hAnsi="Cambria"/>
          <w:bCs/>
          <w:i/>
          <w:sz w:val="21"/>
          <w:szCs w:val="21"/>
        </w:rPr>
        <w:t>Ontwikkeling huur</w:t>
      </w:r>
      <w:r w:rsidRPr="005E1087">
        <w:rPr>
          <w:rFonts w:ascii="Cambria" w:hAnsi="Cambria"/>
          <w:bCs/>
          <w:i/>
          <w:sz w:val="21"/>
          <w:szCs w:val="21"/>
        </w:rPr>
        <w:t>markt</w:t>
      </w:r>
    </w:p>
    <w:p w:rsidR="00CB4FC1" w:rsidP="00CB4FC1" w:rsidRDefault="00885C1C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 xml:space="preserve">De verwachte </w:t>
      </w:r>
      <w:r w:rsidR="00127657">
        <w:rPr>
          <w:rFonts w:ascii="Cambria" w:hAnsi="Cambria"/>
          <w:bCs/>
          <w:sz w:val="21"/>
          <w:szCs w:val="21"/>
        </w:rPr>
        <w:t>extra</w:t>
      </w:r>
      <w:r>
        <w:rPr>
          <w:rFonts w:ascii="Cambria" w:hAnsi="Cambria"/>
          <w:bCs/>
          <w:sz w:val="21"/>
          <w:szCs w:val="21"/>
        </w:rPr>
        <w:t xml:space="preserve"> vraag naar huurwoningen vergt een verdere ontwikkeling van het </w:t>
      </w:r>
      <w:r w:rsidR="00156388">
        <w:rPr>
          <w:rFonts w:ascii="Cambria" w:hAnsi="Cambria"/>
          <w:bCs/>
          <w:sz w:val="21"/>
          <w:szCs w:val="21"/>
        </w:rPr>
        <w:t xml:space="preserve">vrije segment </w:t>
      </w:r>
      <w:r>
        <w:rPr>
          <w:rFonts w:ascii="Cambria" w:hAnsi="Cambria"/>
          <w:bCs/>
          <w:sz w:val="21"/>
          <w:szCs w:val="21"/>
        </w:rPr>
        <w:t xml:space="preserve">op de huurmarkt. </w:t>
      </w:r>
      <w:r w:rsidR="00E97CFB">
        <w:rPr>
          <w:rFonts w:ascii="Cambria" w:hAnsi="Cambria"/>
          <w:bCs/>
          <w:sz w:val="21"/>
          <w:szCs w:val="21"/>
        </w:rPr>
        <w:t>D</w:t>
      </w:r>
      <w:r w:rsidR="00E97CFB">
        <w:rPr>
          <w:rFonts w:ascii="Cambria" w:hAnsi="Cambria"/>
          <w:sz w:val="21"/>
          <w:szCs w:val="21"/>
        </w:rPr>
        <w:t>e maatregelen van het kabinet leveren hieraan een positieve bijdrage,</w:t>
      </w:r>
      <w:r w:rsidR="00F332D9">
        <w:rPr>
          <w:rFonts w:ascii="Cambria" w:hAnsi="Cambria"/>
          <w:bCs/>
          <w:sz w:val="21"/>
          <w:szCs w:val="21"/>
        </w:rPr>
        <w:t xml:space="preserve"> </w:t>
      </w:r>
      <w:r>
        <w:rPr>
          <w:rFonts w:ascii="Cambria" w:hAnsi="Cambria"/>
          <w:bCs/>
          <w:sz w:val="21"/>
          <w:szCs w:val="21"/>
        </w:rPr>
        <w:t xml:space="preserve">maar </w:t>
      </w:r>
      <w:r w:rsidR="005D6A31">
        <w:rPr>
          <w:rFonts w:ascii="Cambria" w:hAnsi="Cambria"/>
          <w:bCs/>
          <w:sz w:val="21"/>
          <w:szCs w:val="21"/>
        </w:rPr>
        <w:t>het tempo waarin het aanbod van huurwoningen toeneemt</w:t>
      </w:r>
      <w:r w:rsidR="00C66283">
        <w:rPr>
          <w:rFonts w:ascii="Cambria" w:hAnsi="Cambria"/>
          <w:bCs/>
          <w:sz w:val="21"/>
          <w:szCs w:val="21"/>
        </w:rPr>
        <w:t>,</w:t>
      </w:r>
      <w:r w:rsidR="005D6A31">
        <w:rPr>
          <w:rFonts w:ascii="Cambria" w:hAnsi="Cambria"/>
          <w:bCs/>
          <w:sz w:val="21"/>
          <w:szCs w:val="21"/>
        </w:rPr>
        <w:t xml:space="preserve"> is </w:t>
      </w:r>
      <w:r w:rsidR="00127657">
        <w:rPr>
          <w:rFonts w:ascii="Cambria" w:hAnsi="Cambria"/>
          <w:bCs/>
          <w:sz w:val="21"/>
          <w:szCs w:val="21"/>
        </w:rPr>
        <w:t xml:space="preserve">waarschijnlijk </w:t>
      </w:r>
      <w:r w:rsidR="005D6A31">
        <w:rPr>
          <w:rFonts w:ascii="Cambria" w:hAnsi="Cambria"/>
          <w:bCs/>
          <w:sz w:val="21"/>
          <w:szCs w:val="21"/>
        </w:rPr>
        <w:t>on</w:t>
      </w:r>
      <w:r w:rsidR="00C5620D">
        <w:rPr>
          <w:rFonts w:ascii="Cambria" w:hAnsi="Cambria"/>
          <w:bCs/>
          <w:sz w:val="21"/>
          <w:szCs w:val="21"/>
        </w:rPr>
        <w:t>toereikend</w:t>
      </w:r>
      <w:r w:rsidR="005D6A31">
        <w:rPr>
          <w:rFonts w:ascii="Cambria" w:hAnsi="Cambria"/>
          <w:bCs/>
          <w:sz w:val="21"/>
          <w:szCs w:val="21"/>
        </w:rPr>
        <w:t xml:space="preserve">. </w:t>
      </w:r>
      <w:r w:rsidR="00127657">
        <w:rPr>
          <w:rFonts w:ascii="Cambria" w:hAnsi="Cambria"/>
          <w:bCs/>
          <w:sz w:val="21"/>
          <w:szCs w:val="21"/>
        </w:rPr>
        <w:t>Bij een verlaging van de LTV-limiet zijn dus a</w:t>
      </w:r>
      <w:r w:rsidR="005D6A31">
        <w:rPr>
          <w:rFonts w:ascii="Cambria" w:hAnsi="Cambria"/>
          <w:bCs/>
          <w:sz w:val="21"/>
          <w:szCs w:val="21"/>
        </w:rPr>
        <w:t xml:space="preserve">anvullende maatregelen nodig om de </w:t>
      </w:r>
      <w:r w:rsidR="00C66283">
        <w:rPr>
          <w:rFonts w:ascii="Cambria" w:hAnsi="Cambria"/>
          <w:bCs/>
          <w:sz w:val="21"/>
          <w:szCs w:val="21"/>
        </w:rPr>
        <w:t xml:space="preserve">groei van het </w:t>
      </w:r>
      <w:r w:rsidR="00156388">
        <w:rPr>
          <w:rFonts w:ascii="Cambria" w:hAnsi="Cambria"/>
          <w:bCs/>
          <w:sz w:val="21"/>
          <w:szCs w:val="21"/>
        </w:rPr>
        <w:t xml:space="preserve">vrije segment </w:t>
      </w:r>
      <w:r w:rsidR="00C66283">
        <w:rPr>
          <w:rFonts w:ascii="Cambria" w:hAnsi="Cambria"/>
          <w:bCs/>
          <w:sz w:val="21"/>
          <w:szCs w:val="21"/>
        </w:rPr>
        <w:t xml:space="preserve">te versnellen. </w:t>
      </w:r>
      <w:r w:rsidR="00A20D90">
        <w:rPr>
          <w:rFonts w:ascii="Cambria" w:hAnsi="Cambria"/>
          <w:bCs/>
          <w:sz w:val="21"/>
          <w:szCs w:val="21"/>
        </w:rPr>
        <w:t>Zo</w:t>
      </w:r>
      <w:r w:rsidRPr="00A20D90" w:rsidR="001C6A4C">
        <w:rPr>
          <w:rFonts w:ascii="Cambria" w:hAnsi="Cambria"/>
          <w:bCs/>
          <w:sz w:val="21"/>
          <w:szCs w:val="21"/>
        </w:rPr>
        <w:t xml:space="preserve"> kan het liberaliseren van sociale huurwoningen worden gestimuleerd, bijvoorbeel</w:t>
      </w:r>
      <w:r w:rsidRPr="00A20D90" w:rsidR="00A20D90">
        <w:rPr>
          <w:rFonts w:ascii="Cambria" w:hAnsi="Cambria"/>
          <w:bCs/>
          <w:sz w:val="21"/>
          <w:szCs w:val="21"/>
        </w:rPr>
        <w:t>d</w:t>
      </w:r>
      <w:r w:rsidRPr="00A20D90" w:rsidR="001C6A4C">
        <w:rPr>
          <w:rFonts w:ascii="Cambria" w:hAnsi="Cambria"/>
          <w:bCs/>
          <w:sz w:val="21"/>
          <w:szCs w:val="21"/>
        </w:rPr>
        <w:t xml:space="preserve"> door </w:t>
      </w:r>
      <w:r w:rsidRPr="00A20D90" w:rsidR="00A20D90">
        <w:rPr>
          <w:rFonts w:ascii="Cambria" w:hAnsi="Cambria"/>
          <w:bCs/>
          <w:sz w:val="21"/>
          <w:szCs w:val="21"/>
        </w:rPr>
        <w:t>het inkomensafhankelijk</w:t>
      </w:r>
      <w:r w:rsidR="002308A0">
        <w:rPr>
          <w:rFonts w:ascii="Cambria" w:hAnsi="Cambria"/>
          <w:bCs/>
          <w:sz w:val="21"/>
          <w:szCs w:val="21"/>
        </w:rPr>
        <w:t>e</w:t>
      </w:r>
      <w:r w:rsidRPr="00A20D90" w:rsidR="00A20D90">
        <w:rPr>
          <w:rFonts w:ascii="Cambria" w:hAnsi="Cambria"/>
          <w:bCs/>
          <w:sz w:val="21"/>
          <w:szCs w:val="21"/>
        </w:rPr>
        <w:t xml:space="preserve"> huurbeleid te versterken of </w:t>
      </w:r>
      <w:r w:rsidR="00C5620D">
        <w:rPr>
          <w:rFonts w:ascii="Cambria" w:hAnsi="Cambria"/>
          <w:bCs/>
          <w:sz w:val="21"/>
          <w:szCs w:val="21"/>
        </w:rPr>
        <w:t>het huurrecht te versoepelen</w:t>
      </w:r>
      <w:r w:rsidRPr="00A20D90" w:rsidR="00C11702">
        <w:rPr>
          <w:rFonts w:ascii="Cambria" w:hAnsi="Cambria"/>
          <w:bCs/>
          <w:sz w:val="21"/>
          <w:szCs w:val="21"/>
        </w:rPr>
        <w:t>.</w:t>
      </w:r>
      <w:r w:rsidRPr="00A20D90" w:rsidR="00CB4FC1">
        <w:rPr>
          <w:rFonts w:ascii="Cambria" w:hAnsi="Cambria"/>
          <w:bCs/>
          <w:sz w:val="21"/>
          <w:szCs w:val="21"/>
        </w:rPr>
        <w:t xml:space="preserve"> </w:t>
      </w:r>
      <w:r w:rsidR="00FA4277">
        <w:rPr>
          <w:rFonts w:ascii="Cambria" w:hAnsi="Cambria"/>
          <w:bCs/>
          <w:sz w:val="21"/>
          <w:szCs w:val="21"/>
        </w:rPr>
        <w:lastRenderedPageBreak/>
        <w:t xml:space="preserve">Daarnaast kan ook de nieuwbouw van (betaalbare) private huurwoningen gestimuleerd worden, bijvoorbeeld door meer regelvrije ruimte te bieden. </w:t>
      </w:r>
      <w:r w:rsidRPr="00A20D90" w:rsidR="00CB4FC1">
        <w:rPr>
          <w:rFonts w:ascii="Cambria" w:hAnsi="Cambria"/>
          <w:sz w:val="21"/>
          <w:szCs w:val="21"/>
        </w:rPr>
        <w:t>D</w:t>
      </w:r>
      <w:r w:rsidR="00CB4FC1">
        <w:rPr>
          <w:rFonts w:ascii="Cambria" w:hAnsi="Cambria"/>
          <w:sz w:val="21"/>
          <w:szCs w:val="21"/>
        </w:rPr>
        <w:t xml:space="preserve">oor tijdig duidelijkheid te verschaffen over het LTV-beleid na 2018 kunnen gemeenten, beleggers en projectontwikkelaars </w:t>
      </w:r>
      <w:r w:rsidR="00F332D9">
        <w:rPr>
          <w:rFonts w:ascii="Cambria" w:hAnsi="Cambria"/>
          <w:sz w:val="21"/>
          <w:szCs w:val="21"/>
        </w:rPr>
        <w:t xml:space="preserve">bovendien </w:t>
      </w:r>
      <w:r w:rsidR="00CB4FC1">
        <w:rPr>
          <w:rFonts w:ascii="Cambria" w:hAnsi="Cambria"/>
          <w:sz w:val="21"/>
          <w:szCs w:val="21"/>
        </w:rPr>
        <w:t>anticiperen op de toenemende vraag naar huurwoningen.</w:t>
      </w:r>
    </w:p>
    <w:p w:rsidR="00CB4FC1" w:rsidP="00342686" w:rsidRDefault="00CB4FC1">
      <w:pPr>
        <w:spacing w:line="360" w:lineRule="auto"/>
        <w:rPr>
          <w:rFonts w:ascii="Cambria" w:hAnsi="Cambria"/>
          <w:bCs/>
          <w:sz w:val="21"/>
          <w:szCs w:val="21"/>
        </w:rPr>
      </w:pPr>
    </w:p>
    <w:p w:rsidRPr="00567374" w:rsidR="00036738" w:rsidP="00567374" w:rsidRDefault="00FA4277">
      <w:pPr>
        <w:spacing w:line="360" w:lineRule="auto"/>
        <w:rPr>
          <w:rFonts w:ascii="Cambria" w:hAnsi="Cambria"/>
          <w:bCs/>
          <w:i/>
          <w:sz w:val="21"/>
          <w:szCs w:val="21"/>
        </w:rPr>
      </w:pPr>
      <w:r w:rsidRPr="00567374">
        <w:rPr>
          <w:rFonts w:ascii="Cambria" w:hAnsi="Cambria"/>
          <w:bCs/>
          <w:i/>
          <w:sz w:val="21"/>
          <w:szCs w:val="21"/>
        </w:rPr>
        <w:t>Gebruik van consumptief krediet</w:t>
      </w:r>
    </w:p>
    <w:p w:rsidRPr="00567374" w:rsidR="0012039B" w:rsidP="00567374" w:rsidRDefault="001923A4">
      <w:pPr>
        <w:spacing w:line="360" w:lineRule="auto"/>
        <w:rPr>
          <w:rFonts w:ascii="Cambria" w:hAnsi="Cambria"/>
          <w:bCs/>
          <w:sz w:val="21"/>
          <w:szCs w:val="21"/>
        </w:rPr>
      </w:pPr>
      <w:r w:rsidRPr="00567374">
        <w:rPr>
          <w:rFonts w:ascii="Cambria" w:hAnsi="Cambria"/>
          <w:bCs/>
          <w:sz w:val="21"/>
          <w:szCs w:val="21"/>
        </w:rPr>
        <w:t>V</w:t>
      </w:r>
      <w:r w:rsidRPr="00567374" w:rsidR="0012039B">
        <w:rPr>
          <w:rFonts w:ascii="Cambria" w:hAnsi="Cambria"/>
          <w:bCs/>
          <w:sz w:val="21"/>
          <w:szCs w:val="21"/>
        </w:rPr>
        <w:t xml:space="preserve">oorkomen </w:t>
      </w:r>
      <w:r w:rsidRPr="00567374">
        <w:rPr>
          <w:rFonts w:ascii="Cambria" w:hAnsi="Cambria"/>
          <w:bCs/>
          <w:sz w:val="21"/>
          <w:szCs w:val="21"/>
        </w:rPr>
        <w:t xml:space="preserve">moet worden </w:t>
      </w:r>
      <w:r w:rsidRPr="00567374" w:rsidR="0012039B">
        <w:rPr>
          <w:rFonts w:ascii="Cambria" w:hAnsi="Cambria"/>
          <w:bCs/>
          <w:sz w:val="21"/>
          <w:szCs w:val="21"/>
        </w:rPr>
        <w:t>dat huishoudens de inbreng van eigen middelen financieren met consumptief krediet</w:t>
      </w:r>
      <w:r w:rsidRPr="00567374">
        <w:rPr>
          <w:rFonts w:ascii="Cambria" w:hAnsi="Cambria"/>
          <w:bCs/>
          <w:sz w:val="21"/>
          <w:szCs w:val="21"/>
        </w:rPr>
        <w:t xml:space="preserve">. </w:t>
      </w:r>
      <w:r w:rsidRPr="00567374" w:rsidR="00C224E4">
        <w:rPr>
          <w:rFonts w:ascii="Cambria" w:hAnsi="Cambria"/>
          <w:bCs/>
          <w:sz w:val="21"/>
          <w:szCs w:val="21"/>
        </w:rPr>
        <w:t xml:space="preserve">In de gedragscode voor aanbieders van consumptief krediet zijn hiervoor richtlijnen vastgelegd. </w:t>
      </w:r>
      <w:r w:rsidR="00567374">
        <w:rPr>
          <w:rFonts w:ascii="Cambria" w:hAnsi="Cambria"/>
          <w:bCs/>
          <w:sz w:val="21"/>
          <w:szCs w:val="21"/>
        </w:rPr>
        <w:t>Verstrekking van c</w:t>
      </w:r>
      <w:r w:rsidRPr="00567374" w:rsidR="00567374">
        <w:rPr>
          <w:rFonts w:ascii="Cambria" w:hAnsi="Cambria" w:eastAsia="Times New Roman" w:cs="Times New Roman"/>
          <w:iCs/>
          <w:sz w:val="21"/>
          <w:szCs w:val="21"/>
          <w:lang w:eastAsia="nl-NL"/>
        </w:rPr>
        <w:t xml:space="preserve">onsumptief krediet dient conform de wettelijke eisen verantwoord te zijn. </w:t>
      </w:r>
      <w:r w:rsidRPr="00567374" w:rsidR="00567374">
        <w:rPr>
          <w:rFonts w:ascii="Cambria" w:hAnsi="Cambria" w:eastAsia="Times New Roman" w:cs="Times New Roman"/>
          <w:bCs/>
          <w:iCs/>
          <w:sz w:val="21"/>
          <w:szCs w:val="21"/>
          <w:lang w:eastAsia="nl-NL"/>
        </w:rPr>
        <w:t xml:space="preserve">Het meefinancieren van consumptief krediet </w:t>
      </w:r>
      <w:r w:rsidRPr="00DD2B1C" w:rsidR="00567374">
        <w:rPr>
          <w:rFonts w:ascii="Cambria" w:hAnsi="Cambria" w:eastAsia="Times New Roman" w:cs="Times New Roman"/>
          <w:bCs/>
          <w:iCs/>
          <w:sz w:val="21"/>
          <w:szCs w:val="21"/>
          <w:lang w:eastAsia="nl-NL"/>
        </w:rPr>
        <w:t>om de aanschaf van een woning</w:t>
      </w:r>
      <w:r w:rsidRPr="00567374" w:rsidR="00567374">
        <w:rPr>
          <w:rFonts w:ascii="Cambria" w:hAnsi="Cambria" w:eastAsia="Times New Roman" w:cs="Times New Roman"/>
          <w:bCs/>
          <w:iCs/>
          <w:sz w:val="21"/>
          <w:szCs w:val="21"/>
          <w:lang w:eastAsia="nl-NL"/>
        </w:rPr>
        <w:t xml:space="preserve"> boven de maximale LTV mogelijk te maken is niet wenselijk. </w:t>
      </w:r>
      <w:r w:rsidRPr="00567374" w:rsidR="00567374">
        <w:rPr>
          <w:rFonts w:ascii="Cambria" w:hAnsi="Cambria" w:eastAsia="Times New Roman" w:cs="Times New Roman"/>
          <w:iCs/>
          <w:sz w:val="21"/>
          <w:szCs w:val="21"/>
          <w:lang w:eastAsia="nl-NL"/>
        </w:rPr>
        <w:t>Het is voor een goede invulling van de open norm van verantwoorde kredietverlening belangrijk dat de sector haar gedragscodes hier op aanpast.</w:t>
      </w:r>
    </w:p>
    <w:sectPr w:rsidRPr="00567374" w:rsidR="0012039B" w:rsidSect="00CF07B3">
      <w:footerReference w:type="default" r:id="rId7"/>
      <w:pgSz w:w="11906" w:h="16838"/>
      <w:pgMar w:top="2694" w:right="2692" w:bottom="1418" w:left="1474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9B" w:rsidRDefault="000E739B" w:rsidP="000A2A03">
      <w:pPr>
        <w:spacing w:line="240" w:lineRule="auto"/>
      </w:pPr>
      <w:r>
        <w:separator/>
      </w:r>
    </w:p>
  </w:endnote>
  <w:endnote w:type="continuationSeparator" w:id="0">
    <w:p w:rsidR="000E739B" w:rsidRDefault="000E739B" w:rsidP="000A2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982478"/>
      <w:docPartObj>
        <w:docPartGallery w:val="Page Numbers (Bottom of Page)"/>
        <w:docPartUnique/>
      </w:docPartObj>
    </w:sdtPr>
    <w:sdtContent>
      <w:p w:rsidR="00D501F2" w:rsidRDefault="007E1B3D">
        <w:pPr>
          <w:pStyle w:val="Voettekst"/>
          <w:jc w:val="center"/>
        </w:pPr>
        <w:r>
          <w:fldChar w:fldCharType="begin"/>
        </w:r>
        <w:r w:rsidR="00D501F2">
          <w:instrText>PAGE   \* MERGEFORMAT</w:instrText>
        </w:r>
        <w:r>
          <w:fldChar w:fldCharType="separate"/>
        </w:r>
        <w:r w:rsidR="002E7675">
          <w:rPr>
            <w:noProof/>
          </w:rPr>
          <w:t>1</w:t>
        </w:r>
        <w:r>
          <w:fldChar w:fldCharType="end"/>
        </w:r>
      </w:p>
    </w:sdtContent>
  </w:sdt>
  <w:p w:rsidR="00D501F2" w:rsidRDefault="00D501F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9B" w:rsidRDefault="000E739B" w:rsidP="000A2A03">
      <w:pPr>
        <w:spacing w:line="240" w:lineRule="auto"/>
      </w:pPr>
      <w:r>
        <w:separator/>
      </w:r>
    </w:p>
  </w:footnote>
  <w:footnote w:type="continuationSeparator" w:id="0">
    <w:p w:rsidR="000E739B" w:rsidRDefault="000E739B" w:rsidP="000A2A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22FF"/>
    <w:multiLevelType w:val="multilevel"/>
    <w:tmpl w:val="27F419AC"/>
    <w:lvl w:ilvl="0">
      <w:start w:val="1"/>
      <w:numFmt w:val="bullet"/>
      <w:pStyle w:val="Opsomming1eniveau"/>
      <w:lvlText w:val="▪"/>
      <w:lvlJc w:val="left"/>
      <w:pPr>
        <w:ind w:left="227" w:hanging="227"/>
      </w:pPr>
      <w:rPr>
        <w:rFonts w:ascii="Verdana" w:hAnsi="Verdana" w:hint="default"/>
        <w:color w:val="auto"/>
      </w:rPr>
    </w:lvl>
    <w:lvl w:ilvl="1">
      <w:start w:val="1"/>
      <w:numFmt w:val="bullet"/>
      <w:pStyle w:val="Opsomming2eniveau"/>
      <w:lvlText w:val="–"/>
      <w:lvlJc w:val="left"/>
      <w:pPr>
        <w:ind w:left="454" w:hanging="227"/>
      </w:pPr>
      <w:rPr>
        <w:rFonts w:ascii="Verdana" w:hAnsi="Verdana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77F055C"/>
    <w:multiLevelType w:val="hybridMultilevel"/>
    <w:tmpl w:val="13305D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EB5E09"/>
    <w:multiLevelType w:val="hybridMultilevel"/>
    <w:tmpl w:val="A684A9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43035B"/>
    <w:multiLevelType w:val="multilevel"/>
    <w:tmpl w:val="EB4E9C68"/>
    <w:lvl w:ilvl="0">
      <w:start w:val="1"/>
      <w:numFmt w:val="decimal"/>
      <w:pStyle w:val="Kop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53D014D"/>
    <w:multiLevelType w:val="hybridMultilevel"/>
    <w:tmpl w:val="517434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46099"/>
    <w:rsid w:val="0000131A"/>
    <w:rsid w:val="0001021C"/>
    <w:rsid w:val="0001658A"/>
    <w:rsid w:val="00036738"/>
    <w:rsid w:val="00044BA0"/>
    <w:rsid w:val="00052956"/>
    <w:rsid w:val="00086B60"/>
    <w:rsid w:val="000A110F"/>
    <w:rsid w:val="000A2A03"/>
    <w:rsid w:val="000A7675"/>
    <w:rsid w:val="000C1BA8"/>
    <w:rsid w:val="000C538C"/>
    <w:rsid w:val="000D36F9"/>
    <w:rsid w:val="000D4862"/>
    <w:rsid w:val="000E27CF"/>
    <w:rsid w:val="000E543C"/>
    <w:rsid w:val="000E739B"/>
    <w:rsid w:val="00101E69"/>
    <w:rsid w:val="00102AE8"/>
    <w:rsid w:val="001046B9"/>
    <w:rsid w:val="001165BF"/>
    <w:rsid w:val="0012039B"/>
    <w:rsid w:val="00127657"/>
    <w:rsid w:val="00134256"/>
    <w:rsid w:val="00156388"/>
    <w:rsid w:val="00173181"/>
    <w:rsid w:val="001828BD"/>
    <w:rsid w:val="00187778"/>
    <w:rsid w:val="001923A4"/>
    <w:rsid w:val="001B6FB1"/>
    <w:rsid w:val="001C46CB"/>
    <w:rsid w:val="001C6A4C"/>
    <w:rsid w:val="00215216"/>
    <w:rsid w:val="002308A0"/>
    <w:rsid w:val="002369D4"/>
    <w:rsid w:val="00245078"/>
    <w:rsid w:val="00246099"/>
    <w:rsid w:val="002602BC"/>
    <w:rsid w:val="00276CD5"/>
    <w:rsid w:val="00280201"/>
    <w:rsid w:val="00282E10"/>
    <w:rsid w:val="00283E36"/>
    <w:rsid w:val="0028552B"/>
    <w:rsid w:val="002B237E"/>
    <w:rsid w:val="002E7675"/>
    <w:rsid w:val="00303326"/>
    <w:rsid w:val="0030575E"/>
    <w:rsid w:val="0031136B"/>
    <w:rsid w:val="00316F58"/>
    <w:rsid w:val="0032424D"/>
    <w:rsid w:val="003252FB"/>
    <w:rsid w:val="0033405D"/>
    <w:rsid w:val="00342686"/>
    <w:rsid w:val="00356D43"/>
    <w:rsid w:val="00367B52"/>
    <w:rsid w:val="003735F4"/>
    <w:rsid w:val="0038660B"/>
    <w:rsid w:val="003A3C48"/>
    <w:rsid w:val="003B0CF4"/>
    <w:rsid w:val="003C0004"/>
    <w:rsid w:val="003C3919"/>
    <w:rsid w:val="003E0FC1"/>
    <w:rsid w:val="003F6E85"/>
    <w:rsid w:val="00401999"/>
    <w:rsid w:val="004115DA"/>
    <w:rsid w:val="00414B16"/>
    <w:rsid w:val="004337EB"/>
    <w:rsid w:val="004414DF"/>
    <w:rsid w:val="0044685F"/>
    <w:rsid w:val="00453D32"/>
    <w:rsid w:val="0046383A"/>
    <w:rsid w:val="00467831"/>
    <w:rsid w:val="00490378"/>
    <w:rsid w:val="004A1441"/>
    <w:rsid w:val="004C6DA7"/>
    <w:rsid w:val="004D4537"/>
    <w:rsid w:val="004E4835"/>
    <w:rsid w:val="004F785D"/>
    <w:rsid w:val="005063F5"/>
    <w:rsid w:val="00513FA9"/>
    <w:rsid w:val="0051444B"/>
    <w:rsid w:val="00535054"/>
    <w:rsid w:val="005353DC"/>
    <w:rsid w:val="005401D1"/>
    <w:rsid w:val="0055657E"/>
    <w:rsid w:val="00556BF1"/>
    <w:rsid w:val="00567374"/>
    <w:rsid w:val="005A4644"/>
    <w:rsid w:val="005D1BEF"/>
    <w:rsid w:val="005D6A31"/>
    <w:rsid w:val="005E1087"/>
    <w:rsid w:val="00624786"/>
    <w:rsid w:val="00625831"/>
    <w:rsid w:val="006573EB"/>
    <w:rsid w:val="00687A80"/>
    <w:rsid w:val="006A35DE"/>
    <w:rsid w:val="006A43A7"/>
    <w:rsid w:val="006D0CD4"/>
    <w:rsid w:val="006D24D1"/>
    <w:rsid w:val="007150C7"/>
    <w:rsid w:val="007461FE"/>
    <w:rsid w:val="007513D3"/>
    <w:rsid w:val="00777F98"/>
    <w:rsid w:val="007A048C"/>
    <w:rsid w:val="007B3D6A"/>
    <w:rsid w:val="007B659D"/>
    <w:rsid w:val="007D07DC"/>
    <w:rsid w:val="007D40B7"/>
    <w:rsid w:val="007E1B3D"/>
    <w:rsid w:val="00885C1C"/>
    <w:rsid w:val="008A4F6B"/>
    <w:rsid w:val="008B6BD1"/>
    <w:rsid w:val="008D0FB0"/>
    <w:rsid w:val="008E2CDD"/>
    <w:rsid w:val="009147BF"/>
    <w:rsid w:val="00940AA9"/>
    <w:rsid w:val="009456D2"/>
    <w:rsid w:val="00951D86"/>
    <w:rsid w:val="009568B5"/>
    <w:rsid w:val="009969D9"/>
    <w:rsid w:val="009979A3"/>
    <w:rsid w:val="009B5D9A"/>
    <w:rsid w:val="009B7FA6"/>
    <w:rsid w:val="009E3D1F"/>
    <w:rsid w:val="00A108BD"/>
    <w:rsid w:val="00A14848"/>
    <w:rsid w:val="00A152CC"/>
    <w:rsid w:val="00A20D90"/>
    <w:rsid w:val="00A21F38"/>
    <w:rsid w:val="00A25C6C"/>
    <w:rsid w:val="00A3733C"/>
    <w:rsid w:val="00A43539"/>
    <w:rsid w:val="00A501F1"/>
    <w:rsid w:val="00A50D42"/>
    <w:rsid w:val="00A6584A"/>
    <w:rsid w:val="00A72B58"/>
    <w:rsid w:val="00A76383"/>
    <w:rsid w:val="00A764F8"/>
    <w:rsid w:val="00A7681B"/>
    <w:rsid w:val="00A949D5"/>
    <w:rsid w:val="00AA22A2"/>
    <w:rsid w:val="00AC1AA9"/>
    <w:rsid w:val="00AE4836"/>
    <w:rsid w:val="00AE4C44"/>
    <w:rsid w:val="00AF5E56"/>
    <w:rsid w:val="00AF78A7"/>
    <w:rsid w:val="00B03E3A"/>
    <w:rsid w:val="00B1202D"/>
    <w:rsid w:val="00B12691"/>
    <w:rsid w:val="00B224FD"/>
    <w:rsid w:val="00B43592"/>
    <w:rsid w:val="00B643FB"/>
    <w:rsid w:val="00BD690C"/>
    <w:rsid w:val="00BE1E3D"/>
    <w:rsid w:val="00C071BA"/>
    <w:rsid w:val="00C11702"/>
    <w:rsid w:val="00C210AE"/>
    <w:rsid w:val="00C224E4"/>
    <w:rsid w:val="00C266E6"/>
    <w:rsid w:val="00C31C05"/>
    <w:rsid w:val="00C5620D"/>
    <w:rsid w:val="00C61C77"/>
    <w:rsid w:val="00C642F0"/>
    <w:rsid w:val="00C66283"/>
    <w:rsid w:val="00C75140"/>
    <w:rsid w:val="00C82654"/>
    <w:rsid w:val="00C93A75"/>
    <w:rsid w:val="00C97C6A"/>
    <w:rsid w:val="00CA45F8"/>
    <w:rsid w:val="00CA5BB6"/>
    <w:rsid w:val="00CB4FC1"/>
    <w:rsid w:val="00CF07B3"/>
    <w:rsid w:val="00CF314A"/>
    <w:rsid w:val="00D26885"/>
    <w:rsid w:val="00D27A58"/>
    <w:rsid w:val="00D501F2"/>
    <w:rsid w:val="00D71543"/>
    <w:rsid w:val="00D82193"/>
    <w:rsid w:val="00DC3863"/>
    <w:rsid w:val="00DD2B1C"/>
    <w:rsid w:val="00DE029C"/>
    <w:rsid w:val="00E05E36"/>
    <w:rsid w:val="00E1056C"/>
    <w:rsid w:val="00E1760A"/>
    <w:rsid w:val="00E17677"/>
    <w:rsid w:val="00E4249E"/>
    <w:rsid w:val="00E44E59"/>
    <w:rsid w:val="00E56AA3"/>
    <w:rsid w:val="00E7266F"/>
    <w:rsid w:val="00E81517"/>
    <w:rsid w:val="00E97CFB"/>
    <w:rsid w:val="00ED1905"/>
    <w:rsid w:val="00EE238F"/>
    <w:rsid w:val="00F17945"/>
    <w:rsid w:val="00F332D9"/>
    <w:rsid w:val="00F554F2"/>
    <w:rsid w:val="00F6785E"/>
    <w:rsid w:val="00F90D70"/>
    <w:rsid w:val="00FA4277"/>
    <w:rsid w:val="00FA4BAB"/>
    <w:rsid w:val="00FC277F"/>
    <w:rsid w:val="00FF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17"/>
        <w:szCs w:val="17"/>
        <w:lang w:val="nl-NL" w:eastAsia="en-US" w:bidi="ar-SA"/>
      </w:rPr>
    </w:rPrDefault>
    <w:pPrDefault>
      <w:pPr>
        <w:spacing w:after="160" w:line="227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unhideWhenUsed="0"/>
    <w:lsdException w:name="TOC Heading" w:uiPriority="39" w:unhideWhenUsed="0" w:qFormat="1"/>
  </w:latentStyles>
  <w:style w:type="paragraph" w:default="1" w:styleId="Standaard">
    <w:name w:val="Normal"/>
    <w:qFormat/>
    <w:rsid w:val="00A43539"/>
    <w:pPr>
      <w:spacing w:after="0"/>
    </w:pPr>
  </w:style>
  <w:style w:type="paragraph" w:styleId="Kop1">
    <w:name w:val="heading 1"/>
    <w:basedOn w:val="Standaard"/>
    <w:next w:val="Standaard"/>
    <w:link w:val="Kop1Char"/>
    <w:uiPriority w:val="1"/>
    <w:qFormat/>
    <w:rsid w:val="0028552B"/>
    <w:pPr>
      <w:keepNext/>
      <w:keepLines/>
      <w:numPr>
        <w:numId w:val="2"/>
      </w:numPr>
      <w:spacing w:before="227"/>
      <w:ind w:left="680" w:hanging="680"/>
      <w:outlineLvl w:val="0"/>
    </w:pPr>
    <w:rPr>
      <w:rFonts w:eastAsiaTheme="majorEastAsia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28552B"/>
    <w:pPr>
      <w:keepNext/>
      <w:keepLines/>
      <w:numPr>
        <w:ilvl w:val="1"/>
        <w:numId w:val="2"/>
      </w:numPr>
      <w:spacing w:before="227"/>
      <w:ind w:left="680" w:hanging="68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1B6FB1"/>
    <w:pPr>
      <w:keepNext/>
      <w:keepLines/>
      <w:numPr>
        <w:ilvl w:val="2"/>
        <w:numId w:val="2"/>
      </w:numPr>
      <w:spacing w:before="227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B5D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5D9A"/>
    <w:rPr>
      <w:rFonts w:ascii="Verdana" w:hAnsi="Verdana"/>
      <w:sz w:val="17"/>
    </w:rPr>
  </w:style>
  <w:style w:type="paragraph" w:styleId="Voettekst">
    <w:name w:val="footer"/>
    <w:basedOn w:val="Standaard"/>
    <w:link w:val="VoettekstChar"/>
    <w:uiPriority w:val="99"/>
    <w:unhideWhenUsed/>
    <w:rsid w:val="000A2A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2A03"/>
    <w:rPr>
      <w:rFonts w:ascii="Verdana" w:hAnsi="Verdana"/>
      <w:sz w:val="17"/>
    </w:rPr>
  </w:style>
  <w:style w:type="paragraph" w:customStyle="1" w:styleId="Alineakop">
    <w:name w:val="Alineakop"/>
    <w:basedOn w:val="Standaard"/>
    <w:next w:val="Standaard"/>
    <w:link w:val="AlineakopChar"/>
    <w:uiPriority w:val="1"/>
    <w:qFormat/>
    <w:rsid w:val="00777F98"/>
    <w:rPr>
      <w:b/>
      <w:noProof/>
      <w:lang w:eastAsia="nl-NL"/>
    </w:rPr>
  </w:style>
  <w:style w:type="paragraph" w:customStyle="1" w:styleId="Opsomming1eniveau">
    <w:name w:val="Opsomming 1e niveau"/>
    <w:basedOn w:val="Standaard"/>
    <w:uiPriority w:val="1"/>
    <w:qFormat/>
    <w:rsid w:val="00490378"/>
    <w:pPr>
      <w:numPr>
        <w:numId w:val="1"/>
      </w:numPr>
    </w:pPr>
    <w:rPr>
      <w:noProof/>
      <w:lang w:eastAsia="nl-NL"/>
    </w:rPr>
  </w:style>
  <w:style w:type="character" w:customStyle="1" w:styleId="AlineakopChar">
    <w:name w:val="Alineakop Char"/>
    <w:basedOn w:val="Standaardalinea-lettertype"/>
    <w:link w:val="Alineakop"/>
    <w:uiPriority w:val="1"/>
    <w:rsid w:val="00E81517"/>
    <w:rPr>
      <w:rFonts w:ascii="Verdana" w:hAnsi="Verdana"/>
      <w:b/>
      <w:noProof/>
      <w:sz w:val="17"/>
      <w:lang w:eastAsia="nl-NL"/>
    </w:rPr>
  </w:style>
  <w:style w:type="paragraph" w:customStyle="1" w:styleId="Opsomming2eniveau">
    <w:name w:val="Opsomming 2e niveau"/>
    <w:basedOn w:val="Standaard"/>
    <w:uiPriority w:val="1"/>
    <w:qFormat/>
    <w:rsid w:val="00490378"/>
    <w:pPr>
      <w:numPr>
        <w:ilvl w:val="1"/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1"/>
    <w:rsid w:val="0028552B"/>
    <w:rPr>
      <w:rFonts w:ascii="Verdana" w:eastAsiaTheme="majorEastAsia" w:hAnsi="Verdana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28552B"/>
    <w:rPr>
      <w:rFonts w:ascii="Verdana" w:eastAsiaTheme="majorEastAsia" w:hAnsi="Verdana" w:cstheme="majorBidi"/>
      <w:b/>
      <w:sz w:val="17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rsid w:val="009147B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8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semiHidden/>
    <w:rsid w:val="009147B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elChar">
    <w:name w:val="Subtitel Char"/>
    <w:basedOn w:val="Standaardalinea-lettertype"/>
    <w:link w:val="Subtitel"/>
    <w:uiPriority w:val="11"/>
    <w:semiHidden/>
    <w:rsid w:val="00E81517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semiHidden/>
    <w:rsid w:val="009147BF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semiHidden/>
    <w:rsid w:val="009147BF"/>
    <w:rPr>
      <w:i/>
      <w:iCs/>
    </w:rPr>
  </w:style>
  <w:style w:type="character" w:styleId="Intensievebenadrukking">
    <w:name w:val="Intense Emphasis"/>
    <w:basedOn w:val="Standaardalinea-lettertype"/>
    <w:uiPriority w:val="21"/>
    <w:semiHidden/>
    <w:rsid w:val="009147BF"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semiHidden/>
    <w:rsid w:val="009147BF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semiHidden/>
    <w:rsid w:val="009147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E81517"/>
    <w:rPr>
      <w:rFonts w:ascii="Verdana" w:hAnsi="Verdana"/>
      <w:i/>
      <w:iCs/>
      <w:color w:val="404040" w:themeColor="text1" w:themeTint="BF"/>
      <w:sz w:val="17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9147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E81517"/>
    <w:rPr>
      <w:rFonts w:ascii="Verdana" w:hAnsi="Verdana"/>
      <w:i/>
      <w:iCs/>
      <w:color w:val="5B9BD5" w:themeColor="accent1"/>
      <w:sz w:val="17"/>
    </w:rPr>
  </w:style>
  <w:style w:type="character" w:styleId="Subtieleverwijzing">
    <w:name w:val="Subtle Reference"/>
    <w:basedOn w:val="Standaardalinea-lettertype"/>
    <w:uiPriority w:val="31"/>
    <w:semiHidden/>
    <w:rsid w:val="009147BF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semiHidden/>
    <w:rsid w:val="009147BF"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semiHidden/>
    <w:rsid w:val="009147BF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rsid w:val="009147BF"/>
    <w:pPr>
      <w:ind w:left="720"/>
      <w:contextualSpacing/>
    </w:pPr>
  </w:style>
  <w:style w:type="paragraph" w:styleId="Geenafstand">
    <w:name w:val="No Spacing"/>
    <w:uiPriority w:val="1"/>
    <w:semiHidden/>
    <w:rsid w:val="004F785D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1B6FB1"/>
    <w:rPr>
      <w:rFonts w:ascii="Verdana" w:eastAsiaTheme="majorEastAsia" w:hAnsi="Verdana" w:cstheme="majorBidi"/>
      <w:b/>
      <w:sz w:val="17"/>
      <w:szCs w:val="24"/>
    </w:rPr>
  </w:style>
  <w:style w:type="paragraph" w:styleId="Inhopg1">
    <w:name w:val="toc 1"/>
    <w:basedOn w:val="Standaard"/>
    <w:next w:val="Standaard"/>
    <w:autoRedefine/>
    <w:uiPriority w:val="39"/>
    <w:rsid w:val="00C071BA"/>
    <w:pPr>
      <w:tabs>
        <w:tab w:val="right" w:pos="7247"/>
      </w:tabs>
      <w:spacing w:before="227"/>
      <w:ind w:left="680" w:hanging="680"/>
    </w:pPr>
    <w:rPr>
      <w:b/>
      <w:sz w:val="22"/>
    </w:rPr>
  </w:style>
  <w:style w:type="paragraph" w:styleId="Inhopg2">
    <w:name w:val="toc 2"/>
    <w:basedOn w:val="Standaard"/>
    <w:next w:val="Standaard"/>
    <w:autoRedefine/>
    <w:uiPriority w:val="39"/>
    <w:rsid w:val="00276CD5"/>
    <w:pPr>
      <w:tabs>
        <w:tab w:val="right" w:pos="7247"/>
      </w:tabs>
      <w:ind w:left="680" w:hanging="680"/>
    </w:pPr>
  </w:style>
  <w:style w:type="paragraph" w:styleId="Inhopg3">
    <w:name w:val="toc 3"/>
    <w:basedOn w:val="Standaard"/>
    <w:next w:val="Standaard"/>
    <w:autoRedefine/>
    <w:uiPriority w:val="39"/>
    <w:rsid w:val="004E4835"/>
    <w:pPr>
      <w:tabs>
        <w:tab w:val="right" w:pos="7247"/>
      </w:tabs>
      <w:ind w:left="680" w:hanging="680"/>
    </w:pPr>
  </w:style>
  <w:style w:type="character" w:styleId="Hyperlink">
    <w:name w:val="Hyperlink"/>
    <w:basedOn w:val="Standaardalinea-lettertype"/>
    <w:uiPriority w:val="99"/>
    <w:unhideWhenUsed/>
    <w:rsid w:val="00C071B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2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iPriority w:val="99"/>
    <w:rsid w:val="00A14848"/>
    <w:pPr>
      <w:spacing w:line="170" w:lineRule="atLeast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4848"/>
    <w:rPr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1517"/>
    <w:rPr>
      <w:vertAlign w:val="superscript"/>
    </w:rPr>
  </w:style>
  <w:style w:type="paragraph" w:customStyle="1" w:styleId="Toelichting">
    <w:name w:val="Toelichting"/>
    <w:basedOn w:val="Standaard"/>
    <w:next w:val="Standaard"/>
    <w:uiPriority w:val="1"/>
    <w:qFormat/>
    <w:rsid w:val="00A14848"/>
    <w:pPr>
      <w:spacing w:line="170" w:lineRule="atLeast"/>
    </w:pPr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4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483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10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15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715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715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15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15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17"/>
        <w:lang w:val="nl-NL" w:eastAsia="en-US" w:bidi="ar-SA"/>
      </w:rPr>
    </w:rPrDefault>
    <w:pPrDefault>
      <w:pPr>
        <w:spacing w:after="160" w:line="227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unhideWhenUsed="0"/>
    <w:lsdException w:name="TOC Heading" w:uiPriority="39" w:unhideWhenUsed="0" w:qFormat="1"/>
  </w:latentStyles>
  <w:style w:type="paragraph" w:default="1" w:styleId="Standaard">
    <w:name w:val="Normal"/>
    <w:qFormat/>
    <w:rsid w:val="00A43539"/>
    <w:pPr>
      <w:spacing w:after="0"/>
    </w:pPr>
  </w:style>
  <w:style w:type="paragraph" w:styleId="Kop1">
    <w:name w:val="heading 1"/>
    <w:basedOn w:val="Standaard"/>
    <w:next w:val="Standaard"/>
    <w:link w:val="Kop1Char"/>
    <w:uiPriority w:val="1"/>
    <w:qFormat/>
    <w:rsid w:val="0028552B"/>
    <w:pPr>
      <w:keepNext/>
      <w:keepLines/>
      <w:numPr>
        <w:numId w:val="2"/>
      </w:numPr>
      <w:spacing w:before="227"/>
      <w:ind w:left="680" w:hanging="680"/>
      <w:outlineLvl w:val="0"/>
    </w:pPr>
    <w:rPr>
      <w:rFonts w:eastAsiaTheme="majorEastAsia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28552B"/>
    <w:pPr>
      <w:keepNext/>
      <w:keepLines/>
      <w:numPr>
        <w:ilvl w:val="1"/>
        <w:numId w:val="2"/>
      </w:numPr>
      <w:spacing w:before="227"/>
      <w:ind w:left="680" w:hanging="68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1B6FB1"/>
    <w:pPr>
      <w:keepNext/>
      <w:keepLines/>
      <w:numPr>
        <w:ilvl w:val="2"/>
        <w:numId w:val="2"/>
      </w:numPr>
      <w:spacing w:before="227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B5D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5D9A"/>
    <w:rPr>
      <w:rFonts w:ascii="Verdana" w:hAnsi="Verdana"/>
      <w:sz w:val="17"/>
    </w:rPr>
  </w:style>
  <w:style w:type="paragraph" w:styleId="Voettekst">
    <w:name w:val="footer"/>
    <w:basedOn w:val="Standaard"/>
    <w:link w:val="VoettekstChar"/>
    <w:uiPriority w:val="99"/>
    <w:unhideWhenUsed/>
    <w:rsid w:val="000A2A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2A03"/>
    <w:rPr>
      <w:rFonts w:ascii="Verdana" w:hAnsi="Verdana"/>
      <w:sz w:val="17"/>
    </w:rPr>
  </w:style>
  <w:style w:type="paragraph" w:customStyle="1" w:styleId="Alineakop">
    <w:name w:val="Alineakop"/>
    <w:basedOn w:val="Standaard"/>
    <w:next w:val="Standaard"/>
    <w:link w:val="AlineakopChar"/>
    <w:uiPriority w:val="1"/>
    <w:qFormat/>
    <w:rsid w:val="00777F98"/>
    <w:rPr>
      <w:b/>
      <w:noProof/>
      <w:lang w:eastAsia="nl-NL"/>
    </w:rPr>
  </w:style>
  <w:style w:type="paragraph" w:customStyle="1" w:styleId="Opsomming1eniveau">
    <w:name w:val="Opsomming 1e niveau"/>
    <w:basedOn w:val="Standaard"/>
    <w:uiPriority w:val="1"/>
    <w:qFormat/>
    <w:rsid w:val="00490378"/>
    <w:pPr>
      <w:numPr>
        <w:numId w:val="1"/>
      </w:numPr>
    </w:pPr>
    <w:rPr>
      <w:noProof/>
      <w:lang w:eastAsia="nl-NL"/>
    </w:rPr>
  </w:style>
  <w:style w:type="character" w:customStyle="1" w:styleId="AlineakopChar">
    <w:name w:val="Alineakop Char"/>
    <w:basedOn w:val="Standaardalinea-lettertype"/>
    <w:link w:val="Alineakop"/>
    <w:uiPriority w:val="1"/>
    <w:rsid w:val="00E81517"/>
    <w:rPr>
      <w:rFonts w:ascii="Verdana" w:hAnsi="Verdana"/>
      <w:b/>
      <w:noProof/>
      <w:sz w:val="17"/>
      <w:lang w:eastAsia="nl-NL"/>
    </w:rPr>
  </w:style>
  <w:style w:type="paragraph" w:customStyle="1" w:styleId="Opsomming2eniveau">
    <w:name w:val="Opsomming 2e niveau"/>
    <w:basedOn w:val="Standaard"/>
    <w:uiPriority w:val="1"/>
    <w:qFormat/>
    <w:rsid w:val="00490378"/>
    <w:pPr>
      <w:numPr>
        <w:ilvl w:val="1"/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1"/>
    <w:rsid w:val="0028552B"/>
    <w:rPr>
      <w:rFonts w:ascii="Verdana" w:eastAsiaTheme="majorEastAsia" w:hAnsi="Verdana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28552B"/>
    <w:rPr>
      <w:rFonts w:ascii="Verdana" w:eastAsiaTheme="majorEastAsia" w:hAnsi="Verdana" w:cstheme="majorBidi"/>
      <w:b/>
      <w:sz w:val="17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rsid w:val="009147B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8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9147B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81517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semiHidden/>
    <w:rsid w:val="009147BF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semiHidden/>
    <w:rsid w:val="009147BF"/>
    <w:rPr>
      <w:i/>
      <w:iCs/>
    </w:rPr>
  </w:style>
  <w:style w:type="character" w:styleId="Intensievebenadrukking">
    <w:name w:val="Intense Emphasis"/>
    <w:basedOn w:val="Standaardalinea-lettertype"/>
    <w:uiPriority w:val="21"/>
    <w:semiHidden/>
    <w:rsid w:val="009147BF"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semiHidden/>
    <w:rsid w:val="009147BF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semiHidden/>
    <w:rsid w:val="009147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E81517"/>
    <w:rPr>
      <w:rFonts w:ascii="Verdana" w:hAnsi="Verdana"/>
      <w:i/>
      <w:iCs/>
      <w:color w:val="404040" w:themeColor="text1" w:themeTint="BF"/>
      <w:sz w:val="17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9147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E81517"/>
    <w:rPr>
      <w:rFonts w:ascii="Verdana" w:hAnsi="Verdana"/>
      <w:i/>
      <w:iCs/>
      <w:color w:val="5B9BD5" w:themeColor="accent1"/>
      <w:sz w:val="17"/>
    </w:rPr>
  </w:style>
  <w:style w:type="character" w:styleId="Subtieleverwijzing">
    <w:name w:val="Subtle Reference"/>
    <w:basedOn w:val="Standaardalinea-lettertype"/>
    <w:uiPriority w:val="31"/>
    <w:semiHidden/>
    <w:rsid w:val="009147BF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semiHidden/>
    <w:rsid w:val="009147BF"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semiHidden/>
    <w:rsid w:val="009147BF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rsid w:val="009147BF"/>
    <w:pPr>
      <w:ind w:left="720"/>
      <w:contextualSpacing/>
    </w:pPr>
  </w:style>
  <w:style w:type="paragraph" w:styleId="Geenafstand">
    <w:name w:val="No Spacing"/>
    <w:uiPriority w:val="1"/>
    <w:semiHidden/>
    <w:rsid w:val="004F785D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1B6FB1"/>
    <w:rPr>
      <w:rFonts w:ascii="Verdana" w:eastAsiaTheme="majorEastAsia" w:hAnsi="Verdana" w:cstheme="majorBidi"/>
      <w:b/>
      <w:sz w:val="17"/>
      <w:szCs w:val="24"/>
    </w:rPr>
  </w:style>
  <w:style w:type="paragraph" w:styleId="Inhopg1">
    <w:name w:val="toc 1"/>
    <w:basedOn w:val="Standaard"/>
    <w:next w:val="Standaard"/>
    <w:autoRedefine/>
    <w:uiPriority w:val="39"/>
    <w:rsid w:val="00C071BA"/>
    <w:pPr>
      <w:tabs>
        <w:tab w:val="right" w:pos="7247"/>
      </w:tabs>
      <w:spacing w:before="227"/>
      <w:ind w:left="680" w:hanging="680"/>
    </w:pPr>
    <w:rPr>
      <w:b/>
      <w:sz w:val="22"/>
    </w:rPr>
  </w:style>
  <w:style w:type="paragraph" w:styleId="Inhopg2">
    <w:name w:val="toc 2"/>
    <w:basedOn w:val="Standaard"/>
    <w:next w:val="Standaard"/>
    <w:autoRedefine/>
    <w:uiPriority w:val="39"/>
    <w:rsid w:val="00276CD5"/>
    <w:pPr>
      <w:tabs>
        <w:tab w:val="right" w:pos="7247"/>
      </w:tabs>
      <w:ind w:left="680" w:hanging="680"/>
    </w:pPr>
  </w:style>
  <w:style w:type="paragraph" w:styleId="Inhopg3">
    <w:name w:val="toc 3"/>
    <w:basedOn w:val="Standaard"/>
    <w:next w:val="Standaard"/>
    <w:autoRedefine/>
    <w:uiPriority w:val="39"/>
    <w:rsid w:val="004E4835"/>
    <w:pPr>
      <w:tabs>
        <w:tab w:val="right" w:pos="7247"/>
      </w:tabs>
      <w:ind w:left="680" w:hanging="680"/>
    </w:pPr>
  </w:style>
  <w:style w:type="character" w:styleId="Hyperlink">
    <w:name w:val="Hyperlink"/>
    <w:basedOn w:val="Standaardalinea-lettertype"/>
    <w:uiPriority w:val="99"/>
    <w:unhideWhenUsed/>
    <w:rsid w:val="00C071B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2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sid w:val="00A14848"/>
    <w:pPr>
      <w:spacing w:line="170" w:lineRule="atLeast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4848"/>
    <w:rPr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1517"/>
    <w:rPr>
      <w:vertAlign w:val="superscript"/>
    </w:rPr>
  </w:style>
  <w:style w:type="paragraph" w:customStyle="1" w:styleId="Toelichting">
    <w:name w:val="Toelichting"/>
    <w:basedOn w:val="Standaard"/>
    <w:next w:val="Standaard"/>
    <w:uiPriority w:val="1"/>
    <w:qFormat/>
    <w:rsid w:val="00A14848"/>
    <w:pPr>
      <w:spacing w:line="170" w:lineRule="atLeast"/>
    </w:pPr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4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483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10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15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715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715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15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154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1191</ap:Words>
  <ap:Characters>6551</ap:Characters>
  <ap:DocSecurity>0</ap:DocSecurity>
  <ap:Lines>54</ap:Lines>
  <ap:Paragraphs>15</ap:Paragraphs>
  <ap:ScaleCrop>false</ap:ScaleCrop>
  <ap:LinksUpToDate>false</ap:LinksUpToDate>
  <ap:CharactersWithSpaces>7727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2015-05-27T12:13:00.0000000Z</dcterms:created>
  <dcterms:modified xsi:type="dcterms:W3CDTF">2015-05-27T12:13:00.0000000Z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0x0101000166F7DE87EC3943B412E55A9E9BA3BA</vt:lpwstr>
  </property>
</Properties>
</file>