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Extended.xml" ContentType="application/vnd.openxmlformats-officedocument.wordprocessingml.commentsExtended+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D03A0" w:rsidR="00A43539" w:rsidP="00AD03A0" w:rsidRDefault="00F038CB">
      <w:pPr>
        <w:spacing w:line="360" w:lineRule="auto"/>
        <w:rPr>
          <w:rFonts w:ascii="Cambria" w:hAnsi="Cambria"/>
          <w:sz w:val="21"/>
          <w:szCs w:val="21"/>
        </w:rPr>
      </w:pPr>
      <w:r>
        <w:rPr>
          <w:rFonts w:ascii="Cambria" w:hAnsi="Cambria"/>
          <w:b/>
          <w:sz w:val="21"/>
          <w:szCs w:val="21"/>
        </w:rPr>
        <w:t xml:space="preserve">Conclusies </w:t>
      </w:r>
      <w:r w:rsidR="0010368D">
        <w:rPr>
          <w:rFonts w:ascii="Cambria" w:hAnsi="Cambria"/>
          <w:b/>
          <w:sz w:val="21"/>
          <w:szCs w:val="21"/>
        </w:rPr>
        <w:t xml:space="preserve">van het </w:t>
      </w:r>
      <w:r w:rsidRPr="00AD03A0" w:rsidR="00B45913">
        <w:rPr>
          <w:rFonts w:ascii="Cambria" w:hAnsi="Cambria"/>
          <w:b/>
          <w:sz w:val="21"/>
          <w:szCs w:val="21"/>
        </w:rPr>
        <w:t xml:space="preserve">Financieel Stabiliteitscomité </w:t>
      </w:r>
      <w:r w:rsidR="009410E7">
        <w:rPr>
          <w:rFonts w:ascii="Cambria" w:hAnsi="Cambria"/>
          <w:b/>
          <w:sz w:val="21"/>
          <w:szCs w:val="21"/>
        </w:rPr>
        <w:t>12 me</w:t>
      </w:r>
      <w:r w:rsidRPr="00AD03A0" w:rsidR="00B45913">
        <w:rPr>
          <w:rFonts w:ascii="Cambria" w:hAnsi="Cambria"/>
          <w:b/>
          <w:sz w:val="21"/>
          <w:szCs w:val="21"/>
        </w:rPr>
        <w:t>i 2015</w:t>
      </w:r>
    </w:p>
    <w:p w:rsidR="00993582" w:rsidP="00AD03A0" w:rsidRDefault="009F7F0C">
      <w:pPr>
        <w:spacing w:line="360" w:lineRule="auto"/>
        <w:rPr>
          <w:rFonts w:ascii="Cambria" w:hAnsi="Cambria"/>
          <w:sz w:val="21"/>
          <w:szCs w:val="21"/>
        </w:rPr>
      </w:pPr>
      <w:r w:rsidRPr="00AD03A0">
        <w:rPr>
          <w:rFonts w:ascii="Cambria" w:hAnsi="Cambria"/>
          <w:sz w:val="21"/>
          <w:szCs w:val="21"/>
        </w:rPr>
        <w:t xml:space="preserve">Op </w:t>
      </w:r>
      <w:r w:rsidR="009410E7">
        <w:rPr>
          <w:rFonts w:ascii="Cambria" w:hAnsi="Cambria"/>
          <w:sz w:val="21"/>
          <w:szCs w:val="21"/>
        </w:rPr>
        <w:t>12 mei</w:t>
      </w:r>
      <w:r w:rsidRPr="00AD03A0">
        <w:rPr>
          <w:rFonts w:ascii="Cambria" w:hAnsi="Cambria"/>
          <w:sz w:val="21"/>
          <w:szCs w:val="21"/>
        </w:rPr>
        <w:t xml:space="preserve"> kwam het Financieel Stabiliteitscomité </w:t>
      </w:r>
      <w:r w:rsidR="000F2FB3">
        <w:rPr>
          <w:rFonts w:ascii="Cambria" w:hAnsi="Cambria"/>
          <w:sz w:val="21"/>
          <w:szCs w:val="21"/>
        </w:rPr>
        <w:t xml:space="preserve">(FSC) </w:t>
      </w:r>
      <w:r w:rsidRPr="00AD03A0">
        <w:rPr>
          <w:rFonts w:ascii="Cambria" w:hAnsi="Cambria"/>
          <w:sz w:val="21"/>
          <w:szCs w:val="21"/>
        </w:rPr>
        <w:t xml:space="preserve">bijeen. Het comité bestaat uit vertegenwoordigers van DNB, AFM en het ministerie van Financiën. Daarnaast </w:t>
      </w:r>
      <w:r w:rsidR="002E7CAC">
        <w:rPr>
          <w:rFonts w:ascii="Cambria" w:hAnsi="Cambria"/>
          <w:sz w:val="21"/>
          <w:szCs w:val="21"/>
        </w:rPr>
        <w:t>namen</w:t>
      </w:r>
      <w:r w:rsidRPr="00AD03A0">
        <w:rPr>
          <w:rFonts w:ascii="Cambria" w:hAnsi="Cambria"/>
          <w:sz w:val="21"/>
          <w:szCs w:val="21"/>
        </w:rPr>
        <w:t xml:space="preserve"> vertegenwoordiger</w:t>
      </w:r>
      <w:r w:rsidR="002E7CAC">
        <w:rPr>
          <w:rFonts w:ascii="Cambria" w:hAnsi="Cambria"/>
          <w:sz w:val="21"/>
          <w:szCs w:val="21"/>
        </w:rPr>
        <w:t>s</w:t>
      </w:r>
      <w:r w:rsidRPr="00AD03A0">
        <w:rPr>
          <w:rFonts w:ascii="Cambria" w:hAnsi="Cambria"/>
          <w:sz w:val="21"/>
          <w:szCs w:val="21"/>
        </w:rPr>
        <w:t xml:space="preserve"> van het CPB </w:t>
      </w:r>
      <w:r w:rsidR="002E7CAC">
        <w:rPr>
          <w:rFonts w:ascii="Cambria" w:hAnsi="Cambria"/>
          <w:sz w:val="21"/>
          <w:szCs w:val="21"/>
        </w:rPr>
        <w:t xml:space="preserve">en van het ministerie van BZK </w:t>
      </w:r>
      <w:r w:rsidRPr="00AD03A0">
        <w:rPr>
          <w:rFonts w:ascii="Cambria" w:hAnsi="Cambria"/>
          <w:sz w:val="21"/>
          <w:szCs w:val="21"/>
        </w:rPr>
        <w:t>deel als externe deskundige</w:t>
      </w:r>
      <w:r w:rsidR="002E7CAC">
        <w:rPr>
          <w:rFonts w:ascii="Cambria" w:hAnsi="Cambria"/>
          <w:sz w:val="21"/>
          <w:szCs w:val="21"/>
        </w:rPr>
        <w:t>n</w:t>
      </w:r>
      <w:r w:rsidRPr="00AD03A0">
        <w:rPr>
          <w:rFonts w:ascii="Cambria" w:hAnsi="Cambria"/>
          <w:sz w:val="21"/>
          <w:szCs w:val="21"/>
        </w:rPr>
        <w:t xml:space="preserve">. </w:t>
      </w:r>
      <w:r w:rsidR="009410E7">
        <w:rPr>
          <w:rFonts w:ascii="Cambria" w:hAnsi="Cambria"/>
          <w:sz w:val="21"/>
          <w:szCs w:val="21"/>
        </w:rPr>
        <w:t xml:space="preserve">Gesproken is over de belangrijkste actuele risico’s en de </w:t>
      </w:r>
      <w:r w:rsidRPr="00DD7D86" w:rsidR="009410E7">
        <w:rPr>
          <w:rFonts w:ascii="Cambria" w:hAnsi="Cambria"/>
          <w:i/>
          <w:sz w:val="21"/>
          <w:szCs w:val="21"/>
        </w:rPr>
        <w:t>loan-to-value</w:t>
      </w:r>
      <w:r w:rsidR="009410E7">
        <w:rPr>
          <w:rFonts w:ascii="Cambria" w:hAnsi="Cambria"/>
          <w:sz w:val="21"/>
          <w:szCs w:val="21"/>
        </w:rPr>
        <w:t xml:space="preserve"> (LTV)-limiet voor </w:t>
      </w:r>
      <w:r w:rsidR="00A955D2">
        <w:rPr>
          <w:rFonts w:ascii="Cambria" w:hAnsi="Cambria"/>
          <w:sz w:val="21"/>
          <w:szCs w:val="21"/>
        </w:rPr>
        <w:t>woning</w:t>
      </w:r>
      <w:r w:rsidR="009410E7">
        <w:rPr>
          <w:rFonts w:ascii="Cambria" w:hAnsi="Cambria"/>
          <w:sz w:val="21"/>
          <w:szCs w:val="21"/>
        </w:rPr>
        <w:t xml:space="preserve">hypotheken. </w:t>
      </w:r>
    </w:p>
    <w:p w:rsidRPr="00AD03A0" w:rsidR="009410E7" w:rsidP="00AD03A0" w:rsidRDefault="009410E7">
      <w:pPr>
        <w:spacing w:line="360" w:lineRule="auto"/>
        <w:rPr>
          <w:rFonts w:ascii="Cambria" w:hAnsi="Cambria"/>
          <w:sz w:val="21"/>
          <w:szCs w:val="21"/>
        </w:rPr>
      </w:pPr>
    </w:p>
    <w:p w:rsidRPr="00162664" w:rsidR="001B4EBA" w:rsidP="001B4EBA" w:rsidRDefault="001B4EBA">
      <w:pPr>
        <w:spacing w:line="360" w:lineRule="auto"/>
        <w:rPr>
          <w:rFonts w:ascii="Cambria" w:hAnsi="Cambria"/>
          <w:b/>
          <w:sz w:val="21"/>
          <w:szCs w:val="21"/>
        </w:rPr>
      </w:pPr>
      <w:r w:rsidRPr="00162664">
        <w:rPr>
          <w:rFonts w:ascii="Cambria" w:hAnsi="Cambria"/>
          <w:b/>
          <w:sz w:val="21"/>
          <w:szCs w:val="21"/>
        </w:rPr>
        <w:t>Actuele risico’s</w:t>
      </w:r>
    </w:p>
    <w:p w:rsidRPr="002750AF" w:rsidR="00B94BC6" w:rsidP="001B4EBA" w:rsidRDefault="001B4EBA">
      <w:pPr>
        <w:spacing w:line="360" w:lineRule="auto"/>
        <w:rPr>
          <w:rFonts w:ascii="Cambria" w:hAnsi="Cambria"/>
          <w:sz w:val="21"/>
          <w:szCs w:val="21"/>
        </w:rPr>
      </w:pPr>
      <w:r w:rsidRPr="002750AF">
        <w:rPr>
          <w:rFonts w:ascii="Cambria" w:hAnsi="Cambria"/>
          <w:sz w:val="21"/>
          <w:szCs w:val="21"/>
        </w:rPr>
        <w:t>Op basis van het Overzicht Financiële Stabiliteit heeft het comité de belangrijkste actuele risico’s voor de financiële stabiliteit in Nederland besproken.</w:t>
      </w:r>
      <w:r w:rsidRPr="002750AF" w:rsidR="00E37A40">
        <w:rPr>
          <w:rFonts w:ascii="Cambria" w:hAnsi="Cambria"/>
          <w:sz w:val="21"/>
          <w:szCs w:val="21"/>
        </w:rPr>
        <w:t xml:space="preserve"> </w:t>
      </w:r>
      <w:r w:rsidRPr="002750AF" w:rsidR="00203B9F">
        <w:rPr>
          <w:rFonts w:ascii="Cambria" w:hAnsi="Cambria" w:cs="Times New Roman"/>
          <w:color w:val="000000"/>
          <w:sz w:val="21"/>
          <w:szCs w:val="21"/>
        </w:rPr>
        <w:t xml:space="preserve">Het aantrekkende economische herstel in Nederland </w:t>
      </w:r>
      <w:r w:rsidR="007070EC">
        <w:rPr>
          <w:rFonts w:ascii="Cambria" w:hAnsi="Cambria" w:cs="Times New Roman"/>
          <w:color w:val="000000"/>
          <w:sz w:val="21"/>
          <w:szCs w:val="21"/>
        </w:rPr>
        <w:t xml:space="preserve">ondersteunt de </w:t>
      </w:r>
      <w:r w:rsidRPr="002750AF" w:rsidR="007070EC">
        <w:rPr>
          <w:rFonts w:ascii="Cambria" w:hAnsi="Cambria" w:cs="Times New Roman"/>
          <w:color w:val="000000"/>
          <w:sz w:val="21"/>
          <w:szCs w:val="21"/>
        </w:rPr>
        <w:t>financiële stabiliteit</w:t>
      </w:r>
      <w:r w:rsidR="007070EC">
        <w:rPr>
          <w:rFonts w:ascii="Cambria" w:hAnsi="Cambria" w:cs="Times New Roman"/>
          <w:color w:val="000000"/>
          <w:sz w:val="21"/>
          <w:szCs w:val="21"/>
        </w:rPr>
        <w:t xml:space="preserve">, maar gaat </w:t>
      </w:r>
      <w:r w:rsidR="00A955D2">
        <w:rPr>
          <w:rFonts w:ascii="Cambria" w:hAnsi="Cambria" w:cs="Times New Roman"/>
          <w:color w:val="000000"/>
          <w:sz w:val="21"/>
          <w:szCs w:val="21"/>
        </w:rPr>
        <w:t>gepaard met</w:t>
      </w:r>
      <w:r w:rsidRPr="002750AF" w:rsidR="00203B9F">
        <w:rPr>
          <w:rFonts w:ascii="Cambria" w:hAnsi="Cambria" w:cs="Times New Roman"/>
          <w:color w:val="000000"/>
          <w:sz w:val="21"/>
          <w:szCs w:val="21"/>
        </w:rPr>
        <w:t xml:space="preserve"> neerwaartse </w:t>
      </w:r>
      <w:r w:rsidR="00A955D2">
        <w:rPr>
          <w:rFonts w:ascii="Cambria" w:hAnsi="Cambria" w:cs="Times New Roman"/>
          <w:color w:val="000000"/>
          <w:sz w:val="21"/>
          <w:szCs w:val="21"/>
        </w:rPr>
        <w:t>risico’s</w:t>
      </w:r>
      <w:r w:rsidRPr="002750AF" w:rsidR="00203B9F">
        <w:rPr>
          <w:rFonts w:ascii="Cambria" w:hAnsi="Cambria" w:cs="Times New Roman"/>
          <w:color w:val="000000"/>
          <w:sz w:val="21"/>
          <w:szCs w:val="21"/>
        </w:rPr>
        <w:t xml:space="preserve">. </w:t>
      </w:r>
      <w:r w:rsidRPr="002750AF" w:rsidR="00B94BC6">
        <w:rPr>
          <w:rFonts w:ascii="Cambria" w:hAnsi="Cambria" w:cs="Times New Roman"/>
          <w:color w:val="000000"/>
          <w:sz w:val="21"/>
          <w:szCs w:val="21"/>
        </w:rPr>
        <w:t>Zo heeft</w:t>
      </w:r>
      <w:r w:rsidRPr="002750AF" w:rsidR="00203B9F">
        <w:rPr>
          <w:rFonts w:ascii="Cambria" w:hAnsi="Cambria" w:cs="Times New Roman"/>
          <w:color w:val="000000"/>
          <w:sz w:val="21"/>
          <w:szCs w:val="21"/>
        </w:rPr>
        <w:t xml:space="preserve"> de </w:t>
      </w:r>
      <w:r w:rsidRPr="002750AF" w:rsidR="00203B9F">
        <w:rPr>
          <w:rFonts w:ascii="Cambria" w:hAnsi="Cambria"/>
          <w:sz w:val="21"/>
          <w:szCs w:val="21"/>
        </w:rPr>
        <w:t>lage rente in het eurogebied</w:t>
      </w:r>
      <w:r w:rsidRPr="002750AF" w:rsidR="00B94BC6">
        <w:rPr>
          <w:rFonts w:ascii="Cambria" w:hAnsi="Cambria"/>
          <w:sz w:val="21"/>
          <w:szCs w:val="21"/>
        </w:rPr>
        <w:t xml:space="preserve"> gevolgen voor de winstgevendheid en buffers van financiële instellingen, met name (levens)verzekeraars en pensioenfondsen</w:t>
      </w:r>
      <w:r w:rsidRPr="002750AF" w:rsidR="00203B9F">
        <w:rPr>
          <w:rFonts w:ascii="Cambria" w:hAnsi="Cambria"/>
          <w:sz w:val="21"/>
          <w:szCs w:val="21"/>
        </w:rPr>
        <w:t xml:space="preserve">. </w:t>
      </w:r>
      <w:r w:rsidRPr="002750AF" w:rsidR="00B94BC6">
        <w:rPr>
          <w:rFonts w:ascii="Cambria" w:hAnsi="Cambria"/>
          <w:sz w:val="21"/>
          <w:szCs w:val="21"/>
        </w:rPr>
        <w:t xml:space="preserve">In zijn </w:t>
      </w:r>
      <w:r w:rsidRPr="002750AF" w:rsidR="00203B9F">
        <w:rPr>
          <w:rFonts w:ascii="Cambria" w:hAnsi="Cambria"/>
          <w:sz w:val="21"/>
          <w:szCs w:val="21"/>
        </w:rPr>
        <w:t xml:space="preserve">eerstvolgende vergadering </w:t>
      </w:r>
      <w:r w:rsidRPr="002750AF" w:rsidR="00B94BC6">
        <w:rPr>
          <w:rFonts w:ascii="Cambria" w:hAnsi="Cambria"/>
          <w:sz w:val="21"/>
          <w:szCs w:val="21"/>
        </w:rPr>
        <w:t>spreekt het comité daarom over de risico’s van een langdurig lage rente voor de financiële stabiliteit</w:t>
      </w:r>
      <w:r w:rsidRPr="002750AF" w:rsidR="00203B9F">
        <w:rPr>
          <w:rFonts w:ascii="Cambria" w:hAnsi="Cambria"/>
          <w:sz w:val="21"/>
          <w:szCs w:val="21"/>
        </w:rPr>
        <w:t xml:space="preserve">. </w:t>
      </w:r>
    </w:p>
    <w:p w:rsidRPr="002750AF" w:rsidR="00F07707" w:rsidP="001B4EBA" w:rsidRDefault="00F07707">
      <w:pPr>
        <w:spacing w:line="360" w:lineRule="auto"/>
        <w:rPr>
          <w:rFonts w:ascii="Cambria" w:hAnsi="Cambria"/>
          <w:sz w:val="21"/>
          <w:szCs w:val="21"/>
        </w:rPr>
      </w:pPr>
      <w:r w:rsidRPr="002750AF">
        <w:rPr>
          <w:rFonts w:ascii="Cambria" w:hAnsi="Cambria"/>
          <w:sz w:val="21"/>
          <w:szCs w:val="21"/>
        </w:rPr>
        <w:t>D</w:t>
      </w:r>
      <w:r w:rsidRPr="002750AF" w:rsidR="00B94BC6">
        <w:rPr>
          <w:rFonts w:ascii="Cambria" w:hAnsi="Cambria"/>
          <w:sz w:val="21"/>
          <w:szCs w:val="21"/>
        </w:rPr>
        <w:t xml:space="preserve">aarnaast </w:t>
      </w:r>
      <w:r w:rsidR="008C246C">
        <w:rPr>
          <w:rFonts w:ascii="Cambria" w:hAnsi="Cambria"/>
          <w:sz w:val="21"/>
          <w:szCs w:val="21"/>
        </w:rPr>
        <w:t>leidt de zeer lage rente tot een</w:t>
      </w:r>
      <w:r w:rsidRPr="002750AF" w:rsidR="00357AD8">
        <w:rPr>
          <w:rFonts w:ascii="Cambria" w:hAnsi="Cambria"/>
          <w:sz w:val="21"/>
          <w:szCs w:val="21"/>
        </w:rPr>
        <w:t xml:space="preserve"> </w:t>
      </w:r>
      <w:r w:rsidRPr="002750AF" w:rsidR="00357AD8">
        <w:rPr>
          <w:rFonts w:ascii="Cambria" w:hAnsi="Cambria" w:cs="Cambria"/>
          <w:i/>
          <w:iCs/>
          <w:color w:val="000000"/>
          <w:sz w:val="21"/>
          <w:szCs w:val="21"/>
        </w:rPr>
        <w:t xml:space="preserve">search for yield, </w:t>
      </w:r>
      <w:r w:rsidRPr="002750AF" w:rsidR="00357AD8">
        <w:rPr>
          <w:rFonts w:ascii="Cambria" w:hAnsi="Cambria" w:cs="Cambria"/>
          <w:iCs/>
          <w:color w:val="000000"/>
          <w:sz w:val="21"/>
          <w:szCs w:val="21"/>
        </w:rPr>
        <w:t xml:space="preserve">waardoor </w:t>
      </w:r>
      <w:r w:rsidR="00A955D2">
        <w:rPr>
          <w:rFonts w:ascii="Cambria" w:hAnsi="Cambria" w:cs="Cambria"/>
          <w:iCs/>
          <w:color w:val="000000"/>
          <w:sz w:val="21"/>
          <w:szCs w:val="21"/>
        </w:rPr>
        <w:t xml:space="preserve">er </w:t>
      </w:r>
      <w:r w:rsidRPr="002750AF" w:rsidR="00357AD8">
        <w:rPr>
          <w:rFonts w:ascii="Cambria" w:hAnsi="Cambria" w:cs="Cambria"/>
          <w:iCs/>
          <w:color w:val="000000"/>
          <w:sz w:val="21"/>
          <w:szCs w:val="21"/>
        </w:rPr>
        <w:t>o</w:t>
      </w:r>
      <w:r w:rsidRPr="002750AF" w:rsidR="00357AD8">
        <w:rPr>
          <w:rFonts w:ascii="Cambria" w:hAnsi="Cambria" w:cs="Cambria"/>
          <w:color w:val="000000"/>
          <w:sz w:val="21"/>
          <w:szCs w:val="21"/>
        </w:rPr>
        <w:t>p sommige markten tekenen van zeepbelvorming</w:t>
      </w:r>
      <w:r w:rsidR="00A955D2">
        <w:rPr>
          <w:rFonts w:ascii="Cambria" w:hAnsi="Cambria" w:cs="Cambria"/>
          <w:color w:val="000000"/>
          <w:sz w:val="21"/>
          <w:szCs w:val="21"/>
        </w:rPr>
        <w:t xml:space="preserve"> zijn</w:t>
      </w:r>
      <w:r w:rsidRPr="002750AF" w:rsidR="00357AD8">
        <w:rPr>
          <w:rFonts w:ascii="Cambria" w:hAnsi="Cambria" w:cs="Cambria"/>
          <w:color w:val="000000"/>
          <w:sz w:val="21"/>
          <w:szCs w:val="21"/>
        </w:rPr>
        <w:t xml:space="preserve">. </w:t>
      </w:r>
      <w:r w:rsidRPr="002750AF" w:rsidR="00357AD8">
        <w:rPr>
          <w:rFonts w:ascii="Cambria" w:hAnsi="Cambria"/>
          <w:sz w:val="21"/>
          <w:szCs w:val="21"/>
        </w:rPr>
        <w:t xml:space="preserve">Wanneer het marktsentiment omslaat, bijvoorbeeld naar aanleiding van een </w:t>
      </w:r>
      <w:r w:rsidRPr="002750AF" w:rsidR="00357AD8">
        <w:rPr>
          <w:rFonts w:ascii="Cambria" w:hAnsi="Cambria" w:cs="Cambria"/>
          <w:color w:val="000000"/>
          <w:sz w:val="21"/>
          <w:szCs w:val="21"/>
        </w:rPr>
        <w:t xml:space="preserve">intensivering van de Griekse crisis of onduidelijkheid over de exit van het ruime </w:t>
      </w:r>
      <w:r w:rsidRPr="002750AF" w:rsidR="00FC1E5F">
        <w:rPr>
          <w:rFonts w:ascii="Cambria" w:hAnsi="Cambria" w:cs="Cambria"/>
          <w:color w:val="000000"/>
          <w:sz w:val="21"/>
          <w:szCs w:val="21"/>
        </w:rPr>
        <w:t>monetaire</w:t>
      </w:r>
      <w:r w:rsidRPr="002750AF" w:rsidR="00357AD8">
        <w:rPr>
          <w:rFonts w:ascii="Cambria" w:hAnsi="Cambria" w:cs="Cambria"/>
          <w:color w:val="000000"/>
          <w:sz w:val="21"/>
          <w:szCs w:val="21"/>
        </w:rPr>
        <w:t xml:space="preserve"> beleid in de Veren</w:t>
      </w:r>
      <w:r w:rsidRPr="002750AF" w:rsidR="00FC1E5F">
        <w:rPr>
          <w:rFonts w:ascii="Cambria" w:hAnsi="Cambria" w:cs="Cambria"/>
          <w:color w:val="000000"/>
          <w:sz w:val="21"/>
          <w:szCs w:val="21"/>
        </w:rPr>
        <w:t>i</w:t>
      </w:r>
      <w:r w:rsidRPr="002750AF" w:rsidR="00357AD8">
        <w:rPr>
          <w:rFonts w:ascii="Cambria" w:hAnsi="Cambria" w:cs="Cambria"/>
          <w:color w:val="000000"/>
          <w:sz w:val="21"/>
          <w:szCs w:val="21"/>
        </w:rPr>
        <w:t xml:space="preserve">gde Staten, </w:t>
      </w:r>
      <w:r w:rsidRPr="002750AF" w:rsidR="00357AD8">
        <w:rPr>
          <w:rFonts w:ascii="Cambria" w:hAnsi="Cambria"/>
          <w:sz w:val="21"/>
          <w:szCs w:val="21"/>
        </w:rPr>
        <w:t xml:space="preserve">kan dit leiden tot scherpe correcties. </w:t>
      </w:r>
      <w:r w:rsidRPr="002750AF" w:rsidR="004A3186">
        <w:rPr>
          <w:rFonts w:ascii="Cambria" w:hAnsi="Cambria"/>
          <w:sz w:val="21"/>
          <w:szCs w:val="21"/>
        </w:rPr>
        <w:t xml:space="preserve">De </w:t>
      </w:r>
      <w:r w:rsidRPr="002750AF" w:rsidR="00E14B0D">
        <w:rPr>
          <w:rFonts w:ascii="Cambria" w:hAnsi="Cambria"/>
          <w:sz w:val="21"/>
          <w:szCs w:val="21"/>
        </w:rPr>
        <w:t>toegenomen markt</w:t>
      </w:r>
      <w:r w:rsidRPr="002750AF" w:rsidR="004A3186">
        <w:rPr>
          <w:rFonts w:ascii="Cambria" w:hAnsi="Cambria"/>
          <w:sz w:val="21"/>
          <w:szCs w:val="21"/>
        </w:rPr>
        <w:t xml:space="preserve">volatiliteit </w:t>
      </w:r>
      <w:r w:rsidRPr="002750AF" w:rsidR="00E14B0D">
        <w:rPr>
          <w:rFonts w:ascii="Cambria" w:hAnsi="Cambria"/>
          <w:sz w:val="21"/>
          <w:szCs w:val="21"/>
        </w:rPr>
        <w:t xml:space="preserve">van de afgelopen weken illustreert de wisselwerking tussen gebrekkige marktliquiditeit, onzekerheden </w:t>
      </w:r>
      <w:r w:rsidRPr="00CC75D1" w:rsidR="00E14B0D">
        <w:rPr>
          <w:rFonts w:ascii="Cambria" w:hAnsi="Cambria"/>
          <w:sz w:val="21"/>
          <w:szCs w:val="21"/>
        </w:rPr>
        <w:t>over</w:t>
      </w:r>
      <w:r w:rsidRPr="00CC75D1" w:rsidR="00CC75D1">
        <w:rPr>
          <w:rFonts w:ascii="Cambria" w:hAnsi="Cambria"/>
          <w:sz w:val="21"/>
          <w:szCs w:val="21"/>
        </w:rPr>
        <w:t xml:space="preserve"> de mondiale economi</w:t>
      </w:r>
      <w:r w:rsidR="00CC75D1">
        <w:rPr>
          <w:rFonts w:ascii="Cambria" w:hAnsi="Cambria"/>
          <w:sz w:val="21"/>
          <w:szCs w:val="21"/>
        </w:rPr>
        <w:t>sche ontwikkeling,</w:t>
      </w:r>
      <w:r w:rsidRPr="002750AF" w:rsidR="00C0004D">
        <w:rPr>
          <w:rFonts w:ascii="Cambria" w:hAnsi="Cambria"/>
          <w:sz w:val="21"/>
          <w:szCs w:val="21"/>
        </w:rPr>
        <w:t xml:space="preserve"> </w:t>
      </w:r>
      <w:r w:rsidRPr="002750AF" w:rsidR="00E14B0D">
        <w:rPr>
          <w:rFonts w:ascii="Cambria" w:hAnsi="Cambria"/>
          <w:sz w:val="21"/>
          <w:szCs w:val="21"/>
        </w:rPr>
        <w:t>en het exceptioneel ruime monetaire beleid</w:t>
      </w:r>
      <w:r w:rsidRPr="002750AF" w:rsidR="00D97521">
        <w:rPr>
          <w:rFonts w:ascii="Cambria" w:hAnsi="Cambria"/>
          <w:sz w:val="21"/>
          <w:szCs w:val="21"/>
        </w:rPr>
        <w:t>.</w:t>
      </w:r>
    </w:p>
    <w:p w:rsidR="001B4EBA" w:rsidP="001B4EBA" w:rsidRDefault="001B4EBA">
      <w:pPr>
        <w:spacing w:line="360" w:lineRule="auto"/>
        <w:rPr>
          <w:rFonts w:ascii="Cambria" w:hAnsi="Cambria"/>
          <w:sz w:val="21"/>
          <w:szCs w:val="21"/>
        </w:rPr>
      </w:pPr>
    </w:p>
    <w:p w:rsidRPr="001B4EBA" w:rsidR="001B4EBA" w:rsidP="001B4EBA" w:rsidRDefault="001B4EBA">
      <w:pPr>
        <w:spacing w:line="360" w:lineRule="auto"/>
        <w:rPr>
          <w:rFonts w:ascii="Cambria" w:hAnsi="Cambria"/>
          <w:b/>
          <w:sz w:val="21"/>
          <w:szCs w:val="21"/>
        </w:rPr>
      </w:pPr>
      <w:r w:rsidRPr="001B4EBA">
        <w:rPr>
          <w:rFonts w:ascii="Cambria" w:hAnsi="Cambria"/>
          <w:b/>
          <w:sz w:val="21"/>
          <w:szCs w:val="21"/>
        </w:rPr>
        <w:t xml:space="preserve">LTV-limiet voor </w:t>
      </w:r>
      <w:r w:rsidR="002D2E15">
        <w:rPr>
          <w:rFonts w:ascii="Cambria" w:hAnsi="Cambria"/>
          <w:b/>
          <w:sz w:val="21"/>
          <w:szCs w:val="21"/>
        </w:rPr>
        <w:t>woning</w:t>
      </w:r>
      <w:r w:rsidRPr="001B4EBA">
        <w:rPr>
          <w:rFonts w:ascii="Cambria" w:hAnsi="Cambria"/>
          <w:b/>
          <w:sz w:val="21"/>
          <w:szCs w:val="21"/>
        </w:rPr>
        <w:t>hypotheken</w:t>
      </w:r>
    </w:p>
    <w:p w:rsidR="001B4EBA" w:rsidP="0006770D" w:rsidRDefault="0054153E">
      <w:pPr>
        <w:spacing w:line="360" w:lineRule="auto"/>
        <w:rPr>
          <w:rFonts w:ascii="Cambria" w:hAnsi="Cambria"/>
          <w:sz w:val="21"/>
          <w:szCs w:val="21"/>
        </w:rPr>
      </w:pPr>
      <w:r>
        <w:rPr>
          <w:rFonts w:ascii="Cambria" w:hAnsi="Cambria"/>
          <w:sz w:val="21"/>
          <w:szCs w:val="21"/>
        </w:rPr>
        <w:t>Voortbouwend op eerdere discussies in het FSC</w:t>
      </w:r>
      <w:r w:rsidR="000D2B3F">
        <w:rPr>
          <w:rFonts w:ascii="Cambria" w:hAnsi="Cambria"/>
          <w:sz w:val="21"/>
          <w:szCs w:val="21"/>
        </w:rPr>
        <w:t xml:space="preserve"> </w:t>
      </w:r>
      <w:r w:rsidR="00C0004D">
        <w:rPr>
          <w:rFonts w:ascii="Cambria" w:hAnsi="Cambria"/>
          <w:sz w:val="21"/>
          <w:szCs w:val="21"/>
        </w:rPr>
        <w:t xml:space="preserve">over de </w:t>
      </w:r>
      <w:r w:rsidR="0006770D">
        <w:rPr>
          <w:rFonts w:ascii="Cambria" w:hAnsi="Cambria"/>
          <w:sz w:val="21"/>
          <w:szCs w:val="21"/>
        </w:rPr>
        <w:t>wenselijkheid van een verdere verlaging van de LTV-limiet</w:t>
      </w:r>
      <w:r w:rsidR="00C0004D">
        <w:rPr>
          <w:rFonts w:ascii="Cambria" w:hAnsi="Cambria"/>
          <w:sz w:val="21"/>
          <w:szCs w:val="21"/>
        </w:rPr>
        <w:t xml:space="preserve"> heeft het comité in deze vergadering opnieuw over dit onderwerp gesproken</w:t>
      </w:r>
      <w:r w:rsidR="000F2FB3">
        <w:rPr>
          <w:rFonts w:ascii="Cambria" w:hAnsi="Cambria"/>
          <w:sz w:val="21"/>
          <w:szCs w:val="21"/>
        </w:rPr>
        <w:t>. Hiertoe zijn</w:t>
      </w:r>
      <w:r w:rsidR="000B4CF4">
        <w:rPr>
          <w:rFonts w:ascii="Cambria" w:hAnsi="Cambria"/>
          <w:sz w:val="21"/>
          <w:szCs w:val="21"/>
        </w:rPr>
        <w:t xml:space="preserve"> enkele aanvullende analyses</w:t>
      </w:r>
      <w:r w:rsidR="0072655A">
        <w:rPr>
          <w:rFonts w:ascii="Cambria" w:hAnsi="Cambria"/>
          <w:sz w:val="21"/>
          <w:szCs w:val="21"/>
        </w:rPr>
        <w:t xml:space="preserve"> gemaakt</w:t>
      </w:r>
      <w:r w:rsidR="00CC75D1">
        <w:rPr>
          <w:rFonts w:ascii="Cambria" w:hAnsi="Cambria"/>
          <w:sz w:val="21"/>
          <w:szCs w:val="21"/>
        </w:rPr>
        <w:t>,</w:t>
      </w:r>
      <w:r w:rsidR="00BB3B31">
        <w:rPr>
          <w:rStyle w:val="Voetnootmarkering"/>
          <w:rFonts w:ascii="Cambria" w:hAnsi="Cambria"/>
          <w:sz w:val="21"/>
          <w:szCs w:val="21"/>
        </w:rPr>
        <w:footnoteReference w:id="1"/>
      </w:r>
      <w:r w:rsidR="000F2FB3">
        <w:rPr>
          <w:rFonts w:ascii="Cambria" w:hAnsi="Cambria"/>
          <w:sz w:val="21"/>
          <w:szCs w:val="21"/>
        </w:rPr>
        <w:t xml:space="preserve"> die ingaan </w:t>
      </w:r>
      <w:r w:rsidR="00C0004D">
        <w:rPr>
          <w:rFonts w:ascii="Cambria" w:hAnsi="Cambria"/>
          <w:sz w:val="21"/>
          <w:szCs w:val="21"/>
        </w:rPr>
        <w:t>op de spaar</w:t>
      </w:r>
      <w:r w:rsidR="005C0DBB">
        <w:rPr>
          <w:rFonts w:ascii="Cambria" w:hAnsi="Cambria"/>
          <w:sz w:val="21"/>
          <w:szCs w:val="21"/>
        </w:rPr>
        <w:t>ruimte</w:t>
      </w:r>
      <w:r w:rsidR="00C0004D">
        <w:rPr>
          <w:rFonts w:ascii="Cambria" w:hAnsi="Cambria"/>
          <w:sz w:val="21"/>
          <w:szCs w:val="21"/>
        </w:rPr>
        <w:t xml:space="preserve"> van jonge huishoudens, de ontwikkeling van het </w:t>
      </w:r>
      <w:r w:rsidR="0072655A">
        <w:rPr>
          <w:rFonts w:ascii="Cambria" w:hAnsi="Cambria"/>
          <w:sz w:val="21"/>
          <w:szCs w:val="21"/>
        </w:rPr>
        <w:t xml:space="preserve">vrije segment </w:t>
      </w:r>
      <w:r w:rsidR="00C0004D">
        <w:rPr>
          <w:rFonts w:ascii="Cambria" w:hAnsi="Cambria"/>
          <w:sz w:val="21"/>
          <w:szCs w:val="21"/>
        </w:rPr>
        <w:t xml:space="preserve">op de huurmarkt, en </w:t>
      </w:r>
      <w:r w:rsidR="005C0DBB">
        <w:rPr>
          <w:rFonts w:ascii="Cambria" w:hAnsi="Cambria"/>
          <w:sz w:val="21"/>
          <w:szCs w:val="21"/>
        </w:rPr>
        <w:t>mogelijke</w:t>
      </w:r>
      <w:r w:rsidR="000F2FB3">
        <w:rPr>
          <w:rFonts w:ascii="Cambria" w:hAnsi="Cambria"/>
          <w:sz w:val="21"/>
          <w:szCs w:val="21"/>
        </w:rPr>
        <w:t xml:space="preserve"> </w:t>
      </w:r>
      <w:r w:rsidR="005C0DBB">
        <w:rPr>
          <w:rFonts w:ascii="Cambria" w:hAnsi="Cambria"/>
          <w:sz w:val="21"/>
          <w:szCs w:val="21"/>
        </w:rPr>
        <w:t>maatregelen</w:t>
      </w:r>
      <w:r w:rsidR="008C246C">
        <w:rPr>
          <w:rFonts w:ascii="Cambria" w:hAnsi="Cambria"/>
          <w:sz w:val="21"/>
          <w:szCs w:val="21"/>
        </w:rPr>
        <w:t xml:space="preserve"> </w:t>
      </w:r>
      <w:r w:rsidR="009F09DF">
        <w:rPr>
          <w:rFonts w:ascii="Cambria" w:hAnsi="Cambria"/>
          <w:sz w:val="21"/>
          <w:szCs w:val="21"/>
        </w:rPr>
        <w:t>die</w:t>
      </w:r>
      <w:r w:rsidR="00C0004D">
        <w:rPr>
          <w:rFonts w:ascii="Cambria" w:hAnsi="Cambria"/>
          <w:sz w:val="21"/>
          <w:szCs w:val="21"/>
        </w:rPr>
        <w:t xml:space="preserve"> het gebruik van consumptief krediet als substituut voor hypothecair krediet</w:t>
      </w:r>
      <w:r w:rsidR="008C246C">
        <w:rPr>
          <w:rFonts w:ascii="Cambria" w:hAnsi="Cambria"/>
          <w:sz w:val="21"/>
          <w:szCs w:val="21"/>
        </w:rPr>
        <w:t xml:space="preserve"> tegengaan.</w:t>
      </w:r>
      <w:r w:rsidR="00C0004D">
        <w:rPr>
          <w:rFonts w:ascii="Cambria" w:hAnsi="Cambria"/>
          <w:sz w:val="21"/>
          <w:szCs w:val="21"/>
        </w:rPr>
        <w:t xml:space="preserve"> </w:t>
      </w:r>
    </w:p>
    <w:p w:rsidR="000B4CF4" w:rsidP="0006770D" w:rsidRDefault="000B4CF4">
      <w:pPr>
        <w:spacing w:line="360" w:lineRule="auto"/>
        <w:rPr>
          <w:rFonts w:ascii="Cambria" w:hAnsi="Cambria"/>
          <w:sz w:val="21"/>
          <w:szCs w:val="21"/>
        </w:rPr>
      </w:pPr>
    </w:p>
    <w:p w:rsidRPr="000B4CF4" w:rsidR="001B4EBA" w:rsidP="000B4CF4" w:rsidRDefault="008D44AA">
      <w:pPr>
        <w:spacing w:line="360" w:lineRule="auto"/>
        <w:rPr>
          <w:rFonts w:ascii="Cambria" w:hAnsi="Cambria"/>
          <w:sz w:val="21"/>
          <w:szCs w:val="21"/>
        </w:rPr>
      </w:pPr>
      <w:r>
        <w:rPr>
          <w:rFonts w:ascii="Cambria" w:hAnsi="Cambria"/>
          <w:sz w:val="21"/>
          <w:szCs w:val="21"/>
        </w:rPr>
        <w:t>Het comité heeft gediscussieerd over de relatie tussen de hoogte van de LTV en de financiële stabiliteit</w:t>
      </w:r>
      <w:r w:rsidR="00F45C7B">
        <w:rPr>
          <w:rFonts w:ascii="Cambria" w:hAnsi="Cambria"/>
          <w:sz w:val="21"/>
          <w:szCs w:val="21"/>
        </w:rPr>
        <w:t xml:space="preserve">. </w:t>
      </w:r>
      <w:r w:rsidR="002D2E15">
        <w:rPr>
          <w:rFonts w:ascii="Cambria" w:hAnsi="Cambria"/>
          <w:sz w:val="21"/>
          <w:szCs w:val="21"/>
        </w:rPr>
        <w:t xml:space="preserve">De onderliggende analyses stemmen </w:t>
      </w:r>
      <w:r w:rsidRPr="00CC75D1" w:rsidR="002D2E15">
        <w:rPr>
          <w:rFonts w:ascii="Cambria" w:hAnsi="Cambria"/>
          <w:i/>
          <w:sz w:val="21"/>
          <w:szCs w:val="21"/>
        </w:rPr>
        <w:t>grosso modo</w:t>
      </w:r>
      <w:r w:rsidR="002D2E15">
        <w:rPr>
          <w:rFonts w:ascii="Cambria" w:hAnsi="Cambria"/>
          <w:sz w:val="21"/>
          <w:szCs w:val="21"/>
        </w:rPr>
        <w:t xml:space="preserve"> overeen waar het de </w:t>
      </w:r>
      <w:r w:rsidR="00755D66">
        <w:rPr>
          <w:rFonts w:ascii="Cambria" w:hAnsi="Cambria"/>
          <w:sz w:val="21"/>
          <w:szCs w:val="21"/>
        </w:rPr>
        <w:t xml:space="preserve">consequenties van een </w:t>
      </w:r>
      <w:r w:rsidR="002D2E15">
        <w:rPr>
          <w:rFonts w:ascii="Cambria" w:hAnsi="Cambria"/>
          <w:sz w:val="21"/>
          <w:szCs w:val="21"/>
        </w:rPr>
        <w:t>geleidelijke verlaging van de LTV-limiet</w:t>
      </w:r>
      <w:r w:rsidR="00755D66">
        <w:rPr>
          <w:rFonts w:ascii="Cambria" w:hAnsi="Cambria"/>
          <w:sz w:val="21"/>
          <w:szCs w:val="21"/>
        </w:rPr>
        <w:t xml:space="preserve"> voor de woningmarkt</w:t>
      </w:r>
      <w:r w:rsidR="002D2E15">
        <w:rPr>
          <w:rFonts w:ascii="Cambria" w:hAnsi="Cambria"/>
          <w:sz w:val="21"/>
          <w:szCs w:val="21"/>
        </w:rPr>
        <w:t xml:space="preserve"> </w:t>
      </w:r>
      <w:r w:rsidR="00755D66">
        <w:rPr>
          <w:rFonts w:ascii="Cambria" w:hAnsi="Cambria"/>
          <w:sz w:val="21"/>
          <w:szCs w:val="21"/>
        </w:rPr>
        <w:t xml:space="preserve">– koop en huur – </w:t>
      </w:r>
      <w:r w:rsidR="002D2E15">
        <w:rPr>
          <w:rFonts w:ascii="Cambria" w:hAnsi="Cambria"/>
          <w:sz w:val="21"/>
          <w:szCs w:val="21"/>
        </w:rPr>
        <w:t xml:space="preserve">betreft. </w:t>
      </w:r>
      <w:r w:rsidR="00755D66">
        <w:rPr>
          <w:rFonts w:ascii="Cambria" w:hAnsi="Cambria"/>
          <w:sz w:val="21"/>
          <w:szCs w:val="21"/>
        </w:rPr>
        <w:t>De studies zijn minder eensluidend over de welvaartseffecten</w:t>
      </w:r>
      <w:r w:rsidR="0054153E">
        <w:rPr>
          <w:rFonts w:ascii="Cambria" w:hAnsi="Cambria"/>
          <w:sz w:val="21"/>
          <w:szCs w:val="21"/>
        </w:rPr>
        <w:t xml:space="preserve">. </w:t>
      </w:r>
      <w:r w:rsidR="00520D8A">
        <w:rPr>
          <w:rFonts w:ascii="Cambria" w:hAnsi="Cambria"/>
          <w:sz w:val="21"/>
          <w:szCs w:val="21"/>
        </w:rPr>
        <w:t xml:space="preserve">Enerzijds </w:t>
      </w:r>
      <w:r w:rsidR="0054153E">
        <w:rPr>
          <w:rFonts w:ascii="Cambria" w:hAnsi="Cambria"/>
          <w:sz w:val="21"/>
          <w:szCs w:val="21"/>
        </w:rPr>
        <w:t>kan een verdere verlaging van de LTV-limiet de spreiding van consumptie over de levensloop verstoren.</w:t>
      </w:r>
      <w:r w:rsidR="00520D8A">
        <w:rPr>
          <w:rFonts w:ascii="Cambria" w:hAnsi="Cambria"/>
          <w:sz w:val="21"/>
          <w:szCs w:val="21"/>
        </w:rPr>
        <w:t xml:space="preserve"> Anderzijds gaat een lagere LTV-limiet gepaard met minder huizenprijsschommelingen, hetgeen d</w:t>
      </w:r>
      <w:r w:rsidR="007070EC">
        <w:rPr>
          <w:rFonts w:ascii="Cambria" w:hAnsi="Cambria"/>
          <w:sz w:val="21"/>
          <w:szCs w:val="21"/>
        </w:rPr>
        <w:t>i</w:t>
      </w:r>
      <w:r w:rsidR="00520D8A">
        <w:rPr>
          <w:rFonts w:ascii="Cambria" w:hAnsi="Cambria"/>
          <w:sz w:val="21"/>
          <w:szCs w:val="21"/>
        </w:rPr>
        <w:t>e spreiding ten goede komt.</w:t>
      </w:r>
      <w:r w:rsidR="0054153E">
        <w:rPr>
          <w:rFonts w:ascii="Cambria" w:hAnsi="Cambria"/>
          <w:sz w:val="21"/>
          <w:szCs w:val="21"/>
        </w:rPr>
        <w:t xml:space="preserve"> D</w:t>
      </w:r>
      <w:r w:rsidR="00CF407C">
        <w:rPr>
          <w:rFonts w:ascii="Cambria" w:hAnsi="Cambria"/>
          <w:sz w:val="21"/>
          <w:szCs w:val="21"/>
        </w:rPr>
        <w:t xml:space="preserve">it verband is </w:t>
      </w:r>
      <w:r w:rsidR="000D2B3F">
        <w:rPr>
          <w:rFonts w:ascii="Cambria" w:hAnsi="Cambria"/>
          <w:sz w:val="21"/>
          <w:szCs w:val="21"/>
        </w:rPr>
        <w:t xml:space="preserve">vanwege de samenloop met de vele verstoringen op de woningmarkt </w:t>
      </w:r>
      <w:r w:rsidR="0054153E">
        <w:rPr>
          <w:rFonts w:ascii="Cambria" w:hAnsi="Cambria"/>
          <w:sz w:val="21"/>
          <w:szCs w:val="21"/>
        </w:rPr>
        <w:t xml:space="preserve">echter complex </w:t>
      </w:r>
      <w:r w:rsidR="0054153E">
        <w:rPr>
          <w:rFonts w:ascii="Cambria" w:hAnsi="Cambria"/>
          <w:sz w:val="21"/>
          <w:szCs w:val="21"/>
        </w:rPr>
        <w:lastRenderedPageBreak/>
        <w:t xml:space="preserve">en </w:t>
      </w:r>
      <w:r w:rsidR="00755D66">
        <w:rPr>
          <w:rFonts w:ascii="Cambria" w:hAnsi="Cambria"/>
          <w:sz w:val="21"/>
          <w:szCs w:val="21"/>
        </w:rPr>
        <w:t>moeilijk te kwantificeren.</w:t>
      </w:r>
      <w:r w:rsidR="00A52541">
        <w:rPr>
          <w:rFonts w:ascii="Cambria" w:hAnsi="Cambria"/>
          <w:sz w:val="21"/>
          <w:szCs w:val="21"/>
        </w:rPr>
        <w:t xml:space="preserve"> </w:t>
      </w:r>
      <w:r>
        <w:rPr>
          <w:rFonts w:ascii="Cambria" w:hAnsi="Cambria"/>
          <w:sz w:val="21"/>
          <w:szCs w:val="21"/>
        </w:rPr>
        <w:t xml:space="preserve">Het comité </w:t>
      </w:r>
      <w:r w:rsidR="00755D66">
        <w:rPr>
          <w:rFonts w:ascii="Cambria" w:hAnsi="Cambria"/>
          <w:sz w:val="21"/>
          <w:szCs w:val="21"/>
        </w:rPr>
        <w:t>concludeert</w:t>
      </w:r>
      <w:r w:rsidR="001816CF">
        <w:rPr>
          <w:rFonts w:ascii="Cambria" w:hAnsi="Cambria"/>
          <w:sz w:val="21"/>
          <w:szCs w:val="21"/>
        </w:rPr>
        <w:t xml:space="preserve"> na zorgvuldige afweging</w:t>
      </w:r>
      <w:r>
        <w:rPr>
          <w:rFonts w:ascii="Cambria" w:hAnsi="Cambria"/>
          <w:sz w:val="21"/>
          <w:szCs w:val="21"/>
        </w:rPr>
        <w:t xml:space="preserve"> dat e</w:t>
      </w:r>
      <w:r w:rsidRPr="000B4CF4">
        <w:rPr>
          <w:rFonts w:ascii="Cambria" w:hAnsi="Cambria"/>
          <w:sz w:val="21"/>
          <w:szCs w:val="21"/>
        </w:rPr>
        <w:t xml:space="preserve">en lagere LTV-limiet de stabiliteit van de financiële sector en de economie </w:t>
      </w:r>
      <w:r>
        <w:rPr>
          <w:rFonts w:ascii="Cambria" w:hAnsi="Cambria"/>
          <w:sz w:val="21"/>
          <w:szCs w:val="21"/>
        </w:rPr>
        <w:t xml:space="preserve">kan </w:t>
      </w:r>
      <w:r w:rsidRPr="000B4CF4">
        <w:rPr>
          <w:rFonts w:ascii="Cambria" w:hAnsi="Cambria"/>
          <w:sz w:val="21"/>
          <w:szCs w:val="21"/>
        </w:rPr>
        <w:t xml:space="preserve">versterken. </w:t>
      </w:r>
      <w:r w:rsidR="00270327">
        <w:rPr>
          <w:rFonts w:ascii="Cambria" w:hAnsi="Cambria"/>
          <w:sz w:val="21"/>
          <w:szCs w:val="21"/>
        </w:rPr>
        <w:t>Ten eerste vormen</w:t>
      </w:r>
      <w:r w:rsidR="000B4CF4">
        <w:rPr>
          <w:rFonts w:ascii="Cambria" w:hAnsi="Cambria"/>
          <w:sz w:val="21"/>
          <w:szCs w:val="21"/>
        </w:rPr>
        <w:t xml:space="preserve"> de hoge LTV-ratio’s van </w:t>
      </w:r>
      <w:r w:rsidR="00270327">
        <w:rPr>
          <w:rFonts w:ascii="Cambria" w:hAnsi="Cambria"/>
          <w:sz w:val="21"/>
          <w:szCs w:val="21"/>
        </w:rPr>
        <w:t xml:space="preserve">nieuwe </w:t>
      </w:r>
      <w:r w:rsidR="000B4CF4">
        <w:rPr>
          <w:rFonts w:ascii="Cambria" w:hAnsi="Cambria"/>
          <w:sz w:val="21"/>
          <w:szCs w:val="21"/>
        </w:rPr>
        <w:t xml:space="preserve">hypotheken </w:t>
      </w:r>
      <w:r w:rsidR="00270327">
        <w:rPr>
          <w:rFonts w:ascii="Cambria" w:hAnsi="Cambria"/>
          <w:sz w:val="21"/>
          <w:szCs w:val="21"/>
        </w:rPr>
        <w:t xml:space="preserve">in Nederland </w:t>
      </w:r>
      <w:r w:rsidR="000B4CF4">
        <w:rPr>
          <w:rFonts w:ascii="Cambria" w:hAnsi="Cambria"/>
          <w:sz w:val="21"/>
          <w:szCs w:val="21"/>
        </w:rPr>
        <w:t xml:space="preserve">een risico </w:t>
      </w:r>
      <w:r w:rsidR="00270327">
        <w:rPr>
          <w:rFonts w:ascii="Cambria" w:hAnsi="Cambria"/>
          <w:sz w:val="21"/>
          <w:szCs w:val="21"/>
        </w:rPr>
        <w:t>voor de prijs en beschikbaarheid van kapitaalmarktfinanciering voor banken onder stressvolle omstandigheden</w:t>
      </w:r>
      <w:r w:rsidR="000B4CF4">
        <w:rPr>
          <w:rFonts w:ascii="Cambria" w:hAnsi="Cambria"/>
          <w:sz w:val="21"/>
          <w:szCs w:val="21"/>
        </w:rPr>
        <w:t xml:space="preserve">. </w:t>
      </w:r>
      <w:r w:rsidR="00BB23B8">
        <w:rPr>
          <w:rFonts w:ascii="Cambria" w:hAnsi="Cambria"/>
          <w:bCs/>
          <w:sz w:val="21"/>
          <w:szCs w:val="21"/>
        </w:rPr>
        <w:t>LTV-ratio’s</w:t>
      </w:r>
      <w:r w:rsidR="000B4CF4">
        <w:rPr>
          <w:rFonts w:ascii="Cambria" w:hAnsi="Cambria"/>
          <w:bCs/>
          <w:sz w:val="21"/>
          <w:szCs w:val="21"/>
        </w:rPr>
        <w:t xml:space="preserve"> die meer in lijn </w:t>
      </w:r>
      <w:r w:rsidR="00BB23B8">
        <w:rPr>
          <w:rFonts w:ascii="Cambria" w:hAnsi="Cambria"/>
          <w:bCs/>
          <w:sz w:val="21"/>
          <w:szCs w:val="21"/>
        </w:rPr>
        <w:t>zijn</w:t>
      </w:r>
      <w:r w:rsidR="000B4CF4">
        <w:rPr>
          <w:rFonts w:ascii="Cambria" w:hAnsi="Cambria"/>
          <w:bCs/>
          <w:sz w:val="21"/>
          <w:szCs w:val="21"/>
        </w:rPr>
        <w:t xml:space="preserve"> met wat internationaal gebruikelijk is, k</w:t>
      </w:r>
      <w:r w:rsidR="00BB23B8">
        <w:rPr>
          <w:rFonts w:ascii="Cambria" w:hAnsi="Cambria"/>
          <w:bCs/>
          <w:sz w:val="21"/>
          <w:szCs w:val="21"/>
        </w:rPr>
        <w:t>unnen</w:t>
      </w:r>
      <w:r w:rsidR="000B4CF4">
        <w:rPr>
          <w:rFonts w:ascii="Cambria" w:hAnsi="Cambria"/>
          <w:bCs/>
          <w:sz w:val="21"/>
          <w:szCs w:val="21"/>
        </w:rPr>
        <w:t xml:space="preserve"> de bereidheid van beleggers vergroten om banken </w:t>
      </w:r>
      <w:r w:rsidR="007A06F8">
        <w:rPr>
          <w:rFonts w:ascii="Cambria" w:hAnsi="Cambria"/>
          <w:bCs/>
          <w:sz w:val="21"/>
          <w:szCs w:val="21"/>
        </w:rPr>
        <w:t xml:space="preserve">ook in slechte tijden </w:t>
      </w:r>
      <w:r w:rsidR="000B4CF4">
        <w:rPr>
          <w:rFonts w:ascii="Cambria" w:hAnsi="Cambria"/>
          <w:bCs/>
          <w:sz w:val="21"/>
          <w:szCs w:val="21"/>
        </w:rPr>
        <w:t>te blijven financieren.</w:t>
      </w:r>
      <w:r w:rsidR="0088246C">
        <w:rPr>
          <w:rFonts w:ascii="Cambria" w:hAnsi="Cambria"/>
          <w:bCs/>
          <w:sz w:val="21"/>
          <w:szCs w:val="21"/>
        </w:rPr>
        <w:t xml:space="preserve"> </w:t>
      </w:r>
      <w:r w:rsidR="00270327">
        <w:rPr>
          <w:rFonts w:ascii="Cambria" w:hAnsi="Cambria"/>
          <w:bCs/>
          <w:sz w:val="21"/>
          <w:szCs w:val="21"/>
        </w:rPr>
        <w:t>Ten tweede</w:t>
      </w:r>
      <w:r w:rsidR="000B4CF4">
        <w:rPr>
          <w:rFonts w:ascii="Cambria" w:hAnsi="Cambria"/>
          <w:bCs/>
          <w:sz w:val="21"/>
          <w:szCs w:val="21"/>
        </w:rPr>
        <w:t xml:space="preserve"> </w:t>
      </w:r>
      <w:r w:rsidR="0088246C">
        <w:rPr>
          <w:rFonts w:ascii="Cambria" w:hAnsi="Cambria"/>
          <w:bCs/>
          <w:sz w:val="21"/>
          <w:szCs w:val="21"/>
        </w:rPr>
        <w:t>maken de hoge LTV</w:t>
      </w:r>
      <w:r w:rsidR="00937855">
        <w:rPr>
          <w:rFonts w:ascii="Cambria" w:hAnsi="Cambria"/>
          <w:bCs/>
          <w:sz w:val="21"/>
          <w:szCs w:val="21"/>
        </w:rPr>
        <w:t>-ratio</w:t>
      </w:r>
      <w:r w:rsidR="0088246C">
        <w:rPr>
          <w:rFonts w:ascii="Cambria" w:hAnsi="Cambria"/>
          <w:bCs/>
          <w:sz w:val="21"/>
          <w:szCs w:val="21"/>
        </w:rPr>
        <w:t>’s Nederlandse</w:t>
      </w:r>
      <w:r w:rsidR="0088246C">
        <w:rPr>
          <w:rFonts w:ascii="Cambria" w:hAnsi="Cambria"/>
          <w:sz w:val="21"/>
          <w:szCs w:val="21"/>
        </w:rPr>
        <w:t xml:space="preserve"> </w:t>
      </w:r>
      <w:r w:rsidRPr="001828BD" w:rsidR="0088246C">
        <w:rPr>
          <w:rFonts w:ascii="Cambria" w:hAnsi="Cambria"/>
          <w:sz w:val="21"/>
          <w:szCs w:val="21"/>
        </w:rPr>
        <w:t>huishoudens kwetsbaar</w:t>
      </w:r>
      <w:r w:rsidR="0088246C">
        <w:rPr>
          <w:rFonts w:ascii="Cambria" w:hAnsi="Cambria"/>
          <w:sz w:val="21"/>
          <w:szCs w:val="21"/>
        </w:rPr>
        <w:t xml:space="preserve"> voor huizenprijsdalingen</w:t>
      </w:r>
      <w:r w:rsidRPr="001828BD" w:rsidR="0088246C">
        <w:rPr>
          <w:rFonts w:ascii="Cambria" w:hAnsi="Cambria"/>
          <w:sz w:val="21"/>
          <w:szCs w:val="21"/>
        </w:rPr>
        <w:t xml:space="preserve">. </w:t>
      </w:r>
      <w:r w:rsidR="00937855">
        <w:rPr>
          <w:rFonts w:ascii="Cambria" w:hAnsi="Cambria"/>
          <w:sz w:val="21"/>
          <w:szCs w:val="21"/>
        </w:rPr>
        <w:t>Het comité acht de</w:t>
      </w:r>
      <w:r w:rsidR="003871D9">
        <w:rPr>
          <w:rFonts w:ascii="Cambria" w:hAnsi="Cambria"/>
          <w:sz w:val="21"/>
          <w:szCs w:val="21"/>
        </w:rPr>
        <w:t xml:space="preserve"> huidige situatie</w:t>
      </w:r>
      <w:r w:rsidR="00937855">
        <w:rPr>
          <w:rFonts w:ascii="Cambria" w:hAnsi="Cambria"/>
          <w:sz w:val="21"/>
          <w:szCs w:val="21"/>
        </w:rPr>
        <w:t>,</w:t>
      </w:r>
      <w:r w:rsidR="003871D9">
        <w:rPr>
          <w:rFonts w:ascii="Cambria" w:hAnsi="Cambria"/>
          <w:sz w:val="21"/>
          <w:szCs w:val="21"/>
        </w:rPr>
        <w:t xml:space="preserve"> waarin een grote groep </w:t>
      </w:r>
      <w:r w:rsidR="007A06F8">
        <w:rPr>
          <w:rFonts w:ascii="Cambria" w:hAnsi="Cambria"/>
          <w:sz w:val="21"/>
          <w:szCs w:val="21"/>
        </w:rPr>
        <w:t>huishoudens onder</w:t>
      </w:r>
      <w:r w:rsidR="00937855">
        <w:rPr>
          <w:rFonts w:ascii="Cambria" w:hAnsi="Cambria"/>
          <w:sz w:val="21"/>
          <w:szCs w:val="21"/>
        </w:rPr>
        <w:t xml:space="preserve"> </w:t>
      </w:r>
      <w:r w:rsidR="007A06F8">
        <w:rPr>
          <w:rFonts w:ascii="Cambria" w:hAnsi="Cambria"/>
          <w:sz w:val="21"/>
          <w:szCs w:val="21"/>
        </w:rPr>
        <w:t>water staa</w:t>
      </w:r>
      <w:r w:rsidR="003871D9">
        <w:rPr>
          <w:rFonts w:ascii="Cambria" w:hAnsi="Cambria"/>
          <w:sz w:val="21"/>
          <w:szCs w:val="21"/>
        </w:rPr>
        <w:t>t</w:t>
      </w:r>
      <w:r w:rsidR="00937855">
        <w:rPr>
          <w:rFonts w:ascii="Cambria" w:hAnsi="Cambria"/>
          <w:sz w:val="21"/>
          <w:szCs w:val="21"/>
        </w:rPr>
        <w:t>,</w:t>
      </w:r>
      <w:r w:rsidR="003871D9">
        <w:rPr>
          <w:rFonts w:ascii="Cambria" w:hAnsi="Cambria"/>
          <w:sz w:val="21"/>
          <w:szCs w:val="21"/>
        </w:rPr>
        <w:t xml:space="preserve"> onwenselijk. </w:t>
      </w:r>
      <w:r w:rsidR="00A15149">
        <w:rPr>
          <w:rFonts w:ascii="Cambria" w:hAnsi="Cambria"/>
          <w:sz w:val="21"/>
          <w:szCs w:val="21"/>
        </w:rPr>
        <w:t xml:space="preserve">Het ingezette kabinetsbeleid neemt dit risico deels weg. </w:t>
      </w:r>
      <w:r w:rsidR="007A06F8">
        <w:rPr>
          <w:rFonts w:ascii="Cambria" w:hAnsi="Cambria"/>
          <w:sz w:val="21"/>
          <w:szCs w:val="21"/>
        </w:rPr>
        <w:t xml:space="preserve">Met een LTV-limiet van 90% is de kans </w:t>
      </w:r>
      <w:r w:rsidR="003B6A08">
        <w:rPr>
          <w:rFonts w:ascii="Cambria" w:hAnsi="Cambria"/>
          <w:sz w:val="21"/>
          <w:szCs w:val="21"/>
        </w:rPr>
        <w:t xml:space="preserve">dat deze situatie zich </w:t>
      </w:r>
      <w:r w:rsidR="00937855">
        <w:rPr>
          <w:rFonts w:ascii="Cambria" w:hAnsi="Cambria"/>
          <w:sz w:val="21"/>
          <w:szCs w:val="21"/>
        </w:rPr>
        <w:t>opnieuw zal voordoen</w:t>
      </w:r>
      <w:r w:rsidR="003871D9">
        <w:rPr>
          <w:rFonts w:ascii="Cambria" w:hAnsi="Cambria"/>
          <w:sz w:val="21"/>
          <w:szCs w:val="21"/>
        </w:rPr>
        <w:t xml:space="preserve"> </w:t>
      </w:r>
      <w:r w:rsidR="00A15149">
        <w:rPr>
          <w:rFonts w:ascii="Cambria" w:hAnsi="Cambria"/>
          <w:sz w:val="21"/>
          <w:szCs w:val="21"/>
        </w:rPr>
        <w:t xml:space="preserve">echter </w:t>
      </w:r>
      <w:r w:rsidR="007A06F8">
        <w:rPr>
          <w:rFonts w:ascii="Cambria" w:hAnsi="Cambria"/>
          <w:sz w:val="21"/>
          <w:szCs w:val="21"/>
        </w:rPr>
        <w:t xml:space="preserve">aanzienlijk kleiner dan bij een limiet van 100%. </w:t>
      </w:r>
      <w:r w:rsidR="00937855">
        <w:rPr>
          <w:rFonts w:ascii="Cambria" w:hAnsi="Cambria"/>
          <w:bCs/>
          <w:sz w:val="21"/>
          <w:szCs w:val="21"/>
        </w:rPr>
        <w:t>Ten derde</w:t>
      </w:r>
      <w:r w:rsidR="007A06F8">
        <w:rPr>
          <w:rFonts w:ascii="Cambria" w:hAnsi="Cambria"/>
          <w:bCs/>
          <w:sz w:val="21"/>
          <w:szCs w:val="21"/>
        </w:rPr>
        <w:t xml:space="preserve"> gaan h</w:t>
      </w:r>
      <w:r w:rsidRPr="009568B5" w:rsidR="0088246C">
        <w:rPr>
          <w:rFonts w:ascii="Cambria" w:hAnsi="Cambria"/>
          <w:bCs/>
          <w:sz w:val="21"/>
          <w:szCs w:val="21"/>
        </w:rPr>
        <w:t>oge LTV</w:t>
      </w:r>
      <w:r w:rsidR="00937855">
        <w:rPr>
          <w:rFonts w:ascii="Cambria" w:hAnsi="Cambria"/>
          <w:bCs/>
          <w:sz w:val="21"/>
          <w:szCs w:val="21"/>
        </w:rPr>
        <w:t>-ratio</w:t>
      </w:r>
      <w:r w:rsidRPr="009568B5" w:rsidR="0088246C">
        <w:rPr>
          <w:rFonts w:ascii="Cambria" w:hAnsi="Cambria"/>
          <w:bCs/>
          <w:sz w:val="21"/>
          <w:szCs w:val="21"/>
        </w:rPr>
        <w:t xml:space="preserve">’s </w:t>
      </w:r>
      <w:r w:rsidR="0088246C">
        <w:rPr>
          <w:rFonts w:ascii="Cambria" w:hAnsi="Cambria"/>
          <w:bCs/>
          <w:sz w:val="21"/>
          <w:szCs w:val="21"/>
        </w:rPr>
        <w:t xml:space="preserve">gepaard met </w:t>
      </w:r>
      <w:r w:rsidRPr="009568B5" w:rsidR="0088246C">
        <w:rPr>
          <w:rFonts w:ascii="Cambria" w:hAnsi="Cambria"/>
          <w:bCs/>
          <w:sz w:val="21"/>
          <w:szCs w:val="21"/>
        </w:rPr>
        <w:t xml:space="preserve">grote </w:t>
      </w:r>
      <w:r w:rsidR="0088246C">
        <w:rPr>
          <w:rFonts w:ascii="Cambria" w:hAnsi="Cambria"/>
          <w:bCs/>
          <w:sz w:val="21"/>
          <w:szCs w:val="21"/>
        </w:rPr>
        <w:t xml:space="preserve">schommelingen in huizenprijzen. </w:t>
      </w:r>
      <w:r w:rsidRPr="009456D2" w:rsidR="0088246C">
        <w:rPr>
          <w:rFonts w:ascii="Cambria" w:hAnsi="Cambria"/>
          <w:bCs/>
          <w:sz w:val="21"/>
          <w:szCs w:val="21"/>
        </w:rPr>
        <w:t xml:space="preserve">De </w:t>
      </w:r>
      <w:r w:rsidR="0088246C">
        <w:rPr>
          <w:rFonts w:ascii="Cambria" w:hAnsi="Cambria"/>
          <w:bCs/>
          <w:sz w:val="21"/>
          <w:szCs w:val="21"/>
        </w:rPr>
        <w:t xml:space="preserve">combinatie van </w:t>
      </w:r>
      <w:r w:rsidRPr="009456D2" w:rsidR="0088246C">
        <w:rPr>
          <w:rFonts w:ascii="Cambria" w:hAnsi="Cambria"/>
          <w:bCs/>
          <w:sz w:val="21"/>
          <w:szCs w:val="21"/>
        </w:rPr>
        <w:t>hoge schuldniveaus en volatiele huizenprijzen</w:t>
      </w:r>
      <w:r w:rsidR="0088246C">
        <w:rPr>
          <w:rFonts w:ascii="Cambria" w:hAnsi="Cambria"/>
          <w:bCs/>
          <w:sz w:val="21"/>
          <w:szCs w:val="21"/>
        </w:rPr>
        <w:t xml:space="preserve"> werkt </w:t>
      </w:r>
      <w:r w:rsidR="00937855">
        <w:rPr>
          <w:rFonts w:ascii="Cambria" w:hAnsi="Cambria"/>
          <w:bCs/>
          <w:sz w:val="21"/>
          <w:szCs w:val="21"/>
        </w:rPr>
        <w:t xml:space="preserve">via de bestedingen </w:t>
      </w:r>
      <w:r w:rsidR="0088246C">
        <w:rPr>
          <w:rFonts w:ascii="Cambria" w:hAnsi="Cambria"/>
          <w:bCs/>
          <w:sz w:val="21"/>
          <w:szCs w:val="21"/>
        </w:rPr>
        <w:t>ook door in de reële economie</w:t>
      </w:r>
      <w:r w:rsidR="000D2B3F">
        <w:rPr>
          <w:rFonts w:ascii="Cambria" w:hAnsi="Cambria"/>
          <w:bCs/>
          <w:sz w:val="21"/>
          <w:szCs w:val="21"/>
        </w:rPr>
        <w:t xml:space="preserve">. Dit </w:t>
      </w:r>
      <w:r w:rsidR="00A15149">
        <w:rPr>
          <w:rFonts w:ascii="Cambria" w:hAnsi="Cambria"/>
          <w:bCs/>
          <w:sz w:val="21"/>
          <w:szCs w:val="21"/>
        </w:rPr>
        <w:t xml:space="preserve">kan </w:t>
      </w:r>
      <w:r w:rsidR="00BB3B31">
        <w:rPr>
          <w:rFonts w:ascii="Cambria" w:hAnsi="Cambria"/>
          <w:bCs/>
          <w:sz w:val="21"/>
          <w:szCs w:val="21"/>
        </w:rPr>
        <w:t>leid</w:t>
      </w:r>
      <w:r w:rsidR="00A15149">
        <w:rPr>
          <w:rFonts w:ascii="Cambria" w:hAnsi="Cambria"/>
          <w:bCs/>
          <w:sz w:val="21"/>
          <w:szCs w:val="21"/>
        </w:rPr>
        <w:t>en</w:t>
      </w:r>
      <w:r w:rsidR="007A06F8">
        <w:rPr>
          <w:rFonts w:ascii="Cambria" w:hAnsi="Cambria"/>
          <w:bCs/>
          <w:sz w:val="21"/>
          <w:szCs w:val="21"/>
        </w:rPr>
        <w:t xml:space="preserve"> tot grote</w:t>
      </w:r>
      <w:r w:rsidR="00A15149">
        <w:rPr>
          <w:rFonts w:ascii="Cambria" w:hAnsi="Cambria"/>
          <w:bCs/>
          <w:sz w:val="21"/>
          <w:szCs w:val="21"/>
        </w:rPr>
        <w:t>re</w:t>
      </w:r>
      <w:r w:rsidR="007A06F8">
        <w:rPr>
          <w:rFonts w:ascii="Cambria" w:hAnsi="Cambria"/>
          <w:bCs/>
          <w:sz w:val="21"/>
          <w:szCs w:val="21"/>
        </w:rPr>
        <w:t xml:space="preserve"> uitslagen in de economische cyclus</w:t>
      </w:r>
      <w:r w:rsidR="000D2B3F">
        <w:rPr>
          <w:rFonts w:ascii="Cambria" w:hAnsi="Cambria"/>
          <w:bCs/>
          <w:sz w:val="21"/>
          <w:szCs w:val="21"/>
        </w:rPr>
        <w:t>, die op hun beurt de financiële stabiliteit beïnvloeden</w:t>
      </w:r>
      <w:r w:rsidR="007A06F8">
        <w:rPr>
          <w:rFonts w:ascii="Cambria" w:hAnsi="Cambria"/>
          <w:bCs/>
          <w:sz w:val="21"/>
          <w:szCs w:val="21"/>
        </w:rPr>
        <w:t>.</w:t>
      </w:r>
      <w:r w:rsidR="003871D9">
        <w:rPr>
          <w:rFonts w:ascii="Cambria" w:hAnsi="Cambria"/>
          <w:bCs/>
          <w:sz w:val="21"/>
          <w:szCs w:val="21"/>
        </w:rPr>
        <w:t xml:space="preserve"> </w:t>
      </w:r>
    </w:p>
    <w:p w:rsidR="00C70C09" w:rsidP="00C70C09" w:rsidRDefault="00C70C09">
      <w:pPr>
        <w:spacing w:line="360" w:lineRule="auto"/>
        <w:rPr>
          <w:rFonts w:ascii="Cambria" w:hAnsi="Cambria"/>
          <w:sz w:val="21"/>
          <w:szCs w:val="21"/>
        </w:rPr>
      </w:pPr>
    </w:p>
    <w:p w:rsidR="00C70C09" w:rsidP="00C70C09" w:rsidRDefault="00CB26D6">
      <w:pPr>
        <w:spacing w:line="360" w:lineRule="auto"/>
        <w:rPr>
          <w:rFonts w:ascii="Cambria" w:hAnsi="Cambria"/>
          <w:sz w:val="21"/>
          <w:szCs w:val="21"/>
        </w:rPr>
      </w:pPr>
      <w:r>
        <w:rPr>
          <w:rFonts w:ascii="Cambria" w:hAnsi="Cambria"/>
          <w:sz w:val="21"/>
          <w:szCs w:val="21"/>
        </w:rPr>
        <w:t>Het kabinet heeft wezenlijke verbeteringen in de fiscale behandeling van de eigen woning tot stand gebracht en daarmee een belangrijke breuk met het verleden gemaakt. Niettemin gaat nog altijd een prikkel tot maximaal lenen uit van de hypotheekrenteaftrek. Een verdere afbouw hiervan kan de</w:t>
      </w:r>
      <w:r w:rsidR="006E49BB">
        <w:rPr>
          <w:rFonts w:ascii="Cambria" w:hAnsi="Cambria"/>
          <w:sz w:val="21"/>
          <w:szCs w:val="21"/>
        </w:rPr>
        <w:t>ze</w:t>
      </w:r>
      <w:r>
        <w:rPr>
          <w:rFonts w:ascii="Cambria" w:hAnsi="Cambria"/>
          <w:sz w:val="21"/>
          <w:szCs w:val="21"/>
        </w:rPr>
        <w:t xml:space="preserve"> prikkel </w:t>
      </w:r>
      <w:r w:rsidR="00314453">
        <w:rPr>
          <w:rFonts w:ascii="Cambria" w:hAnsi="Cambria"/>
          <w:sz w:val="21"/>
          <w:szCs w:val="21"/>
        </w:rPr>
        <w:t>doen af</w:t>
      </w:r>
      <w:r>
        <w:rPr>
          <w:rFonts w:ascii="Cambria" w:hAnsi="Cambria"/>
          <w:sz w:val="21"/>
          <w:szCs w:val="21"/>
        </w:rPr>
        <w:t xml:space="preserve">nemen en daarmee </w:t>
      </w:r>
      <w:r w:rsidR="008A65D6">
        <w:rPr>
          <w:rFonts w:ascii="Cambria" w:hAnsi="Cambria"/>
          <w:sz w:val="21"/>
          <w:szCs w:val="21"/>
        </w:rPr>
        <w:t xml:space="preserve">in belangrijke mate </w:t>
      </w:r>
      <w:r>
        <w:rPr>
          <w:rFonts w:ascii="Cambria" w:hAnsi="Cambria"/>
          <w:sz w:val="21"/>
          <w:szCs w:val="21"/>
        </w:rPr>
        <w:t>bijdragen aan het verminderen van de hierboven genoemde kwetsbaarheden. Dit zou</w:t>
      </w:r>
      <w:r w:rsidR="00FF173A">
        <w:rPr>
          <w:rFonts w:ascii="Cambria" w:hAnsi="Cambria"/>
          <w:sz w:val="21"/>
          <w:szCs w:val="21"/>
        </w:rPr>
        <w:t xml:space="preserve"> direct aan</w:t>
      </w:r>
      <w:r>
        <w:rPr>
          <w:rFonts w:ascii="Cambria" w:hAnsi="Cambria"/>
          <w:sz w:val="21"/>
          <w:szCs w:val="21"/>
        </w:rPr>
        <w:t>grijpen</w:t>
      </w:r>
      <w:r w:rsidR="00FF173A">
        <w:rPr>
          <w:rFonts w:ascii="Cambria" w:hAnsi="Cambria"/>
          <w:sz w:val="21"/>
          <w:szCs w:val="21"/>
        </w:rPr>
        <w:t xml:space="preserve"> bij de oorzaak van </w:t>
      </w:r>
      <w:r>
        <w:rPr>
          <w:rFonts w:ascii="Cambria" w:hAnsi="Cambria"/>
          <w:sz w:val="21"/>
          <w:szCs w:val="21"/>
        </w:rPr>
        <w:t xml:space="preserve">de </w:t>
      </w:r>
      <w:r w:rsidR="00FF173A">
        <w:rPr>
          <w:rFonts w:ascii="Cambria" w:hAnsi="Cambria"/>
          <w:sz w:val="21"/>
          <w:szCs w:val="21"/>
        </w:rPr>
        <w:t>overmatige schuldopbouw</w:t>
      </w:r>
      <w:r>
        <w:rPr>
          <w:rFonts w:ascii="Cambria" w:hAnsi="Cambria"/>
          <w:sz w:val="21"/>
          <w:szCs w:val="21"/>
        </w:rPr>
        <w:t xml:space="preserve"> van Nederlandse gezinnen</w:t>
      </w:r>
      <w:r w:rsidR="00FF173A">
        <w:rPr>
          <w:rFonts w:ascii="Cambria" w:hAnsi="Cambria"/>
          <w:sz w:val="21"/>
          <w:szCs w:val="21"/>
        </w:rPr>
        <w:t xml:space="preserve">. </w:t>
      </w:r>
      <w:r w:rsidR="00CF407C">
        <w:rPr>
          <w:rFonts w:ascii="Cambria" w:hAnsi="Cambria"/>
          <w:sz w:val="21"/>
          <w:szCs w:val="21"/>
        </w:rPr>
        <w:t xml:space="preserve">Ook heeft het comité gesproken over </w:t>
      </w:r>
      <w:r w:rsidR="00B061E7">
        <w:rPr>
          <w:rFonts w:ascii="Cambria" w:hAnsi="Cambria"/>
          <w:sz w:val="21"/>
          <w:szCs w:val="21"/>
        </w:rPr>
        <w:t>mogelij</w:t>
      </w:r>
      <w:r w:rsidR="002A2DCB">
        <w:rPr>
          <w:rFonts w:ascii="Cambria" w:hAnsi="Cambria"/>
          <w:sz w:val="21"/>
          <w:szCs w:val="21"/>
        </w:rPr>
        <w:t>k</w:t>
      </w:r>
      <w:r w:rsidR="00B061E7">
        <w:rPr>
          <w:rFonts w:ascii="Cambria" w:hAnsi="Cambria"/>
          <w:sz w:val="21"/>
          <w:szCs w:val="21"/>
        </w:rPr>
        <w:t>e</w:t>
      </w:r>
      <w:r w:rsidR="002A2DCB">
        <w:rPr>
          <w:rFonts w:ascii="Cambria" w:hAnsi="Cambria"/>
          <w:sz w:val="21"/>
          <w:szCs w:val="21"/>
        </w:rPr>
        <w:t xml:space="preserve"> alternatieve </w:t>
      </w:r>
      <w:r w:rsidR="00CF407C">
        <w:rPr>
          <w:rFonts w:ascii="Cambria" w:hAnsi="Cambria"/>
          <w:sz w:val="21"/>
          <w:szCs w:val="21"/>
        </w:rPr>
        <w:t xml:space="preserve">beleidsopties, zoals een verzekering tegen restschuldrisico en een aanscherping van de LTI-norm. Na zorgvuldige weging van de beleidsalternatieven </w:t>
      </w:r>
      <w:r w:rsidR="002A2DCB">
        <w:rPr>
          <w:rFonts w:ascii="Cambria" w:hAnsi="Cambria"/>
          <w:sz w:val="21"/>
          <w:szCs w:val="21"/>
        </w:rPr>
        <w:t xml:space="preserve">concludeert het comité dat </w:t>
      </w:r>
      <w:r w:rsidRPr="003B16F9" w:rsidR="00FF173A">
        <w:rPr>
          <w:rFonts w:ascii="Cambria" w:hAnsi="Cambria"/>
          <w:sz w:val="21"/>
          <w:szCs w:val="21"/>
        </w:rPr>
        <w:t xml:space="preserve">een </w:t>
      </w:r>
      <w:r w:rsidR="002A2DCB">
        <w:rPr>
          <w:rFonts w:ascii="Cambria" w:hAnsi="Cambria"/>
          <w:sz w:val="21"/>
          <w:szCs w:val="21"/>
        </w:rPr>
        <w:t xml:space="preserve">verdere verlaging van de </w:t>
      </w:r>
      <w:r w:rsidRPr="003B16F9" w:rsidR="00FF173A">
        <w:rPr>
          <w:rFonts w:ascii="Cambria" w:hAnsi="Cambria"/>
          <w:sz w:val="21"/>
          <w:szCs w:val="21"/>
        </w:rPr>
        <w:t xml:space="preserve">LTV-limiet </w:t>
      </w:r>
      <w:r w:rsidRPr="003B16F9" w:rsidR="003B16F9">
        <w:rPr>
          <w:rFonts w:ascii="Cambria" w:hAnsi="Cambria"/>
          <w:sz w:val="21"/>
          <w:szCs w:val="21"/>
        </w:rPr>
        <w:t xml:space="preserve">van belang </w:t>
      </w:r>
      <w:r w:rsidR="002A2DCB">
        <w:rPr>
          <w:rFonts w:ascii="Cambria" w:hAnsi="Cambria"/>
          <w:sz w:val="21"/>
          <w:szCs w:val="21"/>
        </w:rPr>
        <w:t xml:space="preserve">blijft </w:t>
      </w:r>
      <w:r w:rsidRPr="003B16F9" w:rsidR="003B16F9">
        <w:rPr>
          <w:rFonts w:ascii="Cambria" w:hAnsi="Cambria"/>
          <w:sz w:val="21"/>
          <w:szCs w:val="21"/>
        </w:rPr>
        <w:t>om de kwetsbaarheid van huishoudens voor huizenprijsdalingen te beperken.</w:t>
      </w:r>
    </w:p>
    <w:p w:rsidR="00C70C09" w:rsidP="00C70C09" w:rsidRDefault="00C70C09">
      <w:pPr>
        <w:spacing w:line="360" w:lineRule="auto"/>
        <w:rPr>
          <w:rFonts w:ascii="Cambria" w:hAnsi="Cambria"/>
          <w:sz w:val="21"/>
          <w:szCs w:val="21"/>
        </w:rPr>
      </w:pPr>
    </w:p>
    <w:p w:rsidR="0006770D" w:rsidP="00C70C09" w:rsidRDefault="00C70C09">
      <w:pPr>
        <w:spacing w:line="360" w:lineRule="auto"/>
        <w:rPr>
          <w:rFonts w:ascii="Cambria" w:hAnsi="Cambria"/>
          <w:sz w:val="21"/>
          <w:szCs w:val="21"/>
        </w:rPr>
      </w:pPr>
      <w:r w:rsidRPr="00C70C09">
        <w:rPr>
          <w:rFonts w:ascii="Cambria" w:hAnsi="Cambria"/>
          <w:sz w:val="21"/>
          <w:szCs w:val="21"/>
        </w:rPr>
        <w:t>Het comité heeft uitgebreid stilgestaan bij de economische effecten van een lagere LTV-limiet. Op basis van analyses van het CPB en DNB</w:t>
      </w:r>
      <w:r w:rsidR="00BB3B31">
        <w:rPr>
          <w:rFonts w:ascii="Cambria" w:hAnsi="Cambria"/>
          <w:sz w:val="21"/>
          <w:szCs w:val="21"/>
        </w:rPr>
        <w:t xml:space="preserve"> </w:t>
      </w:r>
      <w:r w:rsidRPr="00C70C09">
        <w:rPr>
          <w:rFonts w:ascii="Cambria" w:hAnsi="Cambria"/>
          <w:sz w:val="21"/>
          <w:szCs w:val="21"/>
        </w:rPr>
        <w:t xml:space="preserve">stelt het comité vast dat de </w:t>
      </w:r>
      <w:r w:rsidR="00B061E7">
        <w:rPr>
          <w:rFonts w:ascii="Cambria" w:hAnsi="Cambria"/>
          <w:sz w:val="21"/>
          <w:szCs w:val="21"/>
        </w:rPr>
        <w:t xml:space="preserve">transitie </w:t>
      </w:r>
      <w:r w:rsidRPr="00C70C09" w:rsidR="00B061E7">
        <w:rPr>
          <w:rFonts w:ascii="Cambria" w:hAnsi="Cambria"/>
          <w:sz w:val="21"/>
          <w:szCs w:val="21"/>
        </w:rPr>
        <w:t>effecten</w:t>
      </w:r>
      <w:r w:rsidRPr="00C70C09">
        <w:rPr>
          <w:rFonts w:ascii="Cambria" w:hAnsi="Cambria"/>
          <w:bCs/>
          <w:sz w:val="21"/>
          <w:szCs w:val="21"/>
        </w:rPr>
        <w:t xml:space="preserve"> afhankelijk zijn van het tempo waarin de limiet wordt verlaagd. E</w:t>
      </w:r>
      <w:r w:rsidRPr="00C70C09">
        <w:rPr>
          <w:rFonts w:ascii="Cambria" w:hAnsi="Cambria"/>
          <w:sz w:val="21"/>
          <w:szCs w:val="21"/>
        </w:rPr>
        <w:t xml:space="preserve">en verlaging van de LTV-limiet zou daarom bij voorkeur geleidelijk moeten plaatsvinden. </w:t>
      </w:r>
      <w:r w:rsidR="0088246C">
        <w:rPr>
          <w:rFonts w:ascii="Cambria" w:hAnsi="Cambria"/>
          <w:sz w:val="21"/>
          <w:szCs w:val="21"/>
        </w:rPr>
        <w:t xml:space="preserve">Tijdens deze transitie zijn met name de effecten op de woningmarkt van belang. </w:t>
      </w:r>
      <w:r w:rsidR="003B16F9">
        <w:rPr>
          <w:rFonts w:ascii="Cambria" w:hAnsi="Cambria"/>
          <w:sz w:val="21"/>
          <w:szCs w:val="21"/>
        </w:rPr>
        <w:t>Om in de toenemende vraag naar huurwoningen te voorzien</w:t>
      </w:r>
      <w:r w:rsidR="000C451A">
        <w:rPr>
          <w:rFonts w:ascii="Cambria" w:hAnsi="Cambria"/>
          <w:sz w:val="21"/>
          <w:szCs w:val="21"/>
        </w:rPr>
        <w:t>,</w:t>
      </w:r>
      <w:r w:rsidR="003B16F9">
        <w:rPr>
          <w:rFonts w:ascii="Cambria" w:hAnsi="Cambria"/>
          <w:sz w:val="21"/>
          <w:szCs w:val="21"/>
        </w:rPr>
        <w:t xml:space="preserve"> is het essentieel dat het </w:t>
      </w:r>
      <w:r w:rsidR="00314453">
        <w:rPr>
          <w:rFonts w:ascii="Cambria" w:hAnsi="Cambria"/>
          <w:sz w:val="21"/>
          <w:szCs w:val="21"/>
        </w:rPr>
        <w:t xml:space="preserve">vrije segment </w:t>
      </w:r>
      <w:r w:rsidR="000C451A">
        <w:rPr>
          <w:rFonts w:ascii="Cambria" w:hAnsi="Cambria"/>
          <w:sz w:val="21"/>
          <w:szCs w:val="21"/>
        </w:rPr>
        <w:t>van</w:t>
      </w:r>
      <w:r w:rsidR="003B16F9">
        <w:rPr>
          <w:rFonts w:ascii="Cambria" w:hAnsi="Cambria"/>
          <w:sz w:val="21"/>
          <w:szCs w:val="21"/>
        </w:rPr>
        <w:t xml:space="preserve"> de huurmarkt verder wordt ontwikkeld. Het comité stelt vast dat de maatregelen van het kabinet hieraan </w:t>
      </w:r>
      <w:r w:rsidR="007E057A">
        <w:rPr>
          <w:rFonts w:ascii="Cambria" w:hAnsi="Cambria"/>
          <w:sz w:val="21"/>
          <w:szCs w:val="21"/>
        </w:rPr>
        <w:t xml:space="preserve">een positieve </w:t>
      </w:r>
      <w:r w:rsidR="003B16F9">
        <w:rPr>
          <w:rFonts w:ascii="Cambria" w:hAnsi="Cambria"/>
          <w:sz w:val="21"/>
          <w:szCs w:val="21"/>
        </w:rPr>
        <w:t>bijdrage</w:t>
      </w:r>
      <w:r w:rsidR="007E057A">
        <w:rPr>
          <w:rFonts w:ascii="Cambria" w:hAnsi="Cambria"/>
          <w:sz w:val="21"/>
          <w:szCs w:val="21"/>
        </w:rPr>
        <w:t xml:space="preserve"> leveren</w:t>
      </w:r>
      <w:r w:rsidR="003B16F9">
        <w:rPr>
          <w:rFonts w:ascii="Cambria" w:hAnsi="Cambria"/>
          <w:sz w:val="21"/>
          <w:szCs w:val="21"/>
        </w:rPr>
        <w:t xml:space="preserve">, maar dat het tempo waarin het aanbod zich op dit moment ontwikkelt </w:t>
      </w:r>
      <w:r w:rsidR="00D209EF">
        <w:rPr>
          <w:rFonts w:ascii="Cambria" w:hAnsi="Cambria"/>
          <w:sz w:val="21"/>
          <w:szCs w:val="21"/>
        </w:rPr>
        <w:t xml:space="preserve">waarschijnlijk </w:t>
      </w:r>
      <w:r w:rsidR="007D1884">
        <w:rPr>
          <w:rFonts w:ascii="Cambria" w:hAnsi="Cambria"/>
          <w:sz w:val="21"/>
          <w:szCs w:val="21"/>
        </w:rPr>
        <w:t xml:space="preserve">ontoereikend </w:t>
      </w:r>
      <w:r w:rsidR="003B16F9">
        <w:rPr>
          <w:rFonts w:ascii="Cambria" w:hAnsi="Cambria"/>
          <w:sz w:val="21"/>
          <w:szCs w:val="21"/>
        </w:rPr>
        <w:t>is</w:t>
      </w:r>
      <w:r w:rsidR="00D209EF">
        <w:rPr>
          <w:rFonts w:ascii="Cambria" w:hAnsi="Cambria"/>
          <w:sz w:val="21"/>
          <w:szCs w:val="21"/>
        </w:rPr>
        <w:t xml:space="preserve"> </w:t>
      </w:r>
      <w:r w:rsidR="00D209EF">
        <w:rPr>
          <w:rFonts w:ascii="Cambria" w:hAnsi="Cambria"/>
          <w:bCs/>
          <w:sz w:val="21"/>
          <w:szCs w:val="21"/>
        </w:rPr>
        <w:t>om tegemoet te komen aan de extra vraag bij een verdere verlaging van de LTV-limiet</w:t>
      </w:r>
      <w:r w:rsidR="003B16F9">
        <w:rPr>
          <w:rFonts w:ascii="Cambria" w:hAnsi="Cambria"/>
          <w:sz w:val="21"/>
          <w:szCs w:val="21"/>
        </w:rPr>
        <w:t xml:space="preserve">. </w:t>
      </w:r>
      <w:r w:rsidR="007E057A">
        <w:rPr>
          <w:rFonts w:ascii="Cambria" w:hAnsi="Cambria"/>
          <w:sz w:val="21"/>
          <w:szCs w:val="21"/>
        </w:rPr>
        <w:t xml:space="preserve">Om de groei van het </w:t>
      </w:r>
      <w:r w:rsidR="00314453">
        <w:rPr>
          <w:rFonts w:ascii="Cambria" w:hAnsi="Cambria"/>
          <w:sz w:val="21"/>
          <w:szCs w:val="21"/>
        </w:rPr>
        <w:t xml:space="preserve">vrije segment </w:t>
      </w:r>
      <w:r w:rsidR="007E057A">
        <w:rPr>
          <w:rFonts w:ascii="Cambria" w:hAnsi="Cambria"/>
          <w:sz w:val="21"/>
          <w:szCs w:val="21"/>
        </w:rPr>
        <w:t xml:space="preserve">te versnellen dienen aanvullende maatregelen te worden genomen. </w:t>
      </w:r>
    </w:p>
    <w:p w:rsidR="0006770D" w:rsidP="00C70C09" w:rsidRDefault="0006770D">
      <w:pPr>
        <w:spacing w:line="360" w:lineRule="auto"/>
        <w:rPr>
          <w:rFonts w:ascii="Cambria" w:hAnsi="Cambria"/>
          <w:sz w:val="21"/>
          <w:szCs w:val="21"/>
        </w:rPr>
      </w:pPr>
    </w:p>
    <w:p w:rsidR="007E057A" w:rsidP="00C70C09" w:rsidRDefault="00353697">
      <w:pPr>
        <w:spacing w:line="360" w:lineRule="auto"/>
        <w:rPr>
          <w:rFonts w:ascii="Cambria" w:hAnsi="Cambria"/>
          <w:sz w:val="21"/>
          <w:szCs w:val="21"/>
        </w:rPr>
      </w:pPr>
      <w:r>
        <w:rPr>
          <w:rFonts w:ascii="Cambria" w:hAnsi="Cambria"/>
          <w:sz w:val="21"/>
          <w:szCs w:val="21"/>
        </w:rPr>
        <w:lastRenderedPageBreak/>
        <w:t>Na</w:t>
      </w:r>
      <w:r w:rsidR="00AB4EC2">
        <w:rPr>
          <w:rFonts w:ascii="Cambria" w:hAnsi="Cambria"/>
          <w:sz w:val="21"/>
          <w:szCs w:val="21"/>
        </w:rPr>
        <w:t xml:space="preserve"> een afweging van kosten en baten </w:t>
      </w:r>
      <w:r>
        <w:rPr>
          <w:rFonts w:ascii="Cambria" w:hAnsi="Cambria"/>
          <w:sz w:val="21"/>
          <w:szCs w:val="21"/>
        </w:rPr>
        <w:t>en de onzekerheden waarmee deze omgeven zijn, is het comité tot het</w:t>
      </w:r>
      <w:r w:rsidR="00C0004D">
        <w:rPr>
          <w:rFonts w:ascii="Cambria" w:hAnsi="Cambria"/>
          <w:sz w:val="21"/>
          <w:szCs w:val="21"/>
        </w:rPr>
        <w:t xml:space="preserve"> </w:t>
      </w:r>
      <w:r w:rsidR="00AB4EC2">
        <w:rPr>
          <w:rFonts w:ascii="Cambria" w:hAnsi="Cambria"/>
          <w:sz w:val="21"/>
          <w:szCs w:val="21"/>
        </w:rPr>
        <w:t xml:space="preserve">oordeel </w:t>
      </w:r>
      <w:r>
        <w:rPr>
          <w:rFonts w:ascii="Cambria" w:hAnsi="Cambria"/>
          <w:sz w:val="21"/>
          <w:szCs w:val="21"/>
        </w:rPr>
        <w:t xml:space="preserve">gekomen </w:t>
      </w:r>
      <w:r w:rsidR="00AB4EC2">
        <w:rPr>
          <w:rFonts w:ascii="Cambria" w:hAnsi="Cambria"/>
          <w:sz w:val="21"/>
          <w:szCs w:val="21"/>
        </w:rPr>
        <w:t xml:space="preserve">dat een geleidelijke verdere verlaging </w:t>
      </w:r>
      <w:r w:rsidR="00520D8A">
        <w:rPr>
          <w:rFonts w:ascii="Cambria" w:hAnsi="Cambria"/>
          <w:sz w:val="21"/>
          <w:szCs w:val="21"/>
        </w:rPr>
        <w:t xml:space="preserve">door volgende kabinetten </w:t>
      </w:r>
      <w:r w:rsidR="00AB4EC2">
        <w:rPr>
          <w:rFonts w:ascii="Cambria" w:hAnsi="Cambria"/>
          <w:sz w:val="21"/>
          <w:szCs w:val="21"/>
        </w:rPr>
        <w:t xml:space="preserve">van de LTV-limiet tot 90% in 2028 wenselijk is. </w:t>
      </w:r>
      <w:r w:rsidR="000C451A">
        <w:rPr>
          <w:rFonts w:ascii="Cambria" w:hAnsi="Cambria"/>
          <w:sz w:val="21"/>
          <w:szCs w:val="21"/>
        </w:rPr>
        <w:t xml:space="preserve">Deze aanbeveling sluit aan bij </w:t>
      </w:r>
      <w:r w:rsidR="00B061E7">
        <w:rPr>
          <w:rFonts w:ascii="Cambria" w:hAnsi="Cambria"/>
          <w:sz w:val="21"/>
          <w:szCs w:val="21"/>
        </w:rPr>
        <w:t xml:space="preserve">het standpunt van het kabinet, zoals verwoord in </w:t>
      </w:r>
      <w:r w:rsidR="000C451A">
        <w:rPr>
          <w:rFonts w:ascii="Cambria" w:hAnsi="Cambria"/>
          <w:sz w:val="21"/>
          <w:szCs w:val="21"/>
        </w:rPr>
        <w:t xml:space="preserve">de </w:t>
      </w:r>
      <w:r w:rsidR="00B061E7">
        <w:rPr>
          <w:rFonts w:ascii="Cambria" w:hAnsi="Cambria"/>
          <w:sz w:val="21"/>
          <w:szCs w:val="21"/>
        </w:rPr>
        <w:t>K</w:t>
      </w:r>
      <w:r w:rsidR="000C451A">
        <w:rPr>
          <w:rFonts w:ascii="Cambria" w:hAnsi="Cambria"/>
          <w:sz w:val="21"/>
          <w:szCs w:val="21"/>
        </w:rPr>
        <w:t xml:space="preserve">abinetsvisie </w:t>
      </w:r>
      <w:r w:rsidR="00B061E7">
        <w:rPr>
          <w:rFonts w:ascii="Cambria" w:hAnsi="Cambria"/>
          <w:sz w:val="21"/>
          <w:szCs w:val="21"/>
        </w:rPr>
        <w:t>Nederlandse bankensector</w:t>
      </w:r>
      <w:r w:rsidR="00E1416B">
        <w:rPr>
          <w:rStyle w:val="Voetnootmarkering"/>
          <w:rFonts w:ascii="Cambria" w:hAnsi="Cambria"/>
          <w:sz w:val="21"/>
          <w:szCs w:val="21"/>
        </w:rPr>
        <w:footnoteReference w:id="2"/>
      </w:r>
      <w:r w:rsidR="00B061E7">
        <w:rPr>
          <w:rFonts w:ascii="Cambria" w:hAnsi="Cambria"/>
          <w:sz w:val="21"/>
          <w:szCs w:val="21"/>
        </w:rPr>
        <w:t xml:space="preserve">, </w:t>
      </w:r>
      <w:r w:rsidRPr="002A1F36" w:rsidR="00314453">
        <w:rPr>
          <w:rFonts w:ascii="Cambria" w:hAnsi="Cambria" w:eastAsia="Calibri" w:cs="Times New Roman"/>
          <w:sz w:val="21"/>
          <w:szCs w:val="21"/>
        </w:rPr>
        <w:t>dat een verdere verlaging van de LTV-limiet op termijn wenselijk is</w:t>
      </w:r>
      <w:r w:rsidR="00314453">
        <w:rPr>
          <w:rFonts w:ascii="Cambria" w:hAnsi="Cambria" w:eastAsia="Calibri" w:cs="Times New Roman"/>
          <w:sz w:val="21"/>
          <w:szCs w:val="21"/>
        </w:rPr>
        <w:t>, vanuit het oogpunt van consumentenbescherming, maar ook voor een meer gezonde bankbalans</w:t>
      </w:r>
      <w:r w:rsidRPr="002A1F36" w:rsidR="00314453">
        <w:rPr>
          <w:rFonts w:ascii="Cambria" w:hAnsi="Cambria" w:eastAsia="Calibri" w:cs="Times New Roman"/>
          <w:bCs/>
          <w:sz w:val="21"/>
          <w:szCs w:val="21"/>
        </w:rPr>
        <w:t>.</w:t>
      </w:r>
      <w:r w:rsidRPr="00CC75D1" w:rsidR="00CC75D1">
        <w:rPr>
          <w:rFonts w:ascii="Cambria" w:hAnsi="Cambria" w:eastAsia="Calibri" w:cs="Times New Roman"/>
          <w:bCs/>
          <w:sz w:val="21"/>
          <w:szCs w:val="21"/>
          <w:vertAlign w:val="superscript"/>
        </w:rPr>
        <w:t xml:space="preserve"> </w:t>
      </w:r>
      <w:r w:rsidR="00AB4EC2">
        <w:rPr>
          <w:rFonts w:ascii="Cambria" w:hAnsi="Cambria"/>
          <w:sz w:val="21"/>
          <w:szCs w:val="21"/>
        </w:rPr>
        <w:t>Bi</w:t>
      </w:r>
      <w:r w:rsidR="0006770D">
        <w:rPr>
          <w:rFonts w:ascii="Cambria" w:hAnsi="Cambria"/>
          <w:sz w:val="21"/>
          <w:szCs w:val="21"/>
        </w:rPr>
        <w:t xml:space="preserve">j het besluit over deze aanbeveling heeft het comité </w:t>
      </w:r>
      <w:r>
        <w:rPr>
          <w:rFonts w:ascii="Cambria" w:hAnsi="Cambria"/>
          <w:sz w:val="21"/>
          <w:szCs w:val="21"/>
        </w:rPr>
        <w:t>laten meewegen dat de vooruitzichten voor de Nederlandse economie gunstig zijn, de woningmarkt duidelijk herstelt en de rente naar verwachting nog geruime tijd laag zal blijven</w:t>
      </w:r>
      <w:r w:rsidR="0006770D">
        <w:rPr>
          <w:rFonts w:ascii="Cambria" w:hAnsi="Cambria"/>
          <w:sz w:val="21"/>
          <w:szCs w:val="21"/>
        </w:rPr>
        <w:t xml:space="preserve">. </w:t>
      </w:r>
      <w:r w:rsidR="00314453">
        <w:rPr>
          <w:rFonts w:ascii="Cambria" w:hAnsi="Cambria"/>
          <w:sz w:val="21"/>
          <w:szCs w:val="21"/>
        </w:rPr>
        <w:t>O</w:t>
      </w:r>
      <w:r w:rsidR="008C246C">
        <w:rPr>
          <w:rFonts w:ascii="Cambria" w:hAnsi="Cambria"/>
          <w:sz w:val="21"/>
          <w:szCs w:val="21"/>
        </w:rPr>
        <w:t xml:space="preserve">verigens </w:t>
      </w:r>
      <w:r w:rsidR="00CC43DD">
        <w:rPr>
          <w:rFonts w:ascii="Cambria" w:hAnsi="Cambria"/>
          <w:sz w:val="21"/>
          <w:szCs w:val="21"/>
        </w:rPr>
        <w:t xml:space="preserve">is </w:t>
      </w:r>
      <w:r w:rsidR="008C246C">
        <w:rPr>
          <w:rFonts w:ascii="Cambria" w:hAnsi="Cambria"/>
          <w:sz w:val="21"/>
          <w:szCs w:val="21"/>
        </w:rPr>
        <w:t xml:space="preserve">een beweging </w:t>
      </w:r>
      <w:r w:rsidR="00FE6E8A">
        <w:rPr>
          <w:rFonts w:ascii="Cambria" w:hAnsi="Cambria"/>
          <w:sz w:val="21"/>
          <w:szCs w:val="21"/>
        </w:rPr>
        <w:t>van</w:t>
      </w:r>
      <w:r w:rsidR="008C246C">
        <w:rPr>
          <w:rFonts w:ascii="Cambria" w:hAnsi="Cambria"/>
          <w:sz w:val="21"/>
          <w:szCs w:val="21"/>
        </w:rPr>
        <w:t xml:space="preserve"> initiële LTV-ratio</w:t>
      </w:r>
      <w:r w:rsidR="00793554">
        <w:rPr>
          <w:rFonts w:ascii="Cambria" w:hAnsi="Cambria"/>
          <w:sz w:val="21"/>
          <w:szCs w:val="21"/>
        </w:rPr>
        <w:t>’</w:t>
      </w:r>
      <w:r w:rsidR="008C246C">
        <w:rPr>
          <w:rFonts w:ascii="Cambria" w:hAnsi="Cambria"/>
          <w:sz w:val="21"/>
          <w:szCs w:val="21"/>
        </w:rPr>
        <w:t xml:space="preserve">s </w:t>
      </w:r>
      <w:r w:rsidR="000D2B3F">
        <w:rPr>
          <w:rFonts w:ascii="Cambria" w:hAnsi="Cambria"/>
          <w:sz w:val="21"/>
          <w:szCs w:val="21"/>
        </w:rPr>
        <w:t xml:space="preserve">richting de 90% </w:t>
      </w:r>
      <w:r w:rsidR="00CC43DD">
        <w:rPr>
          <w:rFonts w:ascii="Cambria" w:hAnsi="Cambria"/>
          <w:sz w:val="21"/>
          <w:szCs w:val="21"/>
        </w:rPr>
        <w:t xml:space="preserve">als gevolg van de crisis en onder druk van markten </w:t>
      </w:r>
      <w:r w:rsidR="008C246C">
        <w:rPr>
          <w:rFonts w:ascii="Cambria" w:hAnsi="Cambria"/>
          <w:sz w:val="21"/>
          <w:szCs w:val="21"/>
        </w:rPr>
        <w:t xml:space="preserve">reeds </w:t>
      </w:r>
      <w:r w:rsidR="00CC43DD">
        <w:rPr>
          <w:rFonts w:ascii="Cambria" w:hAnsi="Cambria"/>
          <w:sz w:val="21"/>
          <w:szCs w:val="21"/>
        </w:rPr>
        <w:t xml:space="preserve">zichtbaar. </w:t>
      </w:r>
      <w:r w:rsidR="00B30D78">
        <w:rPr>
          <w:rFonts w:ascii="Cambria" w:hAnsi="Cambria"/>
          <w:sz w:val="21"/>
          <w:szCs w:val="21"/>
        </w:rPr>
        <w:t>Door een</w:t>
      </w:r>
      <w:r w:rsidR="00CC43DD">
        <w:rPr>
          <w:rFonts w:ascii="Cambria" w:hAnsi="Cambria"/>
          <w:sz w:val="21"/>
          <w:szCs w:val="21"/>
        </w:rPr>
        <w:t xml:space="preserve"> verdere verlaging van de LTV-limiet kan worden voorkomen dat in hoogconjunctuur LTV-ratio’s weer oplopen. </w:t>
      </w:r>
      <w:r>
        <w:rPr>
          <w:rFonts w:ascii="Cambria" w:hAnsi="Cambria"/>
          <w:sz w:val="21"/>
          <w:szCs w:val="21"/>
        </w:rPr>
        <w:t>Van belang is verder dat Nederlandse burger</w:t>
      </w:r>
      <w:r w:rsidR="00FE6E8A">
        <w:rPr>
          <w:rFonts w:ascii="Cambria" w:hAnsi="Cambria"/>
          <w:sz w:val="21"/>
          <w:szCs w:val="21"/>
        </w:rPr>
        <w:t>s, gemeenten, beleggers en projectontwikkelaars</w:t>
      </w:r>
      <w:r>
        <w:rPr>
          <w:rFonts w:ascii="Cambria" w:hAnsi="Cambria"/>
          <w:sz w:val="21"/>
          <w:szCs w:val="21"/>
        </w:rPr>
        <w:t xml:space="preserve"> tijdig duidelijkheid over het LTV-beleid na 2018 krijg</w:t>
      </w:r>
      <w:r w:rsidR="00FE6E8A">
        <w:rPr>
          <w:rFonts w:ascii="Cambria" w:hAnsi="Cambria"/>
          <w:sz w:val="21"/>
          <w:szCs w:val="21"/>
        </w:rPr>
        <w:t>en</w:t>
      </w:r>
      <w:r>
        <w:rPr>
          <w:rFonts w:ascii="Cambria" w:hAnsi="Cambria"/>
          <w:sz w:val="21"/>
          <w:szCs w:val="21"/>
        </w:rPr>
        <w:t xml:space="preserve">. </w:t>
      </w:r>
      <w:r w:rsidR="0006770D">
        <w:rPr>
          <w:rFonts w:ascii="Cambria" w:hAnsi="Cambria"/>
          <w:sz w:val="21"/>
          <w:szCs w:val="21"/>
        </w:rPr>
        <w:t>De aanbeveling van het comité is bijgevoegd.</w:t>
      </w:r>
    </w:p>
    <w:p w:rsidR="002750AF" w:rsidP="00C70C09" w:rsidRDefault="002750AF">
      <w:pPr>
        <w:spacing w:line="360" w:lineRule="auto"/>
        <w:rPr>
          <w:rFonts w:ascii="Cambria" w:hAnsi="Cambria"/>
          <w:sz w:val="21"/>
          <w:szCs w:val="21"/>
        </w:rPr>
      </w:pPr>
    </w:p>
    <w:p w:rsidRPr="003B16F9" w:rsidR="003B16F9" w:rsidP="00C70C09" w:rsidRDefault="003B16F9">
      <w:pPr>
        <w:spacing w:line="360" w:lineRule="auto"/>
        <w:rPr>
          <w:rFonts w:ascii="Cambria" w:hAnsi="Cambria"/>
          <w:b/>
          <w:sz w:val="21"/>
          <w:szCs w:val="21"/>
        </w:rPr>
      </w:pPr>
      <w:r w:rsidRPr="003B16F9">
        <w:rPr>
          <w:rFonts w:ascii="Cambria" w:hAnsi="Cambria"/>
          <w:b/>
          <w:sz w:val="21"/>
          <w:szCs w:val="21"/>
        </w:rPr>
        <w:t>Werkplan FSC</w:t>
      </w:r>
    </w:p>
    <w:p w:rsidRPr="00C70C09" w:rsidR="003B16F9" w:rsidP="003B6A08" w:rsidRDefault="003B6A08">
      <w:pPr>
        <w:spacing w:line="360" w:lineRule="auto"/>
        <w:rPr>
          <w:rFonts w:ascii="Cambria" w:hAnsi="Cambria"/>
          <w:sz w:val="21"/>
          <w:szCs w:val="21"/>
        </w:rPr>
      </w:pPr>
      <w:r>
        <w:rPr>
          <w:rFonts w:ascii="Cambria" w:hAnsi="Cambria"/>
          <w:sz w:val="21"/>
          <w:szCs w:val="21"/>
        </w:rPr>
        <w:t xml:space="preserve">In zijn eerstvolgende vergadering (november 2015) spreekt het comité – naast de reguliere bespreking over actuele risico’s – over de volgende twee onderwerpen: i) de </w:t>
      </w:r>
      <w:r w:rsidR="004E7D32">
        <w:rPr>
          <w:rFonts w:ascii="Cambria" w:hAnsi="Cambria"/>
          <w:sz w:val="21"/>
          <w:szCs w:val="21"/>
        </w:rPr>
        <w:t>invloed</w:t>
      </w:r>
      <w:r>
        <w:rPr>
          <w:rFonts w:ascii="Cambria" w:hAnsi="Cambria"/>
          <w:sz w:val="21"/>
          <w:szCs w:val="21"/>
        </w:rPr>
        <w:t xml:space="preserve"> van de lage rente op de financiële stabiliteit, en ii) de stabiliteitsrisico’s van de niet-gereguleerde financiële sector. Hierbij zal ook worden ingegaan op de risico’s van gebrekkige marktliquiditeit e</w:t>
      </w:r>
      <w:r w:rsidR="006549A8">
        <w:rPr>
          <w:rFonts w:ascii="Cambria" w:hAnsi="Cambria"/>
          <w:sz w:val="21"/>
          <w:szCs w:val="21"/>
        </w:rPr>
        <w:t>n de rol van vermogensbeheer</w:t>
      </w:r>
      <w:bookmarkStart w:name="_GoBack" w:id="0"/>
      <w:bookmarkEnd w:id="0"/>
      <w:r>
        <w:rPr>
          <w:rFonts w:ascii="Cambria" w:hAnsi="Cambria"/>
          <w:sz w:val="21"/>
          <w:szCs w:val="21"/>
        </w:rPr>
        <w:t>.</w:t>
      </w:r>
    </w:p>
    <w:sectPr w:rsidRPr="00C70C09" w:rsidR="003B16F9" w:rsidSect="001B4EBA">
      <w:pgSz w:w="11906" w:h="16838"/>
      <w:pgMar w:top="1560" w:right="1417" w:bottom="1417" w:left="1417" w:header="709" w:footer="709"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0AF351" w15:done="0"/>
  <w15:commentEx w15:paraId="556FF63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BBD" w:rsidRDefault="00CF6BBD" w:rsidP="000A2A03">
      <w:pPr>
        <w:spacing w:line="240" w:lineRule="auto"/>
      </w:pPr>
      <w:r>
        <w:separator/>
      </w:r>
    </w:p>
  </w:endnote>
  <w:endnote w:type="continuationSeparator" w:id="0">
    <w:p w:rsidR="00CF6BBD" w:rsidRDefault="00CF6BBD"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BBD" w:rsidRDefault="00CF6BBD" w:rsidP="000A2A03">
      <w:pPr>
        <w:spacing w:line="240" w:lineRule="auto"/>
      </w:pPr>
      <w:r>
        <w:separator/>
      </w:r>
    </w:p>
  </w:footnote>
  <w:footnote w:type="continuationSeparator" w:id="0">
    <w:p w:rsidR="00CF6BBD" w:rsidRDefault="00CF6BBD" w:rsidP="000A2A03">
      <w:pPr>
        <w:spacing w:line="240" w:lineRule="auto"/>
      </w:pPr>
      <w:r>
        <w:continuationSeparator/>
      </w:r>
    </w:p>
  </w:footnote>
  <w:footnote w:id="1">
    <w:p w:rsidR="00BB3B31" w:rsidRPr="00CF407C" w:rsidRDefault="00BB3B31" w:rsidP="00BB3B31">
      <w:pPr>
        <w:pStyle w:val="Voetnoottekst"/>
        <w:rPr>
          <w:rFonts w:ascii="Cambria" w:hAnsi="Cambria"/>
          <w:sz w:val="18"/>
          <w:szCs w:val="18"/>
        </w:rPr>
      </w:pPr>
      <w:r w:rsidRPr="00CF407C">
        <w:rPr>
          <w:rStyle w:val="Voetnootmarkering"/>
          <w:rFonts w:ascii="Cambria" w:hAnsi="Cambria"/>
          <w:sz w:val="18"/>
          <w:szCs w:val="18"/>
        </w:rPr>
        <w:footnoteRef/>
      </w:r>
      <w:r w:rsidRPr="00CF407C">
        <w:rPr>
          <w:rFonts w:ascii="Cambria" w:hAnsi="Cambria"/>
          <w:sz w:val="18"/>
          <w:szCs w:val="18"/>
        </w:rPr>
        <w:t xml:space="preserve"> </w:t>
      </w:r>
      <w:r w:rsidR="00CF407C" w:rsidRPr="00CF407C">
        <w:rPr>
          <w:rFonts w:ascii="Cambria" w:hAnsi="Cambria"/>
          <w:sz w:val="18"/>
          <w:szCs w:val="18"/>
        </w:rPr>
        <w:t>Links naar deze analyses zijn te vinden op de website</w:t>
      </w:r>
      <w:r w:rsidR="00CF407C">
        <w:rPr>
          <w:rFonts w:ascii="Cambria" w:hAnsi="Cambria"/>
          <w:sz w:val="18"/>
          <w:szCs w:val="18"/>
        </w:rPr>
        <w:t xml:space="preserve"> van het FSC</w:t>
      </w:r>
      <w:r w:rsidR="00CF407C" w:rsidRPr="00CF407C">
        <w:rPr>
          <w:rFonts w:ascii="Cambria" w:hAnsi="Cambria"/>
          <w:sz w:val="18"/>
          <w:szCs w:val="18"/>
        </w:rPr>
        <w:t>.</w:t>
      </w:r>
    </w:p>
  </w:footnote>
  <w:footnote w:id="2">
    <w:p w:rsidR="00E1416B" w:rsidRPr="00E1416B" w:rsidRDefault="00E1416B" w:rsidP="00E1416B">
      <w:pPr>
        <w:pStyle w:val="Voetnoottekst"/>
      </w:pPr>
      <w:r>
        <w:rPr>
          <w:rStyle w:val="Voetnootmarkering"/>
        </w:rPr>
        <w:footnoteRef/>
      </w:r>
      <w:r>
        <w:t xml:space="preserve"> </w:t>
      </w:r>
      <w:r w:rsidRPr="00E1416B">
        <w:t>Zie Kabinetsvisie Nederlandse bankensector, augustus 2013</w:t>
      </w:r>
    </w:p>
    <w:p w:rsidR="00E1416B" w:rsidRDefault="00E1416B">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EB60871"/>
    <w:multiLevelType w:val="hybridMultilevel"/>
    <w:tmpl w:val="C742CDAA"/>
    <w:lvl w:ilvl="0" w:tplc="706EC4F6">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B45913"/>
    <w:rsid w:val="00022378"/>
    <w:rsid w:val="0006770D"/>
    <w:rsid w:val="000A2A03"/>
    <w:rsid w:val="000B0E52"/>
    <w:rsid w:val="000B4CF4"/>
    <w:rsid w:val="000C451A"/>
    <w:rsid w:val="000D19AB"/>
    <w:rsid w:val="000D2B3F"/>
    <w:rsid w:val="000D36F9"/>
    <w:rsid w:val="000D5845"/>
    <w:rsid w:val="000E543C"/>
    <w:rsid w:val="000F2FB3"/>
    <w:rsid w:val="00102AE8"/>
    <w:rsid w:val="0010368D"/>
    <w:rsid w:val="00135712"/>
    <w:rsid w:val="00163C67"/>
    <w:rsid w:val="00171B6C"/>
    <w:rsid w:val="001816CF"/>
    <w:rsid w:val="00187508"/>
    <w:rsid w:val="00195828"/>
    <w:rsid w:val="001B4EBA"/>
    <w:rsid w:val="001B6FB1"/>
    <w:rsid w:val="001F08BF"/>
    <w:rsid w:val="001F2AC3"/>
    <w:rsid w:val="001F4982"/>
    <w:rsid w:val="00203B9F"/>
    <w:rsid w:val="0022110D"/>
    <w:rsid w:val="002375A3"/>
    <w:rsid w:val="00255090"/>
    <w:rsid w:val="00270327"/>
    <w:rsid w:val="002750AF"/>
    <w:rsid w:val="00276CD5"/>
    <w:rsid w:val="00282E10"/>
    <w:rsid w:val="0028552B"/>
    <w:rsid w:val="00292AE2"/>
    <w:rsid w:val="002A2DCB"/>
    <w:rsid w:val="002D2E15"/>
    <w:rsid w:val="002E7CAC"/>
    <w:rsid w:val="00301883"/>
    <w:rsid w:val="00310477"/>
    <w:rsid w:val="00314453"/>
    <w:rsid w:val="00325283"/>
    <w:rsid w:val="003252FB"/>
    <w:rsid w:val="00341405"/>
    <w:rsid w:val="00352249"/>
    <w:rsid w:val="00353697"/>
    <w:rsid w:val="00357AD8"/>
    <w:rsid w:val="00357C71"/>
    <w:rsid w:val="00360716"/>
    <w:rsid w:val="00360B82"/>
    <w:rsid w:val="00360F18"/>
    <w:rsid w:val="003856C5"/>
    <w:rsid w:val="00386072"/>
    <w:rsid w:val="003871D9"/>
    <w:rsid w:val="003B16F9"/>
    <w:rsid w:val="003B33F5"/>
    <w:rsid w:val="003B6A08"/>
    <w:rsid w:val="003D683A"/>
    <w:rsid w:val="003F6E85"/>
    <w:rsid w:val="00445E41"/>
    <w:rsid w:val="00453D32"/>
    <w:rsid w:val="00473B8B"/>
    <w:rsid w:val="00490378"/>
    <w:rsid w:val="004A3186"/>
    <w:rsid w:val="004C54CA"/>
    <w:rsid w:val="004E4835"/>
    <w:rsid w:val="004E7D32"/>
    <w:rsid w:val="004F785D"/>
    <w:rsid w:val="00500F8D"/>
    <w:rsid w:val="005104BB"/>
    <w:rsid w:val="005116D1"/>
    <w:rsid w:val="0051444B"/>
    <w:rsid w:val="00520D8A"/>
    <w:rsid w:val="005266E2"/>
    <w:rsid w:val="00534545"/>
    <w:rsid w:val="00535054"/>
    <w:rsid w:val="0054153E"/>
    <w:rsid w:val="00556BF1"/>
    <w:rsid w:val="00572093"/>
    <w:rsid w:val="0057375F"/>
    <w:rsid w:val="005850D7"/>
    <w:rsid w:val="00590840"/>
    <w:rsid w:val="00597DC9"/>
    <w:rsid w:val="005A197C"/>
    <w:rsid w:val="005A4644"/>
    <w:rsid w:val="005C0DBB"/>
    <w:rsid w:val="00607193"/>
    <w:rsid w:val="00613DC0"/>
    <w:rsid w:val="00624786"/>
    <w:rsid w:val="00625831"/>
    <w:rsid w:val="006549A8"/>
    <w:rsid w:val="0068276E"/>
    <w:rsid w:val="006875FA"/>
    <w:rsid w:val="006933D7"/>
    <w:rsid w:val="006C03CB"/>
    <w:rsid w:val="006C6D72"/>
    <w:rsid w:val="006E49BB"/>
    <w:rsid w:val="006E69E8"/>
    <w:rsid w:val="007070EC"/>
    <w:rsid w:val="007072ED"/>
    <w:rsid w:val="0071197C"/>
    <w:rsid w:val="0072655A"/>
    <w:rsid w:val="007513D3"/>
    <w:rsid w:val="00753487"/>
    <w:rsid w:val="00755D66"/>
    <w:rsid w:val="00771A3B"/>
    <w:rsid w:val="00773322"/>
    <w:rsid w:val="0077480E"/>
    <w:rsid w:val="00777F98"/>
    <w:rsid w:val="0078314E"/>
    <w:rsid w:val="007922FE"/>
    <w:rsid w:val="00793554"/>
    <w:rsid w:val="007A06F8"/>
    <w:rsid w:val="007B6097"/>
    <w:rsid w:val="007B659D"/>
    <w:rsid w:val="007C0489"/>
    <w:rsid w:val="007C6636"/>
    <w:rsid w:val="007D1884"/>
    <w:rsid w:val="007D4097"/>
    <w:rsid w:val="007E057A"/>
    <w:rsid w:val="0080177F"/>
    <w:rsid w:val="0082397B"/>
    <w:rsid w:val="0083505E"/>
    <w:rsid w:val="00852A00"/>
    <w:rsid w:val="00856388"/>
    <w:rsid w:val="00865C54"/>
    <w:rsid w:val="0088246C"/>
    <w:rsid w:val="008A65D6"/>
    <w:rsid w:val="008C246C"/>
    <w:rsid w:val="008D44AA"/>
    <w:rsid w:val="00905FAC"/>
    <w:rsid w:val="009147BF"/>
    <w:rsid w:val="00937855"/>
    <w:rsid w:val="009410E7"/>
    <w:rsid w:val="00964878"/>
    <w:rsid w:val="00993582"/>
    <w:rsid w:val="009A25FC"/>
    <w:rsid w:val="009B5D9A"/>
    <w:rsid w:val="009C2279"/>
    <w:rsid w:val="009E01D7"/>
    <w:rsid w:val="009E3D1F"/>
    <w:rsid w:val="009E7C2A"/>
    <w:rsid w:val="009F09DF"/>
    <w:rsid w:val="009F7F0C"/>
    <w:rsid w:val="00A0187B"/>
    <w:rsid w:val="00A14682"/>
    <w:rsid w:val="00A14848"/>
    <w:rsid w:val="00A15149"/>
    <w:rsid w:val="00A43539"/>
    <w:rsid w:val="00A52541"/>
    <w:rsid w:val="00A72B58"/>
    <w:rsid w:val="00A74D0E"/>
    <w:rsid w:val="00A8250C"/>
    <w:rsid w:val="00A833C1"/>
    <w:rsid w:val="00A91524"/>
    <w:rsid w:val="00A955D2"/>
    <w:rsid w:val="00AB4EC2"/>
    <w:rsid w:val="00AC7980"/>
    <w:rsid w:val="00AD03A0"/>
    <w:rsid w:val="00AE3C70"/>
    <w:rsid w:val="00AE4836"/>
    <w:rsid w:val="00B061E7"/>
    <w:rsid w:val="00B224FD"/>
    <w:rsid w:val="00B27B10"/>
    <w:rsid w:val="00B30D78"/>
    <w:rsid w:val="00B33E43"/>
    <w:rsid w:val="00B42842"/>
    <w:rsid w:val="00B45913"/>
    <w:rsid w:val="00B9371A"/>
    <w:rsid w:val="00B94BC6"/>
    <w:rsid w:val="00B97566"/>
    <w:rsid w:val="00BB23B8"/>
    <w:rsid w:val="00BB3B31"/>
    <w:rsid w:val="00BB68FB"/>
    <w:rsid w:val="00BD2E42"/>
    <w:rsid w:val="00BF4267"/>
    <w:rsid w:val="00C0004D"/>
    <w:rsid w:val="00C071BA"/>
    <w:rsid w:val="00C31C05"/>
    <w:rsid w:val="00C3380C"/>
    <w:rsid w:val="00C3702A"/>
    <w:rsid w:val="00C40C7A"/>
    <w:rsid w:val="00C63CBE"/>
    <w:rsid w:val="00C70C09"/>
    <w:rsid w:val="00C72F76"/>
    <w:rsid w:val="00C82654"/>
    <w:rsid w:val="00C86D96"/>
    <w:rsid w:val="00C93A75"/>
    <w:rsid w:val="00C94BE9"/>
    <w:rsid w:val="00CA01ED"/>
    <w:rsid w:val="00CA10A2"/>
    <w:rsid w:val="00CA193A"/>
    <w:rsid w:val="00CA45F8"/>
    <w:rsid w:val="00CA782D"/>
    <w:rsid w:val="00CB26D6"/>
    <w:rsid w:val="00CC43DD"/>
    <w:rsid w:val="00CC75D1"/>
    <w:rsid w:val="00CD2E3E"/>
    <w:rsid w:val="00CE15BC"/>
    <w:rsid w:val="00CE3367"/>
    <w:rsid w:val="00CF407C"/>
    <w:rsid w:val="00CF6BBD"/>
    <w:rsid w:val="00D17F05"/>
    <w:rsid w:val="00D209EF"/>
    <w:rsid w:val="00D27A58"/>
    <w:rsid w:val="00D349D5"/>
    <w:rsid w:val="00D97521"/>
    <w:rsid w:val="00DA6C25"/>
    <w:rsid w:val="00DB75E2"/>
    <w:rsid w:val="00DC3A98"/>
    <w:rsid w:val="00DE620D"/>
    <w:rsid w:val="00DF5A1D"/>
    <w:rsid w:val="00E05E36"/>
    <w:rsid w:val="00E1416B"/>
    <w:rsid w:val="00E14B0D"/>
    <w:rsid w:val="00E3429B"/>
    <w:rsid w:val="00E36577"/>
    <w:rsid w:val="00E37A40"/>
    <w:rsid w:val="00E7078E"/>
    <w:rsid w:val="00E7266F"/>
    <w:rsid w:val="00E81517"/>
    <w:rsid w:val="00E94197"/>
    <w:rsid w:val="00EA01CC"/>
    <w:rsid w:val="00ED1905"/>
    <w:rsid w:val="00EE238F"/>
    <w:rsid w:val="00F038CB"/>
    <w:rsid w:val="00F07707"/>
    <w:rsid w:val="00F17945"/>
    <w:rsid w:val="00F4163F"/>
    <w:rsid w:val="00F45C7B"/>
    <w:rsid w:val="00F6785E"/>
    <w:rsid w:val="00F72823"/>
    <w:rsid w:val="00F90D70"/>
    <w:rsid w:val="00FA27C0"/>
    <w:rsid w:val="00FB0B4B"/>
    <w:rsid w:val="00FC1E5F"/>
    <w:rsid w:val="00FC277F"/>
    <w:rsid w:val="00FC69BC"/>
    <w:rsid w:val="00FE2B15"/>
    <w:rsid w:val="00FE6E8A"/>
    <w:rsid w:val="00FF17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character" w:styleId="Verwijzingopmerking">
    <w:name w:val="annotation reference"/>
    <w:basedOn w:val="Standaardalinea-lettertype"/>
    <w:uiPriority w:val="99"/>
    <w:semiHidden/>
    <w:unhideWhenUsed/>
    <w:rsid w:val="00A955D2"/>
    <w:rPr>
      <w:sz w:val="16"/>
      <w:szCs w:val="16"/>
    </w:rPr>
  </w:style>
  <w:style w:type="paragraph" w:styleId="Tekstopmerking">
    <w:name w:val="annotation text"/>
    <w:basedOn w:val="Standaard"/>
    <w:link w:val="TekstopmerkingChar"/>
    <w:uiPriority w:val="99"/>
    <w:semiHidden/>
    <w:unhideWhenUsed/>
    <w:rsid w:val="00A955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955D2"/>
    <w:rPr>
      <w:sz w:val="20"/>
      <w:szCs w:val="20"/>
    </w:rPr>
  </w:style>
  <w:style w:type="paragraph" w:styleId="Onderwerpvanopmerking">
    <w:name w:val="annotation subject"/>
    <w:basedOn w:val="Tekstopmerking"/>
    <w:next w:val="Tekstopmerking"/>
    <w:link w:val="OnderwerpvanopmerkingChar"/>
    <w:uiPriority w:val="99"/>
    <w:semiHidden/>
    <w:unhideWhenUsed/>
    <w:rsid w:val="00A955D2"/>
    <w:rPr>
      <w:b/>
      <w:bCs/>
    </w:rPr>
  </w:style>
  <w:style w:type="character" w:customStyle="1" w:styleId="OnderwerpvanopmerkingChar">
    <w:name w:val="Onderwerp van opmerking Char"/>
    <w:basedOn w:val="TekstopmerkingChar"/>
    <w:link w:val="Onderwerpvanopmerking"/>
    <w:uiPriority w:val="99"/>
    <w:semiHidden/>
    <w:rsid w:val="00A955D2"/>
    <w:rPr>
      <w:b/>
      <w:bCs/>
      <w:sz w:val="20"/>
      <w:szCs w:val="20"/>
    </w:rPr>
  </w:style>
  <w:style w:type="paragraph" w:styleId="Revisie">
    <w:name w:val="Revision"/>
    <w:hidden/>
    <w:uiPriority w:val="99"/>
    <w:semiHidden/>
    <w:rsid w:val="002703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character" w:styleId="Verwijzingopmerking">
    <w:name w:val="annotation reference"/>
    <w:basedOn w:val="Standaardalinea-lettertype"/>
    <w:uiPriority w:val="99"/>
    <w:semiHidden/>
    <w:unhideWhenUsed/>
    <w:rsid w:val="00A955D2"/>
    <w:rPr>
      <w:sz w:val="16"/>
      <w:szCs w:val="16"/>
    </w:rPr>
  </w:style>
  <w:style w:type="paragraph" w:styleId="Tekstopmerking">
    <w:name w:val="annotation text"/>
    <w:basedOn w:val="Standaard"/>
    <w:link w:val="TekstopmerkingChar"/>
    <w:uiPriority w:val="99"/>
    <w:semiHidden/>
    <w:unhideWhenUsed/>
    <w:rsid w:val="00A955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955D2"/>
    <w:rPr>
      <w:sz w:val="20"/>
      <w:szCs w:val="20"/>
    </w:rPr>
  </w:style>
  <w:style w:type="paragraph" w:styleId="Onderwerpvanopmerking">
    <w:name w:val="annotation subject"/>
    <w:basedOn w:val="Tekstopmerking"/>
    <w:next w:val="Tekstopmerking"/>
    <w:link w:val="OnderwerpvanopmerkingChar"/>
    <w:uiPriority w:val="99"/>
    <w:semiHidden/>
    <w:unhideWhenUsed/>
    <w:rsid w:val="00A955D2"/>
    <w:rPr>
      <w:b/>
      <w:bCs/>
    </w:rPr>
  </w:style>
  <w:style w:type="character" w:customStyle="1" w:styleId="OnderwerpvanopmerkingChar">
    <w:name w:val="Onderwerp van opmerking Char"/>
    <w:basedOn w:val="TekstopmerkingChar"/>
    <w:link w:val="Onderwerpvanopmerking"/>
    <w:uiPriority w:val="99"/>
    <w:semiHidden/>
    <w:rsid w:val="00A955D2"/>
    <w:rPr>
      <w:b/>
      <w:bCs/>
      <w:sz w:val="20"/>
      <w:szCs w:val="20"/>
    </w:rPr>
  </w:style>
  <w:style w:type="paragraph" w:styleId="Revisie">
    <w:name w:val="Revision"/>
    <w:hidden/>
    <w:uiPriority w:val="99"/>
    <w:semiHidden/>
    <w:rsid w:val="002703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microsoft.com/office/2011/relationships/commentsExtended" Target="commentsExtended.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1150</ap:Words>
  <ap:Characters>6325</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2015-05-27T12:14:00.0000000Z</dcterms:created>
  <dcterms:modified xsi:type="dcterms:W3CDTF">2015-05-27T12:14:00.0000000Z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0x0101000166F7DE87EC3943B412E55A9E9BA3BA</vt:lpwstr>
  </property>
</Properties>
</file>