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AE" w:rsidRDefault="00E52BAE">
      <w:bookmarkStart w:name="_GoBack" w:id="0"/>
      <w:bookmarkEnd w:id="0"/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E52BAE" w:rsidRDefault="00E52BAE"/>
    <w:tbl>
      <w:tblPr>
        <w:tblW w:w="15856" w:type="dxa"/>
        <w:tblLook w:val="01E0" w:firstRow="1" w:lastRow="1" w:firstColumn="1" w:lastColumn="1" w:noHBand="0" w:noVBand="0"/>
      </w:tblPr>
      <w:tblGrid>
        <w:gridCol w:w="2690"/>
        <w:gridCol w:w="6856"/>
        <w:gridCol w:w="6310"/>
      </w:tblGrid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Initiatiefnemer:</w:t>
            </w:r>
            <w:r w:rsidR="003E13DD">
              <w:rPr>
                <w:rFonts w:cs="Arial"/>
                <w:b/>
                <w:iCs/>
                <w:szCs w:val="22"/>
              </w:rPr>
              <w:t xml:space="preserve"> </w:t>
            </w:r>
            <w:r w:rsidRPr="003E13DD" w:rsidR="003E13DD">
              <w:rPr>
                <w:rFonts w:cs="Arial"/>
                <w:iCs/>
                <w:szCs w:val="22"/>
              </w:rPr>
              <w:t>Van Veldhoven (rapporteur Energie-Unie)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545D7D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  <w:r>
              <w:rPr>
                <w:rFonts w:cs="Arial"/>
                <w:b/>
                <w:iCs/>
                <w:szCs w:val="22"/>
              </w:rPr>
              <w:t xml:space="preserve">of </w:t>
            </w:r>
            <w:r w:rsidR="00545D7D">
              <w:rPr>
                <w:rFonts w:cs="Arial"/>
                <w:b/>
                <w:iCs/>
                <w:szCs w:val="22"/>
              </w:rPr>
              <w:t>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</w:t>
            </w:r>
            <w:r w:rsidR="00545D7D">
              <w:rPr>
                <w:rFonts w:cs="Arial"/>
                <w:b/>
                <w:iCs/>
                <w:szCs w:val="22"/>
              </w:rPr>
              <w:t>?</w:t>
            </w:r>
            <w:r w:rsidR="003E13DD">
              <w:rPr>
                <w:rFonts w:cs="Arial"/>
                <w:b/>
                <w:iCs/>
                <w:szCs w:val="22"/>
              </w:rPr>
              <w:t xml:space="preserve"> </w:t>
            </w:r>
            <w:proofErr w:type="spellStart"/>
            <w:r w:rsidRPr="003E13DD" w:rsidR="003E13DD">
              <w:rPr>
                <w:rFonts w:cs="Arial"/>
                <w:iCs/>
                <w:szCs w:val="22"/>
              </w:rPr>
              <w:t>Ronde-tafelgesprek</w:t>
            </w:r>
            <w:proofErr w:type="spellEnd"/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D26B06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  <w:r w:rsidR="00D26B06">
              <w:rPr>
                <w:rFonts w:cs="Arial"/>
                <w:b/>
                <w:iCs/>
                <w:szCs w:val="22"/>
              </w:rPr>
              <w:t>of</w:t>
            </w:r>
            <w:r w:rsidRPr="00A7605E" w:rsidR="00A34412">
              <w:rPr>
                <w:rFonts w:cs="Arial"/>
                <w:b/>
                <w:iCs/>
                <w:szCs w:val="22"/>
              </w:rPr>
              <w:t xml:space="preserve"> </w:t>
            </w:r>
            <w:r w:rsidR="00D26B06">
              <w:rPr>
                <w:rFonts w:cs="Arial"/>
                <w:b/>
                <w:iCs/>
                <w:szCs w:val="22"/>
              </w:rPr>
              <w:t>b</w:t>
            </w:r>
            <w:r w:rsidRPr="00A7605E" w:rsidR="00A34412">
              <w:rPr>
                <w:rFonts w:cs="Arial"/>
                <w:b/>
                <w:iCs/>
                <w:szCs w:val="22"/>
              </w:rPr>
              <w:t>esloten</w:t>
            </w:r>
            <w:r w:rsidR="00D26B06">
              <w:rPr>
                <w:rFonts w:cs="Arial"/>
                <w:b/>
                <w:iCs/>
                <w:szCs w:val="22"/>
              </w:rPr>
              <w:t>?</w:t>
            </w:r>
            <w:r w:rsidR="003E13DD">
              <w:rPr>
                <w:rFonts w:cs="Arial"/>
                <w:b/>
                <w:iCs/>
                <w:szCs w:val="22"/>
              </w:rPr>
              <w:t xml:space="preserve"> </w:t>
            </w:r>
            <w:r w:rsidRPr="003E13DD" w:rsidR="003E13DD">
              <w:rPr>
                <w:rFonts w:cs="Arial"/>
                <w:iCs/>
                <w:szCs w:val="22"/>
              </w:rPr>
              <w:t>Openbaar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</w:t>
            </w:r>
            <w:r w:rsidR="00545D7D">
              <w:rPr>
                <w:rFonts w:cs="Arial"/>
                <w:b/>
                <w:iCs/>
                <w:szCs w:val="22"/>
              </w:rPr>
              <w:t>:</w:t>
            </w:r>
            <w:r w:rsidR="003E13DD">
              <w:rPr>
                <w:rFonts w:cs="Arial"/>
                <w:b/>
                <w:iCs/>
                <w:szCs w:val="22"/>
              </w:rPr>
              <w:t xml:space="preserve"> </w:t>
            </w:r>
            <w:r w:rsidRPr="003E13DD" w:rsidR="003E13DD">
              <w:rPr>
                <w:rFonts w:cs="Arial"/>
                <w:iCs/>
                <w:szCs w:val="22"/>
              </w:rPr>
              <w:t xml:space="preserve">EU-voorstel “Kaderstrategie voor een veerkrachtige </w:t>
            </w:r>
            <w:r w:rsidRPr="003E13DD" w:rsidR="003E13DD">
              <w:rPr>
                <w:rFonts w:cs="Arial"/>
                <w:b/>
                <w:iCs/>
                <w:szCs w:val="22"/>
              </w:rPr>
              <w:t>Energie-Unie</w:t>
            </w:r>
            <w:r w:rsidRPr="003E13DD" w:rsidR="003E13DD">
              <w:rPr>
                <w:rFonts w:cs="Arial"/>
                <w:iCs/>
                <w:szCs w:val="22"/>
              </w:rPr>
              <w:t xml:space="preserve"> met een toekomstgericht klimaatbeleid”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="00E1358B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545D7D">
              <w:rPr>
                <w:rFonts w:cs="Arial"/>
                <w:b/>
                <w:iCs/>
                <w:szCs w:val="22"/>
              </w:rPr>
              <w:t>Deelvragen</w:t>
            </w:r>
            <w:r w:rsidRPr="00545D7D" w:rsidR="00E1358B">
              <w:rPr>
                <w:rFonts w:cs="Arial"/>
                <w:b/>
                <w:iCs/>
                <w:szCs w:val="22"/>
              </w:rPr>
              <w:t xml:space="preserve"> en doel</w:t>
            </w:r>
            <w:r w:rsidR="00D26B06">
              <w:rPr>
                <w:rFonts w:cs="Arial"/>
                <w:b/>
                <w:iCs/>
                <w:szCs w:val="22"/>
              </w:rPr>
              <w:t>:</w:t>
            </w:r>
            <w:r w:rsidR="00AF45A4">
              <w:rPr>
                <w:rFonts w:cs="Arial"/>
                <w:b/>
                <w:iCs/>
                <w:szCs w:val="22"/>
              </w:rPr>
              <w:t xml:space="preserve"> </w:t>
            </w:r>
            <w:r w:rsidR="00AF45A4">
              <w:rPr>
                <w:rFonts w:cs="Arial"/>
                <w:iCs/>
                <w:szCs w:val="22"/>
              </w:rPr>
              <w:t>Hoe kan de</w:t>
            </w:r>
            <w:r w:rsidR="00921922">
              <w:rPr>
                <w:rFonts w:cs="Arial"/>
                <w:iCs/>
                <w:szCs w:val="22"/>
              </w:rPr>
              <w:t xml:space="preserve"> Europese</w:t>
            </w:r>
            <w:r w:rsidR="00AF45A4">
              <w:rPr>
                <w:rFonts w:cs="Arial"/>
                <w:iCs/>
                <w:szCs w:val="22"/>
              </w:rPr>
              <w:t xml:space="preserve"> Kaderstrategie </w:t>
            </w:r>
            <w:r w:rsidR="00921922">
              <w:rPr>
                <w:rFonts w:cs="Arial"/>
                <w:iCs/>
                <w:szCs w:val="22"/>
              </w:rPr>
              <w:t xml:space="preserve">Energie-Unie </w:t>
            </w:r>
            <w:r w:rsidR="00AF45A4">
              <w:rPr>
                <w:rFonts w:cs="Arial"/>
                <w:iCs/>
                <w:szCs w:val="22"/>
              </w:rPr>
              <w:t xml:space="preserve">bijdragen aan het </w:t>
            </w:r>
            <w:r w:rsidR="00921922">
              <w:rPr>
                <w:rFonts w:cs="Arial"/>
                <w:iCs/>
                <w:szCs w:val="22"/>
              </w:rPr>
              <w:t>vergemakkelijken van de</w:t>
            </w:r>
            <w:r w:rsidR="00AF45A4">
              <w:rPr>
                <w:rFonts w:cs="Arial"/>
                <w:iCs/>
                <w:szCs w:val="22"/>
              </w:rPr>
              <w:t xml:space="preserve"> transitie naar een schone energievoorziening?</w:t>
            </w:r>
          </w:p>
          <w:p w:rsidR="00545D7D" w:rsidP="00545D7D" w:rsidRDefault="00545D7D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Pr="00A7605E" w:rsidR="00545D7D" w:rsidP="00921922" w:rsidRDefault="00545D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545D7D">
              <w:rPr>
                <w:rFonts w:cs="Arial"/>
                <w:b/>
                <w:iCs/>
                <w:szCs w:val="22"/>
              </w:rPr>
              <w:t>Termijn plaatsvinden</w:t>
            </w:r>
            <w:r w:rsidR="00D26B06">
              <w:rPr>
                <w:rFonts w:cs="Arial"/>
                <w:b/>
                <w:iCs/>
                <w:szCs w:val="22"/>
              </w:rPr>
              <w:t>:</w:t>
            </w:r>
            <w:r w:rsidR="00AF45A4">
              <w:rPr>
                <w:rFonts w:cs="Arial"/>
                <w:b/>
                <w:iCs/>
                <w:szCs w:val="22"/>
              </w:rPr>
              <w:t xml:space="preserve"> </w:t>
            </w:r>
            <w:r w:rsidRPr="00921922" w:rsidR="00921922">
              <w:rPr>
                <w:rFonts w:cs="Arial"/>
                <w:iCs/>
                <w:szCs w:val="22"/>
              </w:rPr>
              <w:t>Periode di 19 mei t/m wo 3 juni</w:t>
            </w:r>
            <w:r w:rsidR="00921922">
              <w:rPr>
                <w:rFonts w:cs="Arial"/>
                <w:iCs/>
                <w:szCs w:val="22"/>
              </w:rPr>
              <w:t xml:space="preserve"> (na het </w:t>
            </w:r>
            <w:proofErr w:type="spellStart"/>
            <w:r w:rsidR="00921922">
              <w:rPr>
                <w:rFonts w:cs="Arial"/>
                <w:iCs/>
                <w:szCs w:val="22"/>
              </w:rPr>
              <w:t>meireces</w:t>
            </w:r>
            <w:proofErr w:type="spellEnd"/>
            <w:r w:rsidR="00921922">
              <w:rPr>
                <w:rFonts w:cs="Arial"/>
                <w:iCs/>
                <w:szCs w:val="22"/>
              </w:rPr>
              <w:t xml:space="preserve"> en vóór het AO ter voorbereiding op de Energieraad van 8 juni)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0119C3">
        <w:trPr>
          <w:gridAfter w:val="1"/>
          <w:wAfter w:w="6817" w:type="dxa"/>
        </w:trPr>
        <w:tc>
          <w:tcPr>
            <w:tcW w:w="1809" w:type="dxa"/>
            <w:shd w:val="clear" w:color="auto" w:fill="auto"/>
          </w:tcPr>
          <w:p w:rsidRPr="00A7605E" w:rsidR="00600D9E" w:rsidP="00545D7D" w:rsidRDefault="00600D9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7230" w:type="dxa"/>
            <w:shd w:val="clear" w:color="auto" w:fill="auto"/>
          </w:tcPr>
          <w:p w:rsidRPr="00A7605E" w:rsidR="005A12C6" w:rsidRDefault="005A12C6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1.</w:t>
            </w:r>
            <w:r w:rsidR="00921922">
              <w:rPr>
                <w:rFonts w:cs="Arial"/>
                <w:iCs/>
                <w:szCs w:val="22"/>
              </w:rPr>
              <w:t xml:space="preserve"> Innovatie: Waar liggen de grootste kansen?</w:t>
            </w:r>
          </w:p>
          <w:p w:rsidRPr="00A7605E" w:rsidR="005A12C6" w:rsidRDefault="005A12C6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2.</w:t>
            </w:r>
            <w:r w:rsidR="00921922">
              <w:rPr>
                <w:rFonts w:cs="Arial"/>
                <w:iCs/>
                <w:szCs w:val="22"/>
              </w:rPr>
              <w:t xml:space="preserve"> Capaciteit en infrastructuur: Welke investeringen zijn nodig, en hoe voorkomen we hoge capaciteitstarieven en subsidieconcurrentie? </w:t>
            </w:r>
          </w:p>
          <w:p w:rsidRPr="00A7605E" w:rsidR="00600D9E" w:rsidP="00684CC0" w:rsidRDefault="005A12C6">
            <w:pPr>
              <w:rPr>
                <w:rFonts w:cs="Arial"/>
                <w:iCs/>
                <w:szCs w:val="22"/>
              </w:rPr>
            </w:pPr>
            <w:r w:rsidRPr="00A7605E">
              <w:rPr>
                <w:rFonts w:cs="Arial"/>
                <w:iCs/>
                <w:szCs w:val="22"/>
              </w:rPr>
              <w:t>3.</w:t>
            </w:r>
            <w:r w:rsidR="00921922">
              <w:rPr>
                <w:rFonts w:cs="Arial"/>
                <w:iCs/>
                <w:szCs w:val="22"/>
              </w:rPr>
              <w:t xml:space="preserve"> </w:t>
            </w:r>
            <w:r w:rsidR="00161656">
              <w:rPr>
                <w:rFonts w:cs="Arial"/>
                <w:iCs/>
                <w:szCs w:val="22"/>
              </w:rPr>
              <w:t>Herziening van het EU-ETS</w:t>
            </w:r>
          </w:p>
          <w:p w:rsidRPr="00A7605E" w:rsidR="0053673F" w:rsidP="00A7605E" w:rsidRDefault="0053673F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</w:t>
            </w:r>
            <w:r w:rsidR="00545D7D">
              <w:rPr>
                <w:rFonts w:cs="Arial"/>
                <w:b/>
                <w:szCs w:val="22"/>
              </w:rPr>
              <w:t xml:space="preserve">Het aangegeven van de eventuele blokken is voldoende. </w:t>
            </w:r>
            <w:proofErr w:type="gramStart"/>
            <w:r w:rsidR="00545D7D">
              <w:rPr>
                <w:rFonts w:cs="Arial"/>
                <w:b/>
                <w:szCs w:val="22"/>
              </w:rPr>
              <w:t>Het is niet nodig om s</w:t>
            </w:r>
            <w:r>
              <w:rPr>
                <w:rFonts w:cs="Arial"/>
                <w:b/>
                <w:szCs w:val="22"/>
              </w:rPr>
              <w:t xml:space="preserve">uggesties voor namen van genodigden </w:t>
            </w:r>
            <w:r w:rsidR="00545D7D">
              <w:rPr>
                <w:rFonts w:cs="Arial"/>
                <w:b/>
                <w:szCs w:val="22"/>
              </w:rPr>
              <w:t xml:space="preserve">hier al in te </w:t>
            </w:r>
            <w:r>
              <w:rPr>
                <w:rFonts w:cs="Arial"/>
                <w:b/>
                <w:szCs w:val="22"/>
              </w:rPr>
              <w:t xml:space="preserve">invullen. </w:t>
            </w:r>
            <w:proofErr w:type="gramEnd"/>
            <w:r>
              <w:rPr>
                <w:rFonts w:cs="Arial"/>
                <w:b/>
                <w:szCs w:val="22"/>
              </w:rPr>
              <w:t xml:space="preserve">Nadat de commissie </w:t>
            </w:r>
            <w:r w:rsidR="00545D7D">
              <w:rPr>
                <w:rFonts w:cs="Arial"/>
                <w:b/>
                <w:szCs w:val="22"/>
              </w:rPr>
              <w:t xml:space="preserve">heeft ingestemd met het voorstel tot het houden van </w:t>
            </w:r>
            <w:r>
              <w:rPr>
                <w:rFonts w:cs="Arial"/>
                <w:b/>
                <w:szCs w:val="22"/>
              </w:rPr>
              <w:t>een rondetafelgesprek/hoorzitting</w:t>
            </w:r>
            <w:r w:rsidR="00545D7D">
              <w:rPr>
                <w:rFonts w:cs="Arial"/>
                <w:b/>
                <w:szCs w:val="22"/>
              </w:rPr>
              <w:t xml:space="preserve">, </w:t>
            </w:r>
            <w:r>
              <w:rPr>
                <w:rFonts w:cs="Arial"/>
                <w:b/>
                <w:szCs w:val="22"/>
              </w:rPr>
              <w:t xml:space="preserve">zal via een </w:t>
            </w:r>
            <w:proofErr w:type="gramStart"/>
            <w:r w:rsidR="00545D7D">
              <w:rPr>
                <w:rFonts w:cs="Arial"/>
                <w:b/>
                <w:szCs w:val="22"/>
              </w:rPr>
              <w:t>separate</w:t>
            </w:r>
            <w:proofErr w:type="gramEnd"/>
            <w:r w:rsidR="00545D7D">
              <w:rPr>
                <w:rFonts w:cs="Arial"/>
                <w:b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emailprocedure de fracties worden verzocht om suggesties voor genodigden aan te leveren)</w:t>
            </w:r>
          </w:p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A7605E" w:rsidR="00E52BAE" w:rsidP="00161656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="005E23D7">
              <w:rPr>
                <w:rFonts w:cs="Arial"/>
                <w:b/>
                <w:szCs w:val="22"/>
              </w:rPr>
              <w:t xml:space="preserve"> </w:t>
            </w:r>
            <w:r w:rsidRPr="00161656" w:rsidR="00161656">
              <w:rPr>
                <w:rFonts w:cs="Arial"/>
                <w:szCs w:val="22"/>
              </w:rPr>
              <w:t>3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53673F" w:rsidR="00E52BAE" w:rsidP="00545D7D" w:rsidRDefault="005A12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Tijdsduur</w:t>
            </w:r>
            <w:r w:rsidRPr="00A7605E" w:rsidR="00E1358B">
              <w:rPr>
                <w:rFonts w:cs="Arial"/>
                <w:b/>
                <w:szCs w:val="22"/>
              </w:rPr>
              <w:t xml:space="preserve"> per blok</w:t>
            </w:r>
            <w:r w:rsidR="005E23D7">
              <w:rPr>
                <w:rFonts w:cs="Arial"/>
                <w:b/>
                <w:szCs w:val="22"/>
              </w:rPr>
              <w:t xml:space="preserve">: </w:t>
            </w:r>
            <w:r w:rsidR="005E23D7">
              <w:rPr>
                <w:rFonts w:cs="Arial"/>
                <w:szCs w:val="22"/>
              </w:rPr>
              <w:t>45</w:t>
            </w:r>
            <w:r w:rsidRPr="005E23D7" w:rsidR="005E23D7">
              <w:rPr>
                <w:rFonts w:cs="Arial"/>
                <w:szCs w:val="22"/>
              </w:rPr>
              <w:t xml:space="preserve"> minuten</w:t>
            </w:r>
          </w:p>
          <w:p w:rsidR="0053673F" w:rsidP="0053673F" w:rsidRDefault="0053673F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Pr="00A7605E" w:rsidR="0053673F" w:rsidP="0053673F" w:rsidRDefault="0053673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Gebruik van een wetenschappelijke netwerkverkenning? (duurt in de regel 1 à 2 weken)?</w:t>
            </w:r>
            <w:r w:rsidR="005E23D7">
              <w:rPr>
                <w:rFonts w:cs="Arial"/>
                <w:b/>
                <w:szCs w:val="22"/>
              </w:rPr>
              <w:t xml:space="preserve"> </w:t>
            </w:r>
            <w:r w:rsidRPr="005E23D7" w:rsidR="005E23D7">
              <w:rPr>
                <w:rFonts w:cs="Arial"/>
                <w:szCs w:val="22"/>
              </w:rPr>
              <w:t>Nee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BA270E" w:rsidR="00E52BAE" w:rsidP="00D972BF" w:rsidRDefault="00BA270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 xml:space="preserve">Opmerking: </w:t>
            </w:r>
            <w:r>
              <w:rPr>
                <w:rFonts w:cs="Arial"/>
                <w:iCs/>
                <w:szCs w:val="22"/>
              </w:rPr>
              <w:t>Voorstel is om de commissie I&amp;M</w:t>
            </w:r>
            <w:r w:rsidR="00D972BF">
              <w:rPr>
                <w:rFonts w:cs="Arial"/>
                <w:iCs/>
                <w:szCs w:val="22"/>
              </w:rPr>
              <w:t xml:space="preserve"> als volgcommissie aan te merken</w:t>
            </w:r>
            <w:r>
              <w:rPr>
                <w:rFonts w:cs="Arial"/>
                <w:iCs/>
                <w:szCs w:val="22"/>
              </w:rPr>
              <w:t>.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921922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1B7BCC" w:rsidR="00023614" w:rsidP="00023614" w:rsidRDefault="00023614">
      <w:pPr>
        <w:autoSpaceDE w:val="0"/>
        <w:autoSpaceDN w:val="0"/>
        <w:adjustRightInd w:val="0"/>
        <w:rPr>
          <w:rFonts w:cs="Arial"/>
          <w:b/>
          <w:iCs/>
          <w:szCs w:val="22"/>
        </w:rPr>
      </w:pPr>
    </w:p>
    <w:p w:rsidRPr="009A0CDF" w:rsidR="00023614" w:rsidP="00023614" w:rsidRDefault="00023614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735" w:rsidRDefault="008C6735">
      <w:r>
        <w:separator/>
      </w:r>
    </w:p>
  </w:endnote>
  <w:endnote w:type="continuationSeparator" w:id="0">
    <w:p w:rsidR="008C6735" w:rsidRDefault="008C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735" w:rsidRDefault="008C6735">
      <w:r>
        <w:separator/>
      </w:r>
    </w:p>
  </w:footnote>
  <w:footnote w:type="continuationSeparator" w:id="0">
    <w:p w:rsidR="008C6735" w:rsidRDefault="008C6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>ommissie voor Economische Zaken</w:t>
    </w:r>
    <w:r w:rsidR="00E1358B"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ab/>
      <w:t>Cie.e</w:t>
    </w:r>
    <w:r w:rsidR="00E1358B">
      <w:rPr>
        <w:rFonts w:ascii="Calibri" w:hAnsi="Calibri"/>
        <w:i/>
        <w:sz w:val="20"/>
        <w:szCs w:val="20"/>
      </w:rPr>
      <w:t>z</w:t>
    </w:r>
    <w:r w:rsidRPr="00E52BAE">
      <w:rPr>
        <w:rFonts w:ascii="Calibri" w:hAnsi="Calibri"/>
        <w:i/>
        <w:sz w:val="20"/>
        <w:szCs w:val="20"/>
      </w:rPr>
      <w:t>@tweedekamer.nl</w:t>
    </w:r>
  </w:p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:rsidR="00196C98" w:rsidRPr="00E52BAE" w:rsidRDefault="00786ED2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pict>
        <v:rect id="_x0000_i1025" style="width:0;height:1.5pt" o:hralign="center" o:hrstd="t" o:hr="t" fillcolor="#aca899" stroked="f"/>
      </w:pict>
    </w:r>
  </w:p>
  <w:p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65E7"/>
    <w:rsid w:val="00007221"/>
    <w:rsid w:val="000119C3"/>
    <w:rsid w:val="00023614"/>
    <w:rsid w:val="000636ED"/>
    <w:rsid w:val="0007167F"/>
    <w:rsid w:val="000862A6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593D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42D9"/>
    <w:rsid w:val="00156B42"/>
    <w:rsid w:val="00161656"/>
    <w:rsid w:val="0016279F"/>
    <w:rsid w:val="00164C63"/>
    <w:rsid w:val="00166284"/>
    <w:rsid w:val="001663B0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200B82"/>
    <w:rsid w:val="00200DFC"/>
    <w:rsid w:val="00202B28"/>
    <w:rsid w:val="002047F0"/>
    <w:rsid w:val="002064E8"/>
    <w:rsid w:val="00217E29"/>
    <w:rsid w:val="0022493E"/>
    <w:rsid w:val="002307B4"/>
    <w:rsid w:val="00261ABF"/>
    <w:rsid w:val="00263CFE"/>
    <w:rsid w:val="00263DEF"/>
    <w:rsid w:val="002829EB"/>
    <w:rsid w:val="002846C5"/>
    <w:rsid w:val="0028560E"/>
    <w:rsid w:val="002913D5"/>
    <w:rsid w:val="00297DE3"/>
    <w:rsid w:val="002A37C3"/>
    <w:rsid w:val="002B2C8A"/>
    <w:rsid w:val="002B2DA8"/>
    <w:rsid w:val="002B488C"/>
    <w:rsid w:val="002C7AD8"/>
    <w:rsid w:val="002C7F6C"/>
    <w:rsid w:val="002D6F80"/>
    <w:rsid w:val="002E3439"/>
    <w:rsid w:val="002E6334"/>
    <w:rsid w:val="002F1602"/>
    <w:rsid w:val="002F65DB"/>
    <w:rsid w:val="00304D89"/>
    <w:rsid w:val="00312B57"/>
    <w:rsid w:val="00320BD9"/>
    <w:rsid w:val="0033487E"/>
    <w:rsid w:val="00335AA7"/>
    <w:rsid w:val="003442D7"/>
    <w:rsid w:val="00360980"/>
    <w:rsid w:val="0036611C"/>
    <w:rsid w:val="00380327"/>
    <w:rsid w:val="00381EE8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13DD"/>
    <w:rsid w:val="003E4628"/>
    <w:rsid w:val="003E575D"/>
    <w:rsid w:val="003F0267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97388"/>
    <w:rsid w:val="004A7EA6"/>
    <w:rsid w:val="004B44E7"/>
    <w:rsid w:val="004B4508"/>
    <w:rsid w:val="004C5F85"/>
    <w:rsid w:val="004D73F2"/>
    <w:rsid w:val="004D79C0"/>
    <w:rsid w:val="004E6FC2"/>
    <w:rsid w:val="004F1129"/>
    <w:rsid w:val="00501F19"/>
    <w:rsid w:val="0050634D"/>
    <w:rsid w:val="0051744A"/>
    <w:rsid w:val="005179D7"/>
    <w:rsid w:val="005268F3"/>
    <w:rsid w:val="00530836"/>
    <w:rsid w:val="00534139"/>
    <w:rsid w:val="0053673F"/>
    <w:rsid w:val="00545D7D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3C1B"/>
    <w:rsid w:val="005C7ACB"/>
    <w:rsid w:val="005D213B"/>
    <w:rsid w:val="005E1FD1"/>
    <w:rsid w:val="005E23D7"/>
    <w:rsid w:val="005E42E6"/>
    <w:rsid w:val="005E4AD3"/>
    <w:rsid w:val="005E693E"/>
    <w:rsid w:val="005F1B7D"/>
    <w:rsid w:val="005F2E49"/>
    <w:rsid w:val="005F7C0E"/>
    <w:rsid w:val="00600D9E"/>
    <w:rsid w:val="00614F6A"/>
    <w:rsid w:val="00620226"/>
    <w:rsid w:val="00624927"/>
    <w:rsid w:val="00626918"/>
    <w:rsid w:val="006405FA"/>
    <w:rsid w:val="00650BE7"/>
    <w:rsid w:val="006515E8"/>
    <w:rsid w:val="00664567"/>
    <w:rsid w:val="00666AC8"/>
    <w:rsid w:val="006703EC"/>
    <w:rsid w:val="00670B8F"/>
    <w:rsid w:val="00677A23"/>
    <w:rsid w:val="00684CC0"/>
    <w:rsid w:val="006A25BC"/>
    <w:rsid w:val="006A394D"/>
    <w:rsid w:val="006C3672"/>
    <w:rsid w:val="006D2653"/>
    <w:rsid w:val="006D38B8"/>
    <w:rsid w:val="006D4743"/>
    <w:rsid w:val="006E2CC3"/>
    <w:rsid w:val="006F298B"/>
    <w:rsid w:val="007028A5"/>
    <w:rsid w:val="00707B53"/>
    <w:rsid w:val="007223E6"/>
    <w:rsid w:val="0072627A"/>
    <w:rsid w:val="00732A11"/>
    <w:rsid w:val="0074126C"/>
    <w:rsid w:val="00754719"/>
    <w:rsid w:val="007648B9"/>
    <w:rsid w:val="0076732A"/>
    <w:rsid w:val="0077289C"/>
    <w:rsid w:val="0078139C"/>
    <w:rsid w:val="00786ED2"/>
    <w:rsid w:val="007926CB"/>
    <w:rsid w:val="00792F80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75FA"/>
    <w:rsid w:val="00821A2A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C6735"/>
    <w:rsid w:val="008F4AA4"/>
    <w:rsid w:val="00921922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70372"/>
    <w:rsid w:val="009912BD"/>
    <w:rsid w:val="00996ABA"/>
    <w:rsid w:val="009A7F43"/>
    <w:rsid w:val="009C1251"/>
    <w:rsid w:val="009E0BDC"/>
    <w:rsid w:val="00A12A2B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F3D"/>
    <w:rsid w:val="00A7605E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45A4"/>
    <w:rsid w:val="00AF6326"/>
    <w:rsid w:val="00B20570"/>
    <w:rsid w:val="00B26918"/>
    <w:rsid w:val="00B36165"/>
    <w:rsid w:val="00B451F6"/>
    <w:rsid w:val="00B50864"/>
    <w:rsid w:val="00B54D1A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A270E"/>
    <w:rsid w:val="00BA6129"/>
    <w:rsid w:val="00BB5E0D"/>
    <w:rsid w:val="00BB7915"/>
    <w:rsid w:val="00BC01D5"/>
    <w:rsid w:val="00BE123B"/>
    <w:rsid w:val="00BE1BB7"/>
    <w:rsid w:val="00BE20D0"/>
    <w:rsid w:val="00BE4A0C"/>
    <w:rsid w:val="00BE56DA"/>
    <w:rsid w:val="00BE6E6C"/>
    <w:rsid w:val="00BF4CB8"/>
    <w:rsid w:val="00BF5EC9"/>
    <w:rsid w:val="00C007BE"/>
    <w:rsid w:val="00C008C4"/>
    <w:rsid w:val="00C05C56"/>
    <w:rsid w:val="00C07BDA"/>
    <w:rsid w:val="00C15E15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E295A"/>
    <w:rsid w:val="00CE59F1"/>
    <w:rsid w:val="00CF469C"/>
    <w:rsid w:val="00D034D0"/>
    <w:rsid w:val="00D079AD"/>
    <w:rsid w:val="00D1055E"/>
    <w:rsid w:val="00D11C52"/>
    <w:rsid w:val="00D264C1"/>
    <w:rsid w:val="00D26B06"/>
    <w:rsid w:val="00D328DE"/>
    <w:rsid w:val="00D447AC"/>
    <w:rsid w:val="00D555CC"/>
    <w:rsid w:val="00D65D23"/>
    <w:rsid w:val="00D66DB7"/>
    <w:rsid w:val="00D702D6"/>
    <w:rsid w:val="00D751AB"/>
    <w:rsid w:val="00D817F5"/>
    <w:rsid w:val="00D96A5B"/>
    <w:rsid w:val="00D972BF"/>
    <w:rsid w:val="00DB19B9"/>
    <w:rsid w:val="00DB418F"/>
    <w:rsid w:val="00DB46AC"/>
    <w:rsid w:val="00DC089A"/>
    <w:rsid w:val="00DC0BA2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F83"/>
    <w:rsid w:val="00E76171"/>
    <w:rsid w:val="00E819F9"/>
    <w:rsid w:val="00E8235A"/>
    <w:rsid w:val="00E832BB"/>
    <w:rsid w:val="00E97613"/>
    <w:rsid w:val="00EA2A23"/>
    <w:rsid w:val="00EB6AE4"/>
    <w:rsid w:val="00EC1DB7"/>
    <w:rsid w:val="00ED5FD8"/>
    <w:rsid w:val="00EE291F"/>
    <w:rsid w:val="00EE649A"/>
    <w:rsid w:val="00EF3D34"/>
    <w:rsid w:val="00EF4756"/>
    <w:rsid w:val="00F047BD"/>
    <w:rsid w:val="00F15542"/>
    <w:rsid w:val="00F207C2"/>
    <w:rsid w:val="00F4114E"/>
    <w:rsid w:val="00F46693"/>
    <w:rsid w:val="00F513F2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B9"/>
    <w:rsid w:val="00FC09FC"/>
    <w:rsid w:val="00FC2537"/>
    <w:rsid w:val="00FD2DFF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224</ap:Words>
  <ap:Characters>1237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1459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2015-04-09T13:42:00.0000000Z</lastPrinted>
  <dcterms:created xsi:type="dcterms:W3CDTF">2015-04-09T13:43:00.0000000Z</dcterms:created>
  <dcterms:modified xsi:type="dcterms:W3CDTF">2015-04-09T13:43:00.0000000Z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0x0101005CDD6CA04E8127469F9304EAE4D96ABB</vt:lpwstr>
  </property>
</Properties>
</file>