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A5D76" w:rsidR="00A01C3C" w:rsidP="00195344" w:rsidRDefault="00A01C3C">
      <w:pPr>
        <w:spacing w:line="240" w:lineRule="exact"/>
        <w:jc w:val="both"/>
        <w:rPr>
          <w:rFonts w:asciiTheme="minorHAnsi" w:hAnsiTheme="minorHAnsi"/>
          <w:b/>
          <w:szCs w:val="18"/>
        </w:rPr>
      </w:pPr>
      <w:bookmarkStart w:name="_GoBack" w:id="0"/>
      <w:bookmarkEnd w:id="0"/>
      <w:r w:rsidRPr="005A5D76">
        <w:rPr>
          <w:rFonts w:asciiTheme="minorHAnsi" w:hAnsiTheme="minorHAnsi"/>
          <w:b/>
          <w:szCs w:val="18"/>
        </w:rPr>
        <w:t xml:space="preserve">Kabinetsreactie groenboek ‘Het </w:t>
      </w:r>
      <w:r w:rsidR="00005265">
        <w:rPr>
          <w:rFonts w:asciiTheme="minorHAnsi" w:hAnsiTheme="minorHAnsi"/>
          <w:b/>
          <w:szCs w:val="18"/>
        </w:rPr>
        <w:t>op</w:t>
      </w:r>
      <w:r w:rsidRPr="005A5D76">
        <w:rPr>
          <w:rFonts w:asciiTheme="minorHAnsi" w:hAnsiTheme="minorHAnsi"/>
          <w:b/>
          <w:szCs w:val="18"/>
        </w:rPr>
        <w:t>bouwen van een kapitaalmarkt</w:t>
      </w:r>
      <w:r w:rsidR="00005265">
        <w:rPr>
          <w:rFonts w:asciiTheme="minorHAnsi" w:hAnsiTheme="minorHAnsi"/>
          <w:b/>
          <w:szCs w:val="18"/>
        </w:rPr>
        <w:t>en</w:t>
      </w:r>
      <w:r w:rsidRPr="005A5D76">
        <w:rPr>
          <w:rFonts w:asciiTheme="minorHAnsi" w:hAnsiTheme="minorHAnsi"/>
          <w:b/>
          <w:szCs w:val="18"/>
        </w:rPr>
        <w:t>unie’</w:t>
      </w:r>
      <w:r w:rsidRPr="005A5D76" w:rsidR="0086380A">
        <w:rPr>
          <w:rFonts w:asciiTheme="minorHAnsi" w:hAnsiTheme="minorHAnsi"/>
          <w:b/>
          <w:szCs w:val="18"/>
        </w:rPr>
        <w:t xml:space="preserve"> en consultatiedocumenten ‘Securitisaties’ en ‘</w:t>
      </w:r>
      <w:r w:rsidR="00B5024C">
        <w:rPr>
          <w:rFonts w:asciiTheme="minorHAnsi" w:hAnsiTheme="minorHAnsi"/>
          <w:b/>
          <w:szCs w:val="18"/>
        </w:rPr>
        <w:t>H</w:t>
      </w:r>
      <w:r w:rsidRPr="005A5D76" w:rsidR="0086380A">
        <w:rPr>
          <w:rFonts w:asciiTheme="minorHAnsi" w:hAnsiTheme="minorHAnsi"/>
          <w:b/>
          <w:szCs w:val="18"/>
        </w:rPr>
        <w:t xml:space="preserve">erziening </w:t>
      </w:r>
      <w:r w:rsidR="00005265">
        <w:rPr>
          <w:rFonts w:asciiTheme="minorHAnsi" w:hAnsiTheme="minorHAnsi"/>
          <w:b/>
          <w:szCs w:val="18"/>
        </w:rPr>
        <w:t>p</w:t>
      </w:r>
      <w:r w:rsidRPr="005A5D76" w:rsidR="0086380A">
        <w:rPr>
          <w:rFonts w:asciiTheme="minorHAnsi" w:hAnsiTheme="minorHAnsi"/>
          <w:b/>
          <w:szCs w:val="18"/>
        </w:rPr>
        <w:t>rospectusrichtlijn’</w:t>
      </w:r>
    </w:p>
    <w:p w:rsidRPr="005A5D76" w:rsidR="00CC38C8" w:rsidP="00195344" w:rsidRDefault="00CC38C8">
      <w:pPr>
        <w:spacing w:line="240" w:lineRule="exact"/>
        <w:jc w:val="both"/>
        <w:rPr>
          <w:rFonts w:asciiTheme="minorHAnsi" w:hAnsiTheme="minorHAnsi"/>
          <w:b/>
          <w:szCs w:val="18"/>
        </w:rPr>
      </w:pPr>
      <w:r w:rsidRPr="005A5D76">
        <w:rPr>
          <w:rFonts w:asciiTheme="minorHAnsi" w:hAnsiTheme="minorHAnsi"/>
          <w:b/>
          <w:szCs w:val="18"/>
        </w:rPr>
        <w:t>Inleiding</w:t>
      </w:r>
    </w:p>
    <w:p w:rsidRPr="005A5D76" w:rsidR="00357527" w:rsidP="00195344" w:rsidRDefault="00357527">
      <w:pPr>
        <w:spacing w:line="240" w:lineRule="exact"/>
        <w:jc w:val="both"/>
        <w:rPr>
          <w:rFonts w:asciiTheme="minorHAnsi" w:hAnsiTheme="minorHAnsi"/>
          <w:szCs w:val="18"/>
        </w:rPr>
      </w:pPr>
      <w:r w:rsidRPr="005A5D76">
        <w:rPr>
          <w:rFonts w:asciiTheme="minorHAnsi" w:hAnsiTheme="minorHAnsi"/>
          <w:szCs w:val="18"/>
        </w:rPr>
        <w:t xml:space="preserve">Op 18 februari 2015 heeft de Europese Commissie een groenboek over </w:t>
      </w:r>
      <w:r w:rsidR="00F8601A">
        <w:rPr>
          <w:rFonts w:asciiTheme="minorHAnsi" w:hAnsiTheme="minorHAnsi"/>
          <w:szCs w:val="18"/>
        </w:rPr>
        <w:t xml:space="preserve">een </w:t>
      </w:r>
      <w:r w:rsidR="0092305B">
        <w:rPr>
          <w:rFonts w:asciiTheme="minorHAnsi" w:hAnsiTheme="minorHAnsi"/>
          <w:szCs w:val="18"/>
        </w:rPr>
        <w:t>Europese</w:t>
      </w:r>
      <w:r w:rsidRPr="005A5D76">
        <w:rPr>
          <w:rFonts w:asciiTheme="minorHAnsi" w:hAnsiTheme="minorHAnsi"/>
          <w:szCs w:val="18"/>
        </w:rPr>
        <w:t xml:space="preserve"> </w:t>
      </w:r>
      <w:r w:rsidRPr="005A5D76" w:rsidR="0014787D">
        <w:rPr>
          <w:rFonts w:asciiTheme="minorHAnsi" w:hAnsiTheme="minorHAnsi"/>
          <w:szCs w:val="18"/>
        </w:rPr>
        <w:t>kapitaalmarktunie gepresenteerd</w:t>
      </w:r>
      <w:r w:rsidR="00F8601A">
        <w:rPr>
          <w:rFonts w:asciiTheme="minorHAnsi" w:hAnsiTheme="minorHAnsi"/>
          <w:szCs w:val="18"/>
        </w:rPr>
        <w:t>. Dit werd tegelijk gepubliceerd</w:t>
      </w:r>
      <w:r w:rsidRPr="005A5D76" w:rsidR="0014787D">
        <w:rPr>
          <w:rFonts w:asciiTheme="minorHAnsi" w:hAnsiTheme="minorHAnsi"/>
          <w:szCs w:val="18"/>
        </w:rPr>
        <w:t xml:space="preserve"> met consultatiedocumenten over securitisaties en de </w:t>
      </w:r>
      <w:r w:rsidR="0092305B">
        <w:rPr>
          <w:rFonts w:asciiTheme="minorHAnsi" w:hAnsiTheme="minorHAnsi"/>
          <w:szCs w:val="18"/>
        </w:rPr>
        <w:t>voorgenomen</w:t>
      </w:r>
      <w:r w:rsidRPr="005A5D76" w:rsidR="0092305B">
        <w:rPr>
          <w:rFonts w:asciiTheme="minorHAnsi" w:hAnsiTheme="minorHAnsi"/>
          <w:szCs w:val="18"/>
        </w:rPr>
        <w:t xml:space="preserve"> </w:t>
      </w:r>
      <w:r w:rsidRPr="005A5D76" w:rsidR="0014787D">
        <w:rPr>
          <w:rFonts w:asciiTheme="minorHAnsi" w:hAnsiTheme="minorHAnsi"/>
          <w:szCs w:val="18"/>
        </w:rPr>
        <w:t>herziening van de prospectusrichtlijn.</w:t>
      </w:r>
      <w:r w:rsidRPr="00CB079B" w:rsidR="00CB079B">
        <w:t xml:space="preserve"> </w:t>
      </w:r>
      <w:r w:rsidR="0092305B">
        <w:t>Lidstaten, marktpartijen en andere geïnteresseerden kunnen tot 13 mei 2015 reageren op de voornoemde documenten. Op basis van de reacties op het groenboek en de consultat</w:t>
      </w:r>
      <w:r w:rsidR="000D4484">
        <w:t>i</w:t>
      </w:r>
      <w:r w:rsidR="0092305B">
        <w:t>es</w:t>
      </w:r>
      <w:r w:rsidR="00CB079B">
        <w:t xml:space="preserve"> zal de </w:t>
      </w:r>
      <w:r w:rsidR="00435A43">
        <w:t xml:space="preserve">Europese </w:t>
      </w:r>
      <w:r w:rsidR="00CB079B">
        <w:t>Commissie in het najaar een a</w:t>
      </w:r>
      <w:r w:rsidRPr="00CB079B" w:rsidR="00CB079B">
        <w:rPr>
          <w:rFonts w:asciiTheme="minorHAnsi" w:hAnsiTheme="minorHAnsi"/>
          <w:szCs w:val="18"/>
        </w:rPr>
        <w:t xml:space="preserve">ctieplan presenteren </w:t>
      </w:r>
      <w:r w:rsidR="000D4484">
        <w:rPr>
          <w:rFonts w:asciiTheme="minorHAnsi" w:hAnsiTheme="minorHAnsi"/>
          <w:szCs w:val="18"/>
        </w:rPr>
        <w:t xml:space="preserve">met concrete </w:t>
      </w:r>
      <w:r w:rsidR="00F8601A">
        <w:rPr>
          <w:rFonts w:asciiTheme="minorHAnsi" w:hAnsiTheme="minorHAnsi"/>
          <w:szCs w:val="18"/>
        </w:rPr>
        <w:t xml:space="preserve">maatregelen </w:t>
      </w:r>
      <w:r w:rsidR="000D4484">
        <w:rPr>
          <w:rFonts w:asciiTheme="minorHAnsi" w:hAnsiTheme="minorHAnsi"/>
          <w:szCs w:val="18"/>
        </w:rPr>
        <w:t xml:space="preserve">die moeten </w:t>
      </w:r>
      <w:r w:rsidR="00B95A2A">
        <w:rPr>
          <w:rFonts w:asciiTheme="minorHAnsi" w:hAnsiTheme="minorHAnsi"/>
          <w:szCs w:val="18"/>
        </w:rPr>
        <w:t>zorgen voor</w:t>
      </w:r>
      <w:r w:rsidR="002B3E1C">
        <w:rPr>
          <w:rFonts w:asciiTheme="minorHAnsi" w:hAnsiTheme="minorHAnsi"/>
          <w:szCs w:val="18"/>
        </w:rPr>
        <w:t xml:space="preserve"> verdere</w:t>
      </w:r>
      <w:r w:rsidR="000D4484">
        <w:rPr>
          <w:rFonts w:asciiTheme="minorHAnsi" w:hAnsiTheme="minorHAnsi"/>
          <w:szCs w:val="18"/>
        </w:rPr>
        <w:t xml:space="preserve"> </w:t>
      </w:r>
      <w:r w:rsidR="00F665A4">
        <w:rPr>
          <w:rFonts w:asciiTheme="minorHAnsi" w:hAnsiTheme="minorHAnsi"/>
          <w:szCs w:val="18"/>
        </w:rPr>
        <w:t>een</w:t>
      </w:r>
      <w:r w:rsidR="00F8601A">
        <w:rPr>
          <w:rFonts w:asciiTheme="minorHAnsi" w:hAnsiTheme="minorHAnsi"/>
          <w:szCs w:val="18"/>
        </w:rPr>
        <w:t>wording van</w:t>
      </w:r>
      <w:r w:rsidR="00273F21">
        <w:rPr>
          <w:rFonts w:asciiTheme="minorHAnsi" w:hAnsiTheme="minorHAnsi"/>
          <w:szCs w:val="18"/>
        </w:rPr>
        <w:t xml:space="preserve"> </w:t>
      </w:r>
      <w:r w:rsidR="00F8601A">
        <w:rPr>
          <w:rFonts w:asciiTheme="minorHAnsi" w:hAnsiTheme="minorHAnsi"/>
          <w:szCs w:val="18"/>
        </w:rPr>
        <w:t>de</w:t>
      </w:r>
      <w:r w:rsidR="00143707">
        <w:rPr>
          <w:rFonts w:asciiTheme="minorHAnsi" w:hAnsiTheme="minorHAnsi"/>
          <w:szCs w:val="18"/>
        </w:rPr>
        <w:t xml:space="preserve"> </w:t>
      </w:r>
      <w:r w:rsidR="000D4484">
        <w:rPr>
          <w:rFonts w:asciiTheme="minorHAnsi" w:hAnsiTheme="minorHAnsi"/>
          <w:szCs w:val="18"/>
        </w:rPr>
        <w:t>Europese kapitaalmarkt</w:t>
      </w:r>
      <w:r w:rsidR="007D3343">
        <w:rPr>
          <w:rFonts w:asciiTheme="minorHAnsi" w:hAnsiTheme="minorHAnsi"/>
          <w:szCs w:val="18"/>
        </w:rPr>
        <w:t xml:space="preserve"> in 2019</w:t>
      </w:r>
      <w:r w:rsidRPr="00CB079B" w:rsidR="00CB079B">
        <w:rPr>
          <w:rFonts w:asciiTheme="minorHAnsi" w:hAnsiTheme="minorHAnsi"/>
          <w:szCs w:val="18"/>
        </w:rPr>
        <w:t>.</w:t>
      </w:r>
      <w:r w:rsidRPr="000D4484" w:rsidR="000D4484">
        <w:t xml:space="preserve"> </w:t>
      </w:r>
      <w:r w:rsidR="000D4484">
        <w:t xml:space="preserve">Dit moet leiden </w:t>
      </w:r>
      <w:r w:rsidRPr="000D4484" w:rsidR="000D4484">
        <w:rPr>
          <w:rFonts w:asciiTheme="minorHAnsi" w:hAnsiTheme="minorHAnsi"/>
          <w:szCs w:val="18"/>
        </w:rPr>
        <w:t xml:space="preserve">tot </w:t>
      </w:r>
      <w:r w:rsidR="000D4484">
        <w:rPr>
          <w:rFonts w:asciiTheme="minorHAnsi" w:hAnsiTheme="minorHAnsi"/>
          <w:szCs w:val="18"/>
        </w:rPr>
        <w:t xml:space="preserve">een </w:t>
      </w:r>
      <w:r w:rsidRPr="000D4484" w:rsidR="000D4484">
        <w:rPr>
          <w:rFonts w:asciiTheme="minorHAnsi" w:hAnsiTheme="minorHAnsi"/>
          <w:szCs w:val="18"/>
        </w:rPr>
        <w:t>verdere verbreding van de financieringsmogelijkheden voor projecten en ondernemers die nu nog in belangrijke mate afhankelijk zijn van bankfinanciering</w:t>
      </w:r>
      <w:r w:rsidRPr="00143707" w:rsidR="00143707">
        <w:rPr>
          <w:rFonts w:asciiTheme="minorHAnsi" w:hAnsiTheme="minorHAnsi"/>
          <w:szCs w:val="18"/>
        </w:rPr>
        <w:t xml:space="preserve"> </w:t>
      </w:r>
      <w:r w:rsidR="00143707">
        <w:rPr>
          <w:rFonts w:asciiTheme="minorHAnsi" w:hAnsiTheme="minorHAnsi"/>
          <w:szCs w:val="18"/>
        </w:rPr>
        <w:t>en bijdragen aan groei en werkgelegenheid in Europa</w:t>
      </w:r>
      <w:r w:rsidR="00B5024C">
        <w:rPr>
          <w:rFonts w:asciiTheme="minorHAnsi" w:hAnsiTheme="minorHAnsi"/>
          <w:szCs w:val="18"/>
        </w:rPr>
        <w:t>.</w:t>
      </w:r>
      <w:r w:rsidRPr="00005265" w:rsidR="00005265">
        <w:rPr>
          <w:rFonts w:asciiTheme="minorHAnsi" w:hAnsiTheme="minorHAnsi"/>
          <w:szCs w:val="18"/>
        </w:rPr>
        <w:t xml:space="preserve"> </w:t>
      </w:r>
      <w:r w:rsidR="00005265">
        <w:rPr>
          <w:rFonts w:asciiTheme="minorHAnsi" w:hAnsiTheme="minorHAnsi"/>
          <w:szCs w:val="18"/>
        </w:rPr>
        <w:t xml:space="preserve">Uiteraard </w:t>
      </w:r>
      <w:r w:rsidR="00005265">
        <w:t xml:space="preserve">zullen </w:t>
      </w:r>
      <w:r w:rsidR="00005265">
        <w:rPr>
          <w:rFonts w:asciiTheme="minorHAnsi" w:hAnsiTheme="minorHAnsi"/>
          <w:szCs w:val="18"/>
        </w:rPr>
        <w:t>proportionaliteit en subsidiariteit nader beschouwd worden wanneer dit actieplan tot concrete voorstellen leidt.</w:t>
      </w:r>
    </w:p>
    <w:p w:rsidRPr="005A5D76" w:rsidR="00357527" w:rsidP="00195344" w:rsidRDefault="00357527">
      <w:pPr>
        <w:spacing w:line="240" w:lineRule="exact"/>
        <w:jc w:val="both"/>
        <w:rPr>
          <w:rFonts w:asciiTheme="minorHAnsi" w:hAnsiTheme="minorHAnsi"/>
          <w:szCs w:val="18"/>
        </w:rPr>
      </w:pPr>
      <w:r w:rsidRPr="005A5D76">
        <w:rPr>
          <w:rFonts w:asciiTheme="minorHAnsi" w:hAnsiTheme="minorHAnsi"/>
          <w:szCs w:val="18"/>
        </w:rPr>
        <w:t xml:space="preserve">Deze </w:t>
      </w:r>
      <w:r w:rsidR="00F8601A">
        <w:rPr>
          <w:rFonts w:asciiTheme="minorHAnsi" w:hAnsiTheme="minorHAnsi"/>
          <w:szCs w:val="18"/>
        </w:rPr>
        <w:t>kabinetsreactie</w:t>
      </w:r>
      <w:r w:rsidRPr="005A5D76" w:rsidR="00F8601A">
        <w:rPr>
          <w:rFonts w:asciiTheme="minorHAnsi" w:hAnsiTheme="minorHAnsi"/>
          <w:szCs w:val="18"/>
        </w:rPr>
        <w:t xml:space="preserve"> </w:t>
      </w:r>
      <w:r w:rsidRPr="005A5D76">
        <w:rPr>
          <w:rFonts w:asciiTheme="minorHAnsi" w:hAnsiTheme="minorHAnsi"/>
          <w:szCs w:val="18"/>
        </w:rPr>
        <w:t>gaat eerst in op de definitie van de kapitaalmarktunie. Hierna volgt een samenvatting van het groenboek, die ingaat op de analyse van de</w:t>
      </w:r>
      <w:r w:rsidR="00435A43">
        <w:rPr>
          <w:rFonts w:asciiTheme="minorHAnsi" w:hAnsiTheme="minorHAnsi"/>
          <w:szCs w:val="18"/>
        </w:rPr>
        <w:t xml:space="preserve"> Europese</w:t>
      </w:r>
      <w:r w:rsidRPr="005A5D76">
        <w:rPr>
          <w:rFonts w:asciiTheme="minorHAnsi" w:hAnsiTheme="minorHAnsi"/>
          <w:szCs w:val="18"/>
        </w:rPr>
        <w:t xml:space="preserve"> Commissie ten aanzien van de huidige situatie in de EU en de ideeën die in het groenboek worden geopperd om </w:t>
      </w:r>
      <w:r w:rsidR="000D4484">
        <w:rPr>
          <w:rFonts w:asciiTheme="minorHAnsi" w:hAnsiTheme="minorHAnsi"/>
          <w:szCs w:val="18"/>
        </w:rPr>
        <w:t>tot een Europese kapitaalmarkt</w:t>
      </w:r>
      <w:r w:rsidR="00F665A4">
        <w:rPr>
          <w:rFonts w:asciiTheme="minorHAnsi" w:hAnsiTheme="minorHAnsi"/>
          <w:szCs w:val="18"/>
        </w:rPr>
        <w:t>unie</w:t>
      </w:r>
      <w:r w:rsidR="000D4484">
        <w:rPr>
          <w:rFonts w:asciiTheme="minorHAnsi" w:hAnsiTheme="minorHAnsi"/>
          <w:szCs w:val="18"/>
        </w:rPr>
        <w:t xml:space="preserve"> te komen</w:t>
      </w:r>
      <w:r w:rsidRPr="005A5D76">
        <w:rPr>
          <w:rFonts w:asciiTheme="minorHAnsi" w:hAnsiTheme="minorHAnsi"/>
          <w:szCs w:val="18"/>
        </w:rPr>
        <w:t xml:space="preserve">. </w:t>
      </w:r>
      <w:r w:rsidR="00F75040">
        <w:rPr>
          <w:rFonts w:asciiTheme="minorHAnsi" w:hAnsiTheme="minorHAnsi"/>
          <w:szCs w:val="18"/>
        </w:rPr>
        <w:t>Hierna volgt</w:t>
      </w:r>
      <w:r w:rsidR="00A17DCC">
        <w:rPr>
          <w:rFonts w:asciiTheme="minorHAnsi" w:hAnsiTheme="minorHAnsi"/>
          <w:szCs w:val="18"/>
        </w:rPr>
        <w:t xml:space="preserve"> een overzicht van de inhoud van de consultatiedocumenten </w:t>
      </w:r>
      <w:r w:rsidR="000D4484">
        <w:rPr>
          <w:rFonts w:asciiTheme="minorHAnsi" w:hAnsiTheme="minorHAnsi"/>
          <w:szCs w:val="18"/>
        </w:rPr>
        <w:t>over securitisaties en de prospectusrichtlijn</w:t>
      </w:r>
      <w:r w:rsidR="000F7081">
        <w:rPr>
          <w:rFonts w:asciiTheme="minorHAnsi" w:hAnsiTheme="minorHAnsi"/>
          <w:szCs w:val="18"/>
        </w:rPr>
        <w:t>.</w:t>
      </w:r>
      <w:r w:rsidR="00A17DCC">
        <w:rPr>
          <w:rFonts w:asciiTheme="minorHAnsi" w:hAnsiTheme="minorHAnsi"/>
          <w:szCs w:val="18"/>
        </w:rPr>
        <w:t xml:space="preserve"> </w:t>
      </w:r>
      <w:r w:rsidR="00F75040">
        <w:rPr>
          <w:rFonts w:asciiTheme="minorHAnsi" w:hAnsiTheme="minorHAnsi"/>
          <w:szCs w:val="18"/>
        </w:rPr>
        <w:t>Tot slot komen de verschillende onderwerpen uit de consultatie aan bod, met een eerste kabinetreactie. Hierbij is aangegeven a</w:t>
      </w:r>
      <w:r w:rsidRPr="005A5D76">
        <w:rPr>
          <w:rFonts w:asciiTheme="minorHAnsi" w:hAnsiTheme="minorHAnsi"/>
          <w:szCs w:val="18"/>
        </w:rPr>
        <w:t xml:space="preserve">an welke onderdelen </w:t>
      </w:r>
      <w:r w:rsidR="008D584D">
        <w:rPr>
          <w:rFonts w:asciiTheme="minorHAnsi" w:hAnsiTheme="minorHAnsi"/>
          <w:szCs w:val="18"/>
        </w:rPr>
        <w:t>naar het oordeel van het kabinet</w:t>
      </w:r>
      <w:r w:rsidRPr="005A5D76">
        <w:rPr>
          <w:rFonts w:asciiTheme="minorHAnsi" w:hAnsiTheme="minorHAnsi"/>
          <w:szCs w:val="18"/>
        </w:rPr>
        <w:t xml:space="preserve"> prioriteit zou moeten worden gegeven. </w:t>
      </w:r>
      <w:r w:rsidR="00B5024C">
        <w:rPr>
          <w:rFonts w:asciiTheme="minorHAnsi" w:hAnsiTheme="minorHAnsi"/>
          <w:szCs w:val="18"/>
        </w:rPr>
        <w:t xml:space="preserve">De drie documenten die de </w:t>
      </w:r>
      <w:r w:rsidR="00435A43">
        <w:rPr>
          <w:rFonts w:asciiTheme="minorHAnsi" w:hAnsiTheme="minorHAnsi"/>
          <w:szCs w:val="18"/>
        </w:rPr>
        <w:t xml:space="preserve">Europese </w:t>
      </w:r>
      <w:r w:rsidR="00B5024C">
        <w:rPr>
          <w:rFonts w:asciiTheme="minorHAnsi" w:hAnsiTheme="minorHAnsi"/>
          <w:szCs w:val="18"/>
        </w:rPr>
        <w:t>Commissie heeft gepubliceerd</w:t>
      </w:r>
      <w:r w:rsidR="00EF4592">
        <w:rPr>
          <w:rFonts w:asciiTheme="minorHAnsi" w:hAnsiTheme="minorHAnsi"/>
          <w:szCs w:val="18"/>
        </w:rPr>
        <w:t xml:space="preserve"> bevatten een groot aantal vragen die nader op de details van de verschillende voorstellen ingaan. Voor de beantwoording van deze vragen zal het kabinet de komende tijd nadere analyse verrichten, toezichthouders</w:t>
      </w:r>
      <w:r w:rsidR="00BA1A8B">
        <w:rPr>
          <w:rFonts w:asciiTheme="minorHAnsi" w:hAnsiTheme="minorHAnsi"/>
          <w:szCs w:val="18"/>
        </w:rPr>
        <w:t xml:space="preserve"> betrekken</w:t>
      </w:r>
      <w:r w:rsidR="00EF4592">
        <w:rPr>
          <w:rFonts w:asciiTheme="minorHAnsi" w:hAnsiTheme="minorHAnsi"/>
          <w:szCs w:val="18"/>
        </w:rPr>
        <w:t xml:space="preserve"> en marktpartijen consulteren</w:t>
      </w:r>
      <w:r w:rsidR="00005265">
        <w:rPr>
          <w:rFonts w:asciiTheme="minorHAnsi" w:hAnsiTheme="minorHAnsi"/>
          <w:szCs w:val="18"/>
        </w:rPr>
        <w:t>.</w:t>
      </w:r>
      <w:r w:rsidR="00EF4592">
        <w:rPr>
          <w:rFonts w:asciiTheme="minorHAnsi" w:hAnsiTheme="minorHAnsi"/>
          <w:szCs w:val="18"/>
        </w:rPr>
        <w:t xml:space="preserve"> </w:t>
      </w:r>
      <w:r w:rsidR="009A7A5D">
        <w:rPr>
          <w:rFonts w:asciiTheme="minorHAnsi" w:hAnsiTheme="minorHAnsi"/>
          <w:szCs w:val="18"/>
        </w:rPr>
        <w:t xml:space="preserve">Het kabinet zal </w:t>
      </w:r>
      <w:r w:rsidR="002B3E1C">
        <w:rPr>
          <w:rFonts w:asciiTheme="minorHAnsi" w:hAnsiTheme="minorHAnsi"/>
          <w:szCs w:val="18"/>
        </w:rPr>
        <w:t>u</w:t>
      </w:r>
      <w:r w:rsidR="009A7A5D">
        <w:rPr>
          <w:rFonts w:asciiTheme="minorHAnsi" w:hAnsiTheme="minorHAnsi"/>
          <w:szCs w:val="18"/>
        </w:rPr>
        <w:t>w Kamer</w:t>
      </w:r>
      <w:r w:rsidR="00A17DCC">
        <w:rPr>
          <w:rFonts w:asciiTheme="minorHAnsi" w:hAnsiTheme="minorHAnsi"/>
          <w:szCs w:val="18"/>
        </w:rPr>
        <w:t xml:space="preserve"> </w:t>
      </w:r>
      <w:r w:rsidRPr="005A5D76">
        <w:rPr>
          <w:rFonts w:asciiTheme="minorHAnsi" w:hAnsiTheme="minorHAnsi"/>
          <w:szCs w:val="18"/>
        </w:rPr>
        <w:t xml:space="preserve">te zijner tijd </w:t>
      </w:r>
      <w:r w:rsidR="009A7A5D">
        <w:rPr>
          <w:rFonts w:asciiTheme="minorHAnsi" w:hAnsiTheme="minorHAnsi"/>
          <w:szCs w:val="18"/>
        </w:rPr>
        <w:t>informeren over de</w:t>
      </w:r>
      <w:r w:rsidRPr="005A5D76" w:rsidR="00EF4592">
        <w:rPr>
          <w:rFonts w:asciiTheme="minorHAnsi" w:hAnsiTheme="minorHAnsi"/>
          <w:szCs w:val="18"/>
        </w:rPr>
        <w:t xml:space="preserve"> </w:t>
      </w:r>
      <w:r w:rsidR="007B50A0">
        <w:rPr>
          <w:rFonts w:asciiTheme="minorHAnsi" w:hAnsiTheme="minorHAnsi"/>
          <w:szCs w:val="18"/>
        </w:rPr>
        <w:t>aanvullende</w:t>
      </w:r>
      <w:r w:rsidRPr="005A5D76" w:rsidR="007B50A0">
        <w:rPr>
          <w:rFonts w:asciiTheme="minorHAnsi" w:hAnsiTheme="minorHAnsi"/>
          <w:szCs w:val="18"/>
        </w:rPr>
        <w:t xml:space="preserve"> </w:t>
      </w:r>
      <w:r w:rsidRPr="005A5D76" w:rsidR="00EF4592">
        <w:rPr>
          <w:rFonts w:asciiTheme="minorHAnsi" w:hAnsiTheme="minorHAnsi"/>
          <w:szCs w:val="18"/>
        </w:rPr>
        <w:t>reactie op het groenboek van het kabinet richting de Europese Commissie</w:t>
      </w:r>
      <w:r w:rsidR="00EF4592">
        <w:rPr>
          <w:rFonts w:asciiTheme="minorHAnsi" w:hAnsiTheme="minorHAnsi"/>
          <w:szCs w:val="18"/>
        </w:rPr>
        <w:t>.</w:t>
      </w:r>
    </w:p>
    <w:p w:rsidRPr="005A5D76" w:rsidR="00A01C3C" w:rsidP="00195344" w:rsidRDefault="006325DE">
      <w:pPr>
        <w:spacing w:after="0" w:line="240" w:lineRule="exact"/>
        <w:jc w:val="both"/>
        <w:rPr>
          <w:rFonts w:asciiTheme="minorHAnsi" w:hAnsiTheme="minorHAnsi"/>
          <w:i/>
          <w:szCs w:val="18"/>
        </w:rPr>
      </w:pPr>
      <w:r w:rsidRPr="005A5D76">
        <w:rPr>
          <w:rFonts w:asciiTheme="minorHAnsi" w:hAnsiTheme="minorHAnsi"/>
          <w:i/>
          <w:szCs w:val="18"/>
        </w:rPr>
        <w:t>Definitie en analyse van de kapitaalmarktunie</w:t>
      </w:r>
    </w:p>
    <w:p w:rsidR="00A01C3C" w:rsidP="00195344" w:rsidRDefault="00A01C3C">
      <w:pPr>
        <w:spacing w:after="0" w:line="240" w:lineRule="exact"/>
        <w:jc w:val="both"/>
        <w:rPr>
          <w:rFonts w:asciiTheme="minorHAnsi" w:hAnsiTheme="minorHAnsi"/>
          <w:szCs w:val="18"/>
        </w:rPr>
      </w:pPr>
      <w:r w:rsidRPr="005A5D76">
        <w:rPr>
          <w:rFonts w:asciiTheme="minorHAnsi" w:hAnsiTheme="minorHAnsi"/>
          <w:szCs w:val="18"/>
        </w:rPr>
        <w:t xml:space="preserve">Financiële markten vervullen </w:t>
      </w:r>
      <w:r w:rsidR="00F8601A">
        <w:rPr>
          <w:rFonts w:asciiTheme="minorHAnsi" w:hAnsiTheme="minorHAnsi"/>
          <w:szCs w:val="18"/>
        </w:rPr>
        <w:t>een</w:t>
      </w:r>
      <w:r w:rsidRPr="005A5D76" w:rsidR="00F8601A">
        <w:rPr>
          <w:rFonts w:asciiTheme="minorHAnsi" w:hAnsiTheme="minorHAnsi"/>
          <w:szCs w:val="18"/>
        </w:rPr>
        <w:t xml:space="preserve"> </w:t>
      </w:r>
      <w:r w:rsidRPr="005A5D76">
        <w:rPr>
          <w:rFonts w:asciiTheme="minorHAnsi" w:hAnsiTheme="minorHAnsi"/>
          <w:szCs w:val="18"/>
        </w:rPr>
        <w:t xml:space="preserve">essentiële rol om besparingen van </w:t>
      </w:r>
      <w:r w:rsidR="00C71012">
        <w:rPr>
          <w:rFonts w:asciiTheme="minorHAnsi" w:hAnsiTheme="minorHAnsi"/>
          <w:szCs w:val="18"/>
        </w:rPr>
        <w:t>ondernemingen</w:t>
      </w:r>
      <w:r w:rsidRPr="005A5D76">
        <w:rPr>
          <w:rFonts w:asciiTheme="minorHAnsi" w:hAnsiTheme="minorHAnsi"/>
          <w:szCs w:val="18"/>
        </w:rPr>
        <w:t xml:space="preserve">, huishoudens en overheden </w:t>
      </w:r>
      <w:r w:rsidR="007E7180">
        <w:rPr>
          <w:rFonts w:asciiTheme="minorHAnsi" w:hAnsiTheme="minorHAnsi"/>
          <w:szCs w:val="18"/>
        </w:rPr>
        <w:t>door te geleiden naar</w:t>
      </w:r>
      <w:r w:rsidRPr="005A5D76">
        <w:rPr>
          <w:rFonts w:asciiTheme="minorHAnsi" w:hAnsiTheme="minorHAnsi"/>
          <w:szCs w:val="18"/>
        </w:rPr>
        <w:t xml:space="preserve"> </w:t>
      </w:r>
      <w:r w:rsidR="00C71012">
        <w:rPr>
          <w:rFonts w:asciiTheme="minorHAnsi" w:hAnsiTheme="minorHAnsi"/>
          <w:szCs w:val="18"/>
        </w:rPr>
        <w:t>ondernemingen</w:t>
      </w:r>
      <w:r w:rsidRPr="005A5D76">
        <w:rPr>
          <w:rFonts w:asciiTheme="minorHAnsi" w:hAnsiTheme="minorHAnsi"/>
          <w:szCs w:val="18"/>
        </w:rPr>
        <w:t xml:space="preserve">, huishoudens en overheden die een tekort aan kapitaal hebben. De </w:t>
      </w:r>
      <w:r w:rsidR="00435A43">
        <w:rPr>
          <w:rFonts w:asciiTheme="minorHAnsi" w:hAnsiTheme="minorHAnsi"/>
          <w:szCs w:val="18"/>
        </w:rPr>
        <w:t xml:space="preserve">Europese </w:t>
      </w:r>
      <w:r w:rsidRPr="005A5D76">
        <w:rPr>
          <w:rFonts w:asciiTheme="minorHAnsi" w:hAnsiTheme="minorHAnsi"/>
          <w:szCs w:val="18"/>
        </w:rPr>
        <w:t xml:space="preserve">Commissie hanteert in het groenboek een ruim begrip van wat een kapitaalmarkt inhoudt. In deze definitie zijn niet alleen effecten die publiekelijk op een platform worden verhandeld (zoals aandelen of obligaties) onderdeel van de kapitaalmarkt, maar ook leningen en deelnemingen die niet publiekelijk worden verhandeld. Bij </w:t>
      </w:r>
      <w:r w:rsidR="00EF4592">
        <w:rPr>
          <w:rFonts w:asciiTheme="minorHAnsi" w:hAnsiTheme="minorHAnsi"/>
          <w:szCs w:val="18"/>
        </w:rPr>
        <w:t xml:space="preserve">deze </w:t>
      </w:r>
      <w:r w:rsidRPr="005A5D76">
        <w:rPr>
          <w:rFonts w:asciiTheme="minorHAnsi" w:hAnsiTheme="minorHAnsi"/>
          <w:szCs w:val="18"/>
        </w:rPr>
        <w:t xml:space="preserve">handel </w:t>
      </w:r>
      <w:r w:rsidR="00EF4592">
        <w:rPr>
          <w:rFonts w:asciiTheme="minorHAnsi" w:hAnsiTheme="minorHAnsi"/>
          <w:szCs w:val="18"/>
        </w:rPr>
        <w:t xml:space="preserve">buiten de publieke markten </w:t>
      </w:r>
      <w:r w:rsidRPr="005A5D76">
        <w:rPr>
          <w:rFonts w:asciiTheme="minorHAnsi" w:hAnsiTheme="minorHAnsi"/>
          <w:szCs w:val="18"/>
        </w:rPr>
        <w:t>gaat het om leningen die slechts aan een kleine groep word</w:t>
      </w:r>
      <w:r w:rsidR="00B853C1">
        <w:rPr>
          <w:rFonts w:asciiTheme="minorHAnsi" w:hAnsiTheme="minorHAnsi"/>
          <w:szCs w:val="18"/>
        </w:rPr>
        <w:t>en</w:t>
      </w:r>
      <w:r w:rsidRPr="005A5D76">
        <w:rPr>
          <w:rFonts w:asciiTheme="minorHAnsi" w:hAnsiTheme="minorHAnsi"/>
          <w:szCs w:val="18"/>
        </w:rPr>
        <w:t xml:space="preserve"> aangeboden </w:t>
      </w:r>
      <w:r w:rsidRPr="00435A43">
        <w:rPr>
          <w:rFonts w:asciiTheme="minorHAnsi" w:hAnsiTheme="minorHAnsi"/>
          <w:i/>
          <w:szCs w:val="18"/>
        </w:rPr>
        <w:t>(</w:t>
      </w:r>
      <w:r w:rsidRPr="00C71012" w:rsidR="00C71012">
        <w:rPr>
          <w:rFonts w:asciiTheme="minorHAnsi" w:hAnsiTheme="minorHAnsi"/>
          <w:szCs w:val="18"/>
        </w:rPr>
        <w:t>onderhandse leningen,</w:t>
      </w:r>
      <w:r w:rsidR="00C71012">
        <w:rPr>
          <w:rFonts w:asciiTheme="minorHAnsi" w:hAnsiTheme="minorHAnsi"/>
          <w:szCs w:val="18"/>
        </w:rPr>
        <w:t xml:space="preserve"> zoals</w:t>
      </w:r>
      <w:r w:rsidR="00C71012">
        <w:rPr>
          <w:rFonts w:asciiTheme="minorHAnsi" w:hAnsiTheme="minorHAnsi"/>
          <w:i/>
          <w:szCs w:val="18"/>
        </w:rPr>
        <w:t xml:space="preserve"> </w:t>
      </w:r>
      <w:r w:rsidRPr="00435A43">
        <w:rPr>
          <w:rFonts w:asciiTheme="minorHAnsi" w:hAnsiTheme="minorHAnsi"/>
          <w:i/>
          <w:szCs w:val="18"/>
        </w:rPr>
        <w:t xml:space="preserve">private </w:t>
      </w:r>
      <w:proofErr w:type="spellStart"/>
      <w:r w:rsidRPr="00435A43">
        <w:rPr>
          <w:rFonts w:asciiTheme="minorHAnsi" w:hAnsiTheme="minorHAnsi"/>
          <w:i/>
          <w:szCs w:val="18"/>
        </w:rPr>
        <w:t>plac</w:t>
      </w:r>
      <w:r w:rsidRPr="00435A43" w:rsidR="006325DE">
        <w:rPr>
          <w:rFonts w:asciiTheme="minorHAnsi" w:hAnsiTheme="minorHAnsi"/>
          <w:i/>
          <w:szCs w:val="18"/>
        </w:rPr>
        <w:t>e</w:t>
      </w:r>
      <w:r w:rsidRPr="00435A43">
        <w:rPr>
          <w:rFonts w:asciiTheme="minorHAnsi" w:hAnsiTheme="minorHAnsi"/>
          <w:i/>
          <w:szCs w:val="18"/>
        </w:rPr>
        <w:t>ments</w:t>
      </w:r>
      <w:proofErr w:type="spellEnd"/>
      <w:r w:rsidRPr="005A5D76">
        <w:rPr>
          <w:rFonts w:asciiTheme="minorHAnsi" w:hAnsiTheme="minorHAnsi"/>
          <w:szCs w:val="18"/>
        </w:rPr>
        <w:t xml:space="preserve">) en deelnemingen in het eigen vermogen van een onderneming </w:t>
      </w:r>
      <w:r w:rsidR="00C71012">
        <w:rPr>
          <w:rFonts w:asciiTheme="minorHAnsi" w:hAnsiTheme="minorHAnsi"/>
          <w:szCs w:val="18"/>
        </w:rPr>
        <w:t>buiten een platform om</w:t>
      </w:r>
      <w:r w:rsidRPr="005A5D76">
        <w:rPr>
          <w:rFonts w:asciiTheme="minorHAnsi" w:hAnsiTheme="minorHAnsi"/>
          <w:szCs w:val="18"/>
        </w:rPr>
        <w:t xml:space="preserve"> (</w:t>
      </w:r>
      <w:r w:rsidRPr="00435A43">
        <w:rPr>
          <w:rFonts w:asciiTheme="minorHAnsi" w:hAnsiTheme="minorHAnsi"/>
          <w:i/>
          <w:szCs w:val="18"/>
        </w:rPr>
        <w:t xml:space="preserve">private </w:t>
      </w:r>
      <w:proofErr w:type="spellStart"/>
      <w:r w:rsidRPr="00435A43">
        <w:rPr>
          <w:rFonts w:asciiTheme="minorHAnsi" w:hAnsiTheme="minorHAnsi"/>
          <w:i/>
          <w:szCs w:val="18"/>
        </w:rPr>
        <w:t>equity</w:t>
      </w:r>
      <w:proofErr w:type="spellEnd"/>
      <w:r w:rsidRPr="005A5D76">
        <w:rPr>
          <w:rFonts w:asciiTheme="minorHAnsi" w:hAnsiTheme="minorHAnsi"/>
          <w:szCs w:val="18"/>
        </w:rPr>
        <w:t xml:space="preserve">). </w:t>
      </w:r>
    </w:p>
    <w:p w:rsidR="004E62AE" w:rsidP="00195344" w:rsidRDefault="004E62AE">
      <w:pPr>
        <w:spacing w:after="0" w:line="240" w:lineRule="exact"/>
        <w:jc w:val="both"/>
        <w:rPr>
          <w:rFonts w:asciiTheme="minorHAnsi" w:hAnsiTheme="minorHAnsi"/>
          <w:szCs w:val="18"/>
        </w:rPr>
      </w:pPr>
    </w:p>
    <w:p w:rsidR="004E62AE" w:rsidP="00195344" w:rsidRDefault="004E62AE">
      <w:pPr>
        <w:spacing w:after="0" w:line="240" w:lineRule="exact"/>
        <w:jc w:val="both"/>
        <w:rPr>
          <w:rFonts w:asciiTheme="minorHAnsi" w:hAnsiTheme="minorHAnsi"/>
          <w:szCs w:val="18"/>
        </w:rPr>
      </w:pPr>
      <w:r>
        <w:rPr>
          <w:rFonts w:asciiTheme="minorHAnsi" w:hAnsiTheme="minorHAnsi"/>
          <w:szCs w:val="18"/>
        </w:rPr>
        <w:t>De Europese Commissie stoelt de kapitaalmarktunie op de volgende principes:</w:t>
      </w:r>
    </w:p>
    <w:p w:rsidR="004E62AE" w:rsidP="00195344" w:rsidRDefault="00DE6090">
      <w:pPr>
        <w:pStyle w:val="Lijstalinea"/>
        <w:numPr>
          <w:ilvl w:val="0"/>
          <w:numId w:val="7"/>
        </w:numPr>
        <w:spacing w:line="240" w:lineRule="exact"/>
        <w:jc w:val="both"/>
        <w:rPr>
          <w:rFonts w:asciiTheme="minorHAnsi" w:hAnsiTheme="minorHAnsi"/>
          <w:szCs w:val="18"/>
        </w:rPr>
      </w:pPr>
      <w:r>
        <w:rPr>
          <w:rFonts w:asciiTheme="minorHAnsi" w:hAnsiTheme="minorHAnsi"/>
          <w:szCs w:val="18"/>
        </w:rPr>
        <w:t xml:space="preserve">zij </w:t>
      </w:r>
      <w:r w:rsidR="004E62AE">
        <w:rPr>
          <w:rFonts w:asciiTheme="minorHAnsi" w:hAnsiTheme="minorHAnsi"/>
          <w:szCs w:val="18"/>
        </w:rPr>
        <w:t>moet maximaal bijdragen aan de economie, banen en groei;</w:t>
      </w:r>
    </w:p>
    <w:p w:rsidR="004E62AE" w:rsidP="00195344" w:rsidRDefault="00DE6090">
      <w:pPr>
        <w:pStyle w:val="Lijstalinea"/>
        <w:numPr>
          <w:ilvl w:val="0"/>
          <w:numId w:val="7"/>
        </w:numPr>
        <w:spacing w:line="240" w:lineRule="exact"/>
        <w:jc w:val="both"/>
        <w:rPr>
          <w:rFonts w:asciiTheme="minorHAnsi" w:hAnsiTheme="minorHAnsi"/>
          <w:szCs w:val="18"/>
        </w:rPr>
      </w:pPr>
      <w:r>
        <w:rPr>
          <w:rFonts w:asciiTheme="minorHAnsi" w:hAnsiTheme="minorHAnsi"/>
          <w:szCs w:val="18"/>
        </w:rPr>
        <w:t xml:space="preserve">zij </w:t>
      </w:r>
      <w:r w:rsidR="004E62AE">
        <w:rPr>
          <w:rFonts w:asciiTheme="minorHAnsi" w:hAnsiTheme="minorHAnsi"/>
          <w:szCs w:val="18"/>
        </w:rPr>
        <w:t>moet een gemeenschappelijke kapitaalmarkt creëren voor alle lidstaten door barrières voor grensoverschrijdende investeringen weg te nemen en een sterkere verbinding met de wereldwijde kapitaalmarkt;</w:t>
      </w:r>
    </w:p>
    <w:p w:rsidR="004E62AE" w:rsidP="00195344" w:rsidRDefault="00DE6090">
      <w:pPr>
        <w:pStyle w:val="Lijstalinea"/>
        <w:numPr>
          <w:ilvl w:val="0"/>
          <w:numId w:val="7"/>
        </w:numPr>
        <w:spacing w:line="240" w:lineRule="exact"/>
        <w:jc w:val="both"/>
        <w:rPr>
          <w:rFonts w:asciiTheme="minorHAnsi" w:hAnsiTheme="minorHAnsi"/>
          <w:szCs w:val="18"/>
        </w:rPr>
      </w:pPr>
      <w:r>
        <w:rPr>
          <w:rFonts w:asciiTheme="minorHAnsi" w:hAnsiTheme="minorHAnsi"/>
          <w:szCs w:val="18"/>
        </w:rPr>
        <w:t xml:space="preserve">zij </w:t>
      </w:r>
      <w:r w:rsidR="004E62AE">
        <w:rPr>
          <w:rFonts w:asciiTheme="minorHAnsi" w:hAnsiTheme="minorHAnsi"/>
          <w:szCs w:val="18"/>
        </w:rPr>
        <w:t>moet gebouwd zijn op een stevig</w:t>
      </w:r>
      <w:r w:rsidR="002B3E1C">
        <w:rPr>
          <w:rFonts w:asciiTheme="minorHAnsi" w:hAnsiTheme="minorHAnsi"/>
          <w:szCs w:val="18"/>
        </w:rPr>
        <w:t xml:space="preserve"> fundament</w:t>
      </w:r>
      <w:r w:rsidR="004E62AE">
        <w:rPr>
          <w:rFonts w:asciiTheme="minorHAnsi" w:hAnsiTheme="minorHAnsi"/>
          <w:szCs w:val="18"/>
        </w:rPr>
        <w:t xml:space="preserve"> van f</w:t>
      </w:r>
      <w:r w:rsidR="006008E8">
        <w:rPr>
          <w:rFonts w:asciiTheme="minorHAnsi" w:hAnsiTheme="minorHAnsi"/>
          <w:szCs w:val="18"/>
        </w:rPr>
        <w:t xml:space="preserve">inanciële stabiliteit, met een </w:t>
      </w:r>
      <w:r w:rsidRPr="006008E8" w:rsidR="004E62AE">
        <w:rPr>
          <w:rFonts w:asciiTheme="minorHAnsi" w:hAnsiTheme="minorHAnsi"/>
          <w:i/>
          <w:szCs w:val="18"/>
        </w:rPr>
        <w:t xml:space="preserve">single </w:t>
      </w:r>
      <w:proofErr w:type="spellStart"/>
      <w:r w:rsidRPr="006008E8" w:rsidR="004E62AE">
        <w:rPr>
          <w:rFonts w:asciiTheme="minorHAnsi" w:hAnsiTheme="minorHAnsi"/>
          <w:i/>
          <w:szCs w:val="18"/>
        </w:rPr>
        <w:t>rulebook</w:t>
      </w:r>
      <w:proofErr w:type="spellEnd"/>
      <w:r w:rsidR="006008E8">
        <w:rPr>
          <w:rFonts w:asciiTheme="minorHAnsi" w:hAnsiTheme="minorHAnsi"/>
          <w:i/>
          <w:szCs w:val="18"/>
        </w:rPr>
        <w:t xml:space="preserve"> </w:t>
      </w:r>
      <w:r w:rsidR="004E62AE">
        <w:rPr>
          <w:rFonts w:asciiTheme="minorHAnsi" w:hAnsiTheme="minorHAnsi"/>
          <w:szCs w:val="18"/>
        </w:rPr>
        <w:t>voor financiële dienstverlening dat effectief en consequent wordt gehandhaafd;</w:t>
      </w:r>
    </w:p>
    <w:p w:rsidR="004E62AE" w:rsidP="00195344" w:rsidRDefault="00DE6090">
      <w:pPr>
        <w:pStyle w:val="Lijstalinea"/>
        <w:numPr>
          <w:ilvl w:val="0"/>
          <w:numId w:val="7"/>
        </w:numPr>
        <w:spacing w:line="240" w:lineRule="exact"/>
        <w:jc w:val="both"/>
        <w:rPr>
          <w:rFonts w:asciiTheme="minorHAnsi" w:hAnsiTheme="minorHAnsi"/>
          <w:szCs w:val="18"/>
        </w:rPr>
      </w:pPr>
      <w:r>
        <w:rPr>
          <w:rFonts w:asciiTheme="minorHAnsi" w:hAnsiTheme="minorHAnsi"/>
          <w:szCs w:val="18"/>
        </w:rPr>
        <w:t xml:space="preserve">zij </w:t>
      </w:r>
      <w:r w:rsidR="004E62AE">
        <w:rPr>
          <w:rFonts w:asciiTheme="minorHAnsi" w:hAnsiTheme="minorHAnsi"/>
          <w:szCs w:val="18"/>
        </w:rPr>
        <w:t xml:space="preserve">moet een effectief niveau van consumenten en investeerders bescherming verzekeren; </w:t>
      </w:r>
    </w:p>
    <w:p w:rsidR="004E62AE" w:rsidP="00195344" w:rsidRDefault="004E62AE">
      <w:pPr>
        <w:pStyle w:val="Lijstalinea"/>
        <w:numPr>
          <w:ilvl w:val="0"/>
          <w:numId w:val="7"/>
        </w:numPr>
        <w:spacing w:line="240" w:lineRule="exact"/>
        <w:jc w:val="both"/>
        <w:rPr>
          <w:rFonts w:asciiTheme="minorHAnsi" w:hAnsiTheme="minorHAnsi"/>
          <w:szCs w:val="18"/>
        </w:rPr>
      </w:pPr>
      <w:r>
        <w:rPr>
          <w:rFonts w:asciiTheme="minorHAnsi" w:hAnsiTheme="minorHAnsi"/>
          <w:szCs w:val="18"/>
        </w:rPr>
        <w:t xml:space="preserve">En </w:t>
      </w:r>
      <w:r w:rsidR="00DE6090">
        <w:rPr>
          <w:rFonts w:asciiTheme="minorHAnsi" w:hAnsiTheme="minorHAnsi"/>
          <w:szCs w:val="18"/>
        </w:rPr>
        <w:t xml:space="preserve">zij </w:t>
      </w:r>
      <w:r>
        <w:rPr>
          <w:rFonts w:asciiTheme="minorHAnsi" w:hAnsiTheme="minorHAnsi"/>
          <w:szCs w:val="18"/>
        </w:rPr>
        <w:t>moet helpen wereldwijd investeerders aan te trekken en het concurrentieniveau van de EU vergroten.</w:t>
      </w:r>
    </w:p>
    <w:p w:rsidR="004E62AE" w:rsidP="00195344" w:rsidRDefault="004E62AE">
      <w:pPr>
        <w:spacing w:after="0" w:line="240" w:lineRule="exact"/>
        <w:jc w:val="both"/>
        <w:rPr>
          <w:rFonts w:asciiTheme="minorHAnsi" w:hAnsiTheme="minorHAnsi"/>
          <w:szCs w:val="18"/>
        </w:rPr>
      </w:pPr>
    </w:p>
    <w:p w:rsidRPr="005B2EFD" w:rsidR="009A7A5D" w:rsidP="00195344" w:rsidRDefault="003B350E">
      <w:pPr>
        <w:spacing w:after="0" w:line="240" w:lineRule="exact"/>
        <w:jc w:val="both"/>
        <w:rPr>
          <w:rFonts w:asciiTheme="minorHAnsi" w:hAnsiTheme="minorHAnsi"/>
          <w:szCs w:val="18"/>
        </w:rPr>
      </w:pPr>
      <w:r>
        <w:rPr>
          <w:rFonts w:asciiTheme="minorHAnsi" w:hAnsiTheme="minorHAnsi"/>
          <w:szCs w:val="18"/>
        </w:rPr>
        <w:t>D</w:t>
      </w:r>
      <w:r w:rsidRPr="005A5D76" w:rsidR="00A01C3C">
        <w:rPr>
          <w:rFonts w:asciiTheme="minorHAnsi" w:hAnsiTheme="minorHAnsi"/>
          <w:szCs w:val="18"/>
        </w:rPr>
        <w:t xml:space="preserve">e </w:t>
      </w:r>
      <w:r>
        <w:rPr>
          <w:rFonts w:asciiTheme="minorHAnsi" w:hAnsiTheme="minorHAnsi"/>
          <w:szCs w:val="18"/>
        </w:rPr>
        <w:t xml:space="preserve">Europese </w:t>
      </w:r>
      <w:r w:rsidRPr="005A5D76" w:rsidR="00A01C3C">
        <w:rPr>
          <w:rFonts w:asciiTheme="minorHAnsi" w:hAnsiTheme="minorHAnsi"/>
          <w:szCs w:val="18"/>
        </w:rPr>
        <w:t xml:space="preserve">Commissie </w:t>
      </w:r>
      <w:r>
        <w:rPr>
          <w:rFonts w:asciiTheme="minorHAnsi" w:hAnsiTheme="minorHAnsi"/>
          <w:szCs w:val="18"/>
        </w:rPr>
        <w:t>wijst in het groenboek</w:t>
      </w:r>
      <w:r w:rsidR="00F665A4">
        <w:rPr>
          <w:rFonts w:asciiTheme="minorHAnsi" w:hAnsiTheme="minorHAnsi"/>
          <w:szCs w:val="18"/>
        </w:rPr>
        <w:t xml:space="preserve"> </w:t>
      </w:r>
      <w:r>
        <w:rPr>
          <w:rFonts w:asciiTheme="minorHAnsi" w:hAnsiTheme="minorHAnsi"/>
          <w:szCs w:val="18"/>
        </w:rPr>
        <w:t xml:space="preserve">op het feit </w:t>
      </w:r>
      <w:r w:rsidRPr="005A5D76" w:rsidR="00A01C3C">
        <w:rPr>
          <w:rFonts w:asciiTheme="minorHAnsi" w:hAnsiTheme="minorHAnsi"/>
          <w:szCs w:val="18"/>
        </w:rPr>
        <w:t xml:space="preserve">dat </w:t>
      </w:r>
      <w:r>
        <w:rPr>
          <w:rFonts w:asciiTheme="minorHAnsi" w:hAnsiTheme="minorHAnsi"/>
          <w:szCs w:val="18"/>
        </w:rPr>
        <w:t>de Europese economie sterk afhankelijk is van bankfinanciering</w:t>
      </w:r>
      <w:r w:rsidRPr="005A5D76" w:rsidR="00A01C3C">
        <w:rPr>
          <w:rFonts w:asciiTheme="minorHAnsi" w:hAnsiTheme="minorHAnsi"/>
          <w:szCs w:val="18"/>
        </w:rPr>
        <w:t>. De kapitaalmarkt in de E</w:t>
      </w:r>
      <w:r w:rsidR="00C71012">
        <w:rPr>
          <w:rFonts w:asciiTheme="minorHAnsi" w:hAnsiTheme="minorHAnsi"/>
          <w:szCs w:val="18"/>
        </w:rPr>
        <w:t xml:space="preserve">uropese </w:t>
      </w:r>
      <w:r w:rsidRPr="005A5D76" w:rsidR="00A01C3C">
        <w:rPr>
          <w:rFonts w:asciiTheme="minorHAnsi" w:hAnsiTheme="minorHAnsi"/>
          <w:szCs w:val="18"/>
        </w:rPr>
        <w:t>U</w:t>
      </w:r>
      <w:r w:rsidR="00C71012">
        <w:rPr>
          <w:rFonts w:asciiTheme="minorHAnsi" w:hAnsiTheme="minorHAnsi"/>
          <w:szCs w:val="18"/>
        </w:rPr>
        <w:t>nie</w:t>
      </w:r>
      <w:r w:rsidRPr="005A5D76" w:rsidR="00A01C3C">
        <w:rPr>
          <w:rFonts w:asciiTheme="minorHAnsi" w:hAnsiTheme="minorHAnsi"/>
          <w:szCs w:val="18"/>
        </w:rPr>
        <w:t xml:space="preserve"> </w:t>
      </w:r>
      <w:r w:rsidR="00C71012">
        <w:rPr>
          <w:rFonts w:asciiTheme="minorHAnsi" w:hAnsiTheme="minorHAnsi"/>
          <w:szCs w:val="18"/>
        </w:rPr>
        <w:t xml:space="preserve">(EU) </w:t>
      </w:r>
      <w:r w:rsidRPr="005A5D76" w:rsidR="00A01C3C">
        <w:rPr>
          <w:rFonts w:asciiTheme="minorHAnsi" w:hAnsiTheme="minorHAnsi"/>
          <w:szCs w:val="18"/>
        </w:rPr>
        <w:t xml:space="preserve">is de afgelopen decennia wel gegroeid, maar blijft </w:t>
      </w:r>
      <w:r>
        <w:rPr>
          <w:rFonts w:asciiTheme="minorHAnsi" w:hAnsiTheme="minorHAnsi"/>
          <w:szCs w:val="18"/>
        </w:rPr>
        <w:t>volgens</w:t>
      </w:r>
      <w:r w:rsidRPr="005A5D76" w:rsidR="00A01C3C">
        <w:rPr>
          <w:rFonts w:asciiTheme="minorHAnsi" w:hAnsiTheme="minorHAnsi"/>
          <w:szCs w:val="18"/>
        </w:rPr>
        <w:t xml:space="preserve"> de </w:t>
      </w:r>
      <w:r w:rsidR="00435A43">
        <w:rPr>
          <w:rFonts w:asciiTheme="minorHAnsi" w:hAnsiTheme="minorHAnsi"/>
          <w:szCs w:val="18"/>
        </w:rPr>
        <w:t xml:space="preserve">Europese </w:t>
      </w:r>
      <w:r w:rsidRPr="005A5D76" w:rsidR="00A01C3C">
        <w:rPr>
          <w:rFonts w:asciiTheme="minorHAnsi" w:hAnsiTheme="minorHAnsi"/>
          <w:szCs w:val="18"/>
        </w:rPr>
        <w:t xml:space="preserve">Commissie </w:t>
      </w:r>
      <w:r w:rsidR="00B853C1">
        <w:rPr>
          <w:rFonts w:asciiTheme="minorHAnsi" w:hAnsiTheme="minorHAnsi"/>
          <w:szCs w:val="18"/>
        </w:rPr>
        <w:t>‘</w:t>
      </w:r>
      <w:r w:rsidRPr="005A5D76" w:rsidR="00A01C3C">
        <w:rPr>
          <w:rFonts w:asciiTheme="minorHAnsi" w:hAnsiTheme="minorHAnsi"/>
          <w:szCs w:val="18"/>
        </w:rPr>
        <w:t>onderontwikkeld</w:t>
      </w:r>
      <w:r w:rsidR="00B853C1">
        <w:rPr>
          <w:rFonts w:asciiTheme="minorHAnsi" w:hAnsiTheme="minorHAnsi"/>
          <w:szCs w:val="18"/>
        </w:rPr>
        <w:t>’</w:t>
      </w:r>
      <w:r>
        <w:rPr>
          <w:rFonts w:asciiTheme="minorHAnsi" w:hAnsiTheme="minorHAnsi"/>
          <w:szCs w:val="18"/>
        </w:rPr>
        <w:t>. Zeker in vergelijking met</w:t>
      </w:r>
      <w:r w:rsidRPr="005A5D76" w:rsidR="00A01C3C">
        <w:rPr>
          <w:rFonts w:asciiTheme="minorHAnsi" w:hAnsiTheme="minorHAnsi"/>
          <w:szCs w:val="18"/>
        </w:rPr>
        <w:t xml:space="preserve"> andere landen, zoals de V</w:t>
      </w:r>
      <w:r w:rsidR="00C71012">
        <w:rPr>
          <w:rFonts w:asciiTheme="minorHAnsi" w:hAnsiTheme="minorHAnsi"/>
          <w:szCs w:val="18"/>
        </w:rPr>
        <w:t xml:space="preserve">erenigde </w:t>
      </w:r>
      <w:r w:rsidRPr="005A5D76" w:rsidR="00A01C3C">
        <w:rPr>
          <w:rFonts w:asciiTheme="minorHAnsi" w:hAnsiTheme="minorHAnsi"/>
          <w:szCs w:val="18"/>
        </w:rPr>
        <w:t>S</w:t>
      </w:r>
      <w:r w:rsidR="00C71012">
        <w:rPr>
          <w:rFonts w:asciiTheme="minorHAnsi" w:hAnsiTheme="minorHAnsi"/>
          <w:szCs w:val="18"/>
        </w:rPr>
        <w:t>taten (VS)</w:t>
      </w:r>
      <w:r w:rsidRPr="005A5D76" w:rsidR="00A01C3C">
        <w:rPr>
          <w:rFonts w:asciiTheme="minorHAnsi" w:hAnsiTheme="minorHAnsi"/>
          <w:szCs w:val="18"/>
        </w:rPr>
        <w:t xml:space="preserve">. </w:t>
      </w:r>
      <w:r w:rsidR="008D584D">
        <w:rPr>
          <w:szCs w:val="18"/>
        </w:rPr>
        <w:t>De Europese Commissie constateert</w:t>
      </w:r>
      <w:r w:rsidR="008C1122">
        <w:rPr>
          <w:szCs w:val="18"/>
        </w:rPr>
        <w:t xml:space="preserve"> </w:t>
      </w:r>
      <w:r w:rsidR="00143707">
        <w:rPr>
          <w:szCs w:val="18"/>
        </w:rPr>
        <w:t xml:space="preserve">tevens </w:t>
      </w:r>
      <w:r w:rsidR="008C1122">
        <w:rPr>
          <w:szCs w:val="18"/>
        </w:rPr>
        <w:t xml:space="preserve">aanwijzingen voor knelpunten bij de financiering van projecten en </w:t>
      </w:r>
      <w:r w:rsidR="00C316EE">
        <w:rPr>
          <w:szCs w:val="18"/>
        </w:rPr>
        <w:t>van</w:t>
      </w:r>
      <w:r w:rsidR="00F75040">
        <w:rPr>
          <w:szCs w:val="18"/>
        </w:rPr>
        <w:t xml:space="preserve"> </w:t>
      </w:r>
      <w:r w:rsidR="008C1122">
        <w:rPr>
          <w:szCs w:val="18"/>
        </w:rPr>
        <w:t>ondernemers in de E</w:t>
      </w:r>
      <w:r w:rsidR="002B3E1C">
        <w:rPr>
          <w:szCs w:val="18"/>
        </w:rPr>
        <w:t xml:space="preserve">uropese </w:t>
      </w:r>
      <w:r w:rsidR="008C1122">
        <w:rPr>
          <w:szCs w:val="18"/>
        </w:rPr>
        <w:t>U</w:t>
      </w:r>
      <w:r w:rsidR="002B3E1C">
        <w:rPr>
          <w:szCs w:val="18"/>
        </w:rPr>
        <w:t>nie</w:t>
      </w:r>
      <w:r w:rsidR="008C1122">
        <w:rPr>
          <w:szCs w:val="18"/>
        </w:rPr>
        <w:t xml:space="preserve">. Dergelijke knelpunten remmen het herstel van </w:t>
      </w:r>
      <w:r w:rsidR="008C1122">
        <w:rPr>
          <w:szCs w:val="18"/>
        </w:rPr>
        <w:lastRenderedPageBreak/>
        <w:t>werkgelegenheid, innovatie en economische groei</w:t>
      </w:r>
      <w:r w:rsidR="00B853C1">
        <w:rPr>
          <w:szCs w:val="18"/>
        </w:rPr>
        <w:t xml:space="preserve"> in de Europese Unie</w:t>
      </w:r>
      <w:r w:rsidR="008C1122">
        <w:rPr>
          <w:szCs w:val="18"/>
        </w:rPr>
        <w:t xml:space="preserve">. </w:t>
      </w:r>
      <w:r w:rsidR="009A7A5D">
        <w:rPr>
          <w:szCs w:val="18"/>
        </w:rPr>
        <w:t xml:space="preserve">Diversificatie en vergroting van financieringsmogelijkheden kunnen in potentie dergelijke knelpunten wegnemen. Bovendien </w:t>
      </w:r>
      <w:r w:rsidRPr="005B2EFD" w:rsidR="009A7A5D">
        <w:rPr>
          <w:szCs w:val="18"/>
        </w:rPr>
        <w:t>kan vergroting van het financieringsaanbod kosten omlaag brengen</w:t>
      </w:r>
      <w:r w:rsidRPr="005B2EFD" w:rsidR="00143707">
        <w:rPr>
          <w:szCs w:val="18"/>
        </w:rPr>
        <w:t xml:space="preserve"> en zorgen</w:t>
      </w:r>
      <w:r w:rsidRPr="005B2EFD" w:rsidR="00F665A4">
        <w:rPr>
          <w:szCs w:val="18"/>
        </w:rPr>
        <w:t xml:space="preserve"> </w:t>
      </w:r>
      <w:r w:rsidRPr="005B2EFD" w:rsidR="00143707">
        <w:rPr>
          <w:szCs w:val="18"/>
        </w:rPr>
        <w:t>voor een stabielere financiering van de reële economie</w:t>
      </w:r>
      <w:r w:rsidRPr="005B2EFD" w:rsidR="009A7A5D">
        <w:rPr>
          <w:szCs w:val="18"/>
        </w:rPr>
        <w:t xml:space="preserve">. </w:t>
      </w:r>
      <w:r w:rsidRPr="005B2EFD" w:rsidR="009A7A5D">
        <w:rPr>
          <w:rFonts w:asciiTheme="minorHAnsi" w:hAnsiTheme="minorHAnsi"/>
          <w:szCs w:val="18"/>
        </w:rPr>
        <w:t xml:space="preserve">De Europese Commissie ziet een grotere rol </w:t>
      </w:r>
      <w:r w:rsidR="00F8601A">
        <w:rPr>
          <w:rFonts w:asciiTheme="minorHAnsi" w:hAnsiTheme="minorHAnsi"/>
          <w:szCs w:val="18"/>
        </w:rPr>
        <w:t>voor</w:t>
      </w:r>
      <w:r w:rsidRPr="005B2EFD" w:rsidR="00F8601A">
        <w:rPr>
          <w:rFonts w:asciiTheme="minorHAnsi" w:hAnsiTheme="minorHAnsi"/>
          <w:szCs w:val="18"/>
        </w:rPr>
        <w:t xml:space="preserve"> </w:t>
      </w:r>
      <w:r w:rsidRPr="005B2EFD" w:rsidR="009A7A5D">
        <w:rPr>
          <w:rFonts w:asciiTheme="minorHAnsi" w:hAnsiTheme="minorHAnsi"/>
          <w:szCs w:val="18"/>
        </w:rPr>
        <w:t xml:space="preserve">de kapitaalmarkt </w:t>
      </w:r>
      <w:r w:rsidRPr="005B2EFD" w:rsidR="00143707">
        <w:rPr>
          <w:rFonts w:asciiTheme="minorHAnsi" w:hAnsiTheme="minorHAnsi"/>
          <w:szCs w:val="18"/>
        </w:rPr>
        <w:t xml:space="preserve">en </w:t>
      </w:r>
      <w:r w:rsidRPr="005B2EFD" w:rsidR="00F665A4">
        <w:rPr>
          <w:rFonts w:asciiTheme="minorHAnsi" w:hAnsiTheme="minorHAnsi"/>
          <w:szCs w:val="18"/>
        </w:rPr>
        <w:t xml:space="preserve">meer </w:t>
      </w:r>
      <w:r w:rsidRPr="005B2EFD" w:rsidR="00143707">
        <w:rPr>
          <w:rFonts w:asciiTheme="minorHAnsi" w:hAnsiTheme="minorHAnsi"/>
          <w:szCs w:val="18"/>
        </w:rPr>
        <w:t xml:space="preserve">alternatieve aanbieders van financiering dan ook </w:t>
      </w:r>
      <w:r w:rsidRPr="005B2EFD" w:rsidR="009A7A5D">
        <w:rPr>
          <w:rFonts w:asciiTheme="minorHAnsi" w:hAnsiTheme="minorHAnsi"/>
          <w:szCs w:val="18"/>
        </w:rPr>
        <w:t>als een goede aanvulling op bancaire financiering. Daarnaast kunnen kapitaalmarkten</w:t>
      </w:r>
      <w:r w:rsidRPr="005B2EFD" w:rsidR="00143707">
        <w:rPr>
          <w:rFonts w:asciiTheme="minorHAnsi" w:hAnsiTheme="minorHAnsi"/>
          <w:szCs w:val="18"/>
        </w:rPr>
        <w:t xml:space="preserve"> en alternatieve financieringskanalen</w:t>
      </w:r>
      <w:r w:rsidRPr="005B2EFD" w:rsidR="009A7A5D">
        <w:rPr>
          <w:rFonts w:asciiTheme="minorHAnsi" w:hAnsiTheme="minorHAnsi"/>
          <w:szCs w:val="18"/>
        </w:rPr>
        <w:t>, volgens de</w:t>
      </w:r>
      <w:r w:rsidRPr="005B2EFD" w:rsidR="00B853C1">
        <w:rPr>
          <w:rFonts w:asciiTheme="minorHAnsi" w:hAnsiTheme="minorHAnsi"/>
          <w:szCs w:val="18"/>
        </w:rPr>
        <w:t xml:space="preserve"> Europese</w:t>
      </w:r>
      <w:r w:rsidRPr="005B2EFD" w:rsidR="009A7A5D">
        <w:rPr>
          <w:rFonts w:asciiTheme="minorHAnsi" w:hAnsiTheme="minorHAnsi"/>
          <w:szCs w:val="18"/>
        </w:rPr>
        <w:t xml:space="preserve"> Commissie, de allocatie van kapitaal verbeteren en risico’s efficiënter verdelen, </w:t>
      </w:r>
      <w:r w:rsidR="005B2EFD">
        <w:rPr>
          <w:rFonts w:asciiTheme="minorHAnsi" w:hAnsiTheme="minorHAnsi"/>
          <w:szCs w:val="18"/>
        </w:rPr>
        <w:t xml:space="preserve">ook binnen de Europese Unie, </w:t>
      </w:r>
      <w:r w:rsidRPr="005B2EFD" w:rsidR="009A7A5D">
        <w:rPr>
          <w:rFonts w:asciiTheme="minorHAnsi" w:hAnsiTheme="minorHAnsi"/>
          <w:szCs w:val="18"/>
        </w:rPr>
        <w:t xml:space="preserve">waardoor schokken </w:t>
      </w:r>
      <w:r w:rsidR="00F8601A">
        <w:rPr>
          <w:rFonts w:asciiTheme="minorHAnsi" w:hAnsiTheme="minorHAnsi"/>
          <w:szCs w:val="18"/>
        </w:rPr>
        <w:t xml:space="preserve">binnen het financiële stelsel </w:t>
      </w:r>
      <w:r w:rsidRPr="005B2EFD" w:rsidR="009A7A5D">
        <w:rPr>
          <w:rFonts w:asciiTheme="minorHAnsi" w:hAnsiTheme="minorHAnsi"/>
          <w:szCs w:val="18"/>
        </w:rPr>
        <w:t>beter kunnen worden opgevangen.</w:t>
      </w:r>
    </w:p>
    <w:p w:rsidRPr="005B2EFD" w:rsidR="009A7A5D" w:rsidP="00195344" w:rsidRDefault="009A7A5D">
      <w:pPr>
        <w:spacing w:after="0" w:line="240" w:lineRule="exact"/>
        <w:jc w:val="both"/>
        <w:rPr>
          <w:szCs w:val="18"/>
        </w:rPr>
      </w:pPr>
    </w:p>
    <w:p w:rsidR="00F665A4" w:rsidP="00195344" w:rsidRDefault="005B2EFD">
      <w:pPr>
        <w:spacing w:line="240" w:lineRule="exact"/>
        <w:jc w:val="both"/>
        <w:rPr>
          <w:rFonts w:asciiTheme="minorHAnsi" w:hAnsiTheme="minorHAnsi"/>
          <w:szCs w:val="18"/>
        </w:rPr>
      </w:pPr>
      <w:r>
        <w:rPr>
          <w:rFonts w:asciiTheme="minorHAnsi" w:hAnsiTheme="minorHAnsi"/>
          <w:szCs w:val="18"/>
        </w:rPr>
        <w:t xml:space="preserve">Om de beschikbaarheid van kapitaal te vergroten en de allocatie van kapitaal te verbeteren </w:t>
      </w:r>
      <w:r w:rsidRPr="005B2EFD" w:rsidR="00435183">
        <w:rPr>
          <w:rFonts w:asciiTheme="minorHAnsi" w:hAnsiTheme="minorHAnsi"/>
          <w:szCs w:val="18"/>
        </w:rPr>
        <w:t xml:space="preserve">zullen de momenteel gefragmenteerde Europese kapitaalmarkten </w:t>
      </w:r>
      <w:r w:rsidR="008D584D">
        <w:rPr>
          <w:rFonts w:asciiTheme="minorHAnsi" w:hAnsiTheme="minorHAnsi"/>
          <w:szCs w:val="18"/>
        </w:rPr>
        <w:t xml:space="preserve">volgens de </w:t>
      </w:r>
      <w:r w:rsidR="002447E4">
        <w:rPr>
          <w:rFonts w:asciiTheme="minorHAnsi" w:hAnsiTheme="minorHAnsi"/>
          <w:szCs w:val="18"/>
        </w:rPr>
        <w:t xml:space="preserve">Europese </w:t>
      </w:r>
      <w:r w:rsidR="008D584D">
        <w:rPr>
          <w:rFonts w:asciiTheme="minorHAnsi" w:hAnsiTheme="minorHAnsi"/>
          <w:szCs w:val="18"/>
        </w:rPr>
        <w:t xml:space="preserve">Commissie </w:t>
      </w:r>
      <w:r w:rsidRPr="005B2EFD" w:rsidR="00435183">
        <w:rPr>
          <w:rFonts w:asciiTheme="minorHAnsi" w:hAnsiTheme="minorHAnsi"/>
          <w:szCs w:val="18"/>
        </w:rPr>
        <w:t xml:space="preserve">verder geïntegreerd moeten worden. </w:t>
      </w:r>
      <w:r w:rsidRPr="005B2EFD" w:rsidR="00143707">
        <w:rPr>
          <w:rFonts w:asciiTheme="minorHAnsi" w:hAnsiTheme="minorHAnsi"/>
          <w:szCs w:val="18"/>
        </w:rPr>
        <w:t>In het kader</w:t>
      </w:r>
      <w:r w:rsidR="00143707">
        <w:rPr>
          <w:rFonts w:asciiTheme="minorHAnsi" w:hAnsiTheme="minorHAnsi"/>
          <w:szCs w:val="18"/>
        </w:rPr>
        <w:t xml:space="preserve"> van het groenboek en de beide consultaties vraagt de Europese Commissie naar praktische voorbeelden van bestaande barrières voor verdere integratie en </w:t>
      </w:r>
      <w:r w:rsidR="00F665A4">
        <w:rPr>
          <w:rFonts w:asciiTheme="minorHAnsi" w:hAnsiTheme="minorHAnsi"/>
          <w:szCs w:val="18"/>
        </w:rPr>
        <w:t xml:space="preserve">de </w:t>
      </w:r>
      <w:r w:rsidR="00143707">
        <w:rPr>
          <w:rFonts w:asciiTheme="minorHAnsi" w:hAnsiTheme="minorHAnsi"/>
          <w:szCs w:val="18"/>
        </w:rPr>
        <w:t>mogelijkheden om deze weg te nemen.</w:t>
      </w:r>
    </w:p>
    <w:p w:rsidR="00F8601A" w:rsidP="00195344" w:rsidRDefault="00F8601A">
      <w:pPr>
        <w:spacing w:line="240" w:lineRule="exact"/>
        <w:jc w:val="both"/>
        <w:rPr>
          <w:rFonts w:asciiTheme="minorHAnsi" w:hAnsiTheme="minorHAnsi"/>
          <w:szCs w:val="18"/>
        </w:rPr>
      </w:pPr>
      <w:r>
        <w:rPr>
          <w:rFonts w:asciiTheme="minorHAnsi" w:hAnsiTheme="minorHAnsi"/>
          <w:szCs w:val="18"/>
        </w:rPr>
        <w:t>Tot slot, ook banken zullen een belangrijke rol blijven vervullen bij het samenbrengen van vraag en aanbod van financiering. Dit laatste kanaal komt ondermeer aan bod in de consultatie over securitisaties.</w:t>
      </w:r>
    </w:p>
    <w:p w:rsidRPr="005D0D4A" w:rsidR="005D0D4A" w:rsidP="00195344" w:rsidRDefault="00535032">
      <w:pPr>
        <w:spacing w:line="240" w:lineRule="exact"/>
        <w:jc w:val="both"/>
        <w:rPr>
          <w:rFonts w:asciiTheme="minorHAnsi" w:hAnsiTheme="minorHAnsi"/>
          <w:b/>
          <w:szCs w:val="18"/>
        </w:rPr>
      </w:pPr>
      <w:r w:rsidRPr="005D0D4A">
        <w:rPr>
          <w:rFonts w:asciiTheme="minorHAnsi" w:hAnsiTheme="minorHAnsi"/>
          <w:b/>
          <w:szCs w:val="18"/>
        </w:rPr>
        <w:t>Mogelijke acties op de korte en middellange termijn</w:t>
      </w:r>
      <w:r w:rsidRPr="005D0D4A" w:rsidR="005D0D4A">
        <w:rPr>
          <w:rFonts w:asciiTheme="minorHAnsi" w:hAnsiTheme="minorHAnsi"/>
          <w:b/>
          <w:szCs w:val="18"/>
        </w:rPr>
        <w:t xml:space="preserve"> uit het groenboek</w:t>
      </w:r>
    </w:p>
    <w:p w:rsidRPr="002B3E1C" w:rsidR="001D7B75" w:rsidP="00195344" w:rsidRDefault="001D7B75">
      <w:pPr>
        <w:spacing w:line="240" w:lineRule="exact"/>
        <w:jc w:val="both"/>
        <w:rPr>
          <w:rFonts w:asciiTheme="minorHAnsi" w:hAnsiTheme="minorHAnsi"/>
          <w:i/>
          <w:szCs w:val="18"/>
        </w:rPr>
      </w:pPr>
      <w:r w:rsidRPr="002B3E1C">
        <w:rPr>
          <w:rFonts w:asciiTheme="minorHAnsi" w:hAnsiTheme="minorHAnsi"/>
          <w:i/>
          <w:szCs w:val="18"/>
        </w:rPr>
        <w:t>Korte termijn</w:t>
      </w:r>
    </w:p>
    <w:p w:rsidRPr="005A5D76" w:rsidR="001D2E30" w:rsidP="00195344" w:rsidRDefault="006A7BB0">
      <w:pPr>
        <w:spacing w:line="240" w:lineRule="exact"/>
        <w:jc w:val="both"/>
        <w:rPr>
          <w:rFonts w:asciiTheme="minorHAnsi" w:hAnsiTheme="minorHAnsi"/>
          <w:szCs w:val="18"/>
        </w:rPr>
      </w:pPr>
      <w:r w:rsidRPr="005A5D76">
        <w:rPr>
          <w:rFonts w:asciiTheme="minorHAnsi" w:hAnsiTheme="minorHAnsi"/>
          <w:szCs w:val="18"/>
        </w:rPr>
        <w:t xml:space="preserve">De </w:t>
      </w:r>
      <w:r w:rsidR="00C71012">
        <w:rPr>
          <w:rFonts w:asciiTheme="minorHAnsi" w:hAnsiTheme="minorHAnsi"/>
          <w:szCs w:val="18"/>
        </w:rPr>
        <w:t xml:space="preserve">Europese </w:t>
      </w:r>
      <w:r w:rsidRPr="005A5D76">
        <w:rPr>
          <w:rFonts w:asciiTheme="minorHAnsi" w:hAnsiTheme="minorHAnsi"/>
          <w:szCs w:val="18"/>
        </w:rPr>
        <w:t xml:space="preserve">Commissie </w:t>
      </w:r>
      <w:r w:rsidR="00C67C9B">
        <w:rPr>
          <w:rFonts w:asciiTheme="minorHAnsi" w:hAnsiTheme="minorHAnsi"/>
          <w:szCs w:val="18"/>
        </w:rPr>
        <w:t>benoemt</w:t>
      </w:r>
      <w:r w:rsidRPr="005A5D76" w:rsidR="00C67C9B">
        <w:rPr>
          <w:rFonts w:asciiTheme="minorHAnsi" w:hAnsiTheme="minorHAnsi"/>
          <w:szCs w:val="18"/>
        </w:rPr>
        <w:t xml:space="preserve"> </w:t>
      </w:r>
      <w:r w:rsidRPr="005A5D76">
        <w:rPr>
          <w:rFonts w:asciiTheme="minorHAnsi" w:hAnsiTheme="minorHAnsi"/>
          <w:szCs w:val="18"/>
        </w:rPr>
        <w:t xml:space="preserve">een aantal </w:t>
      </w:r>
      <w:r w:rsidR="00AF6791">
        <w:rPr>
          <w:rFonts w:asciiTheme="minorHAnsi" w:hAnsiTheme="minorHAnsi"/>
          <w:szCs w:val="18"/>
        </w:rPr>
        <w:t>initiatieven</w:t>
      </w:r>
      <w:r w:rsidRPr="005A5D76">
        <w:rPr>
          <w:rFonts w:asciiTheme="minorHAnsi" w:hAnsiTheme="minorHAnsi"/>
          <w:szCs w:val="18"/>
        </w:rPr>
        <w:t xml:space="preserve"> voor de korte termijn om de diepte van de kapitaalmarkt te vergroten en </w:t>
      </w:r>
      <w:r w:rsidR="00B853C1">
        <w:rPr>
          <w:rFonts w:asciiTheme="minorHAnsi" w:hAnsiTheme="minorHAnsi"/>
          <w:szCs w:val="18"/>
        </w:rPr>
        <w:t>markt</w:t>
      </w:r>
      <w:r w:rsidRPr="005A5D76">
        <w:rPr>
          <w:rFonts w:asciiTheme="minorHAnsi" w:hAnsiTheme="minorHAnsi"/>
          <w:szCs w:val="18"/>
        </w:rPr>
        <w:t xml:space="preserve">integratie te bevorderen. </w:t>
      </w:r>
      <w:r w:rsidR="00A936D7">
        <w:rPr>
          <w:rFonts w:asciiTheme="minorHAnsi" w:hAnsiTheme="minorHAnsi"/>
          <w:szCs w:val="18"/>
        </w:rPr>
        <w:t xml:space="preserve">Dit zijn </w:t>
      </w:r>
      <w:r w:rsidR="00A936D7">
        <w:t xml:space="preserve">(i) </w:t>
      </w:r>
      <w:r w:rsidR="00143707">
        <w:t xml:space="preserve">het uitwerken van een regime voor </w:t>
      </w:r>
      <w:r w:rsidR="00A936D7">
        <w:t>securitisaties</w:t>
      </w:r>
      <w:r w:rsidR="00143707">
        <w:t xml:space="preserve"> van hoge kwaliteit</w:t>
      </w:r>
      <w:r w:rsidR="00A936D7">
        <w:t>, (</w:t>
      </w:r>
      <w:proofErr w:type="spellStart"/>
      <w:r w:rsidR="00A936D7">
        <w:t>ii</w:t>
      </w:r>
      <w:proofErr w:type="spellEnd"/>
      <w:r w:rsidR="00A936D7">
        <w:t xml:space="preserve">) </w:t>
      </w:r>
      <w:r w:rsidR="00143707">
        <w:t xml:space="preserve">herziening van de </w:t>
      </w:r>
      <w:r w:rsidR="00A936D7">
        <w:t>prospectusrichtlijn, (</w:t>
      </w:r>
      <w:proofErr w:type="spellStart"/>
      <w:r w:rsidR="00A936D7">
        <w:t>iii</w:t>
      </w:r>
      <w:proofErr w:type="spellEnd"/>
      <w:r w:rsidR="00A936D7">
        <w:t xml:space="preserve">) </w:t>
      </w:r>
      <w:r w:rsidR="00143707">
        <w:t xml:space="preserve">het verbeteren van </w:t>
      </w:r>
      <w:r w:rsidR="00A936D7">
        <w:t>kredietinformatie,</w:t>
      </w:r>
      <w:r w:rsidR="00143707">
        <w:t xml:space="preserve"> met name voor het m</w:t>
      </w:r>
      <w:r w:rsidR="002B3E1C">
        <w:t xml:space="preserve">idden- en </w:t>
      </w:r>
      <w:r w:rsidR="00143707">
        <w:t>k</w:t>
      </w:r>
      <w:r w:rsidR="002B3E1C">
        <w:t>lein</w:t>
      </w:r>
      <w:r w:rsidR="00143707">
        <w:t>b</w:t>
      </w:r>
      <w:r w:rsidR="002B3E1C">
        <w:t>edrijf (</w:t>
      </w:r>
      <w:proofErr w:type="spellStart"/>
      <w:r w:rsidR="002B3E1C">
        <w:t>mkb</w:t>
      </w:r>
      <w:proofErr w:type="spellEnd"/>
      <w:r w:rsidR="002B3E1C">
        <w:t>),</w:t>
      </w:r>
      <w:r w:rsidR="00A936D7">
        <w:t xml:space="preserve"> (</w:t>
      </w:r>
      <w:proofErr w:type="spellStart"/>
      <w:r w:rsidR="00A936D7">
        <w:t>iv</w:t>
      </w:r>
      <w:proofErr w:type="spellEnd"/>
      <w:r w:rsidR="00A936D7">
        <w:t>)</w:t>
      </w:r>
      <w:r w:rsidR="00143707">
        <w:t xml:space="preserve"> het ondersteunen van marktinitiatieven met betrekking tot de verdere ontwikkeling van de markt voor</w:t>
      </w:r>
      <w:r w:rsidR="00A936D7">
        <w:t xml:space="preserve"> </w:t>
      </w:r>
      <w:r w:rsidRPr="00435A43" w:rsidR="00A936D7">
        <w:rPr>
          <w:i/>
        </w:rPr>
        <w:t xml:space="preserve">private </w:t>
      </w:r>
      <w:proofErr w:type="spellStart"/>
      <w:r w:rsidRPr="00435A43" w:rsidR="00A936D7">
        <w:rPr>
          <w:i/>
        </w:rPr>
        <w:t>placements</w:t>
      </w:r>
      <w:proofErr w:type="spellEnd"/>
      <w:r w:rsidR="00A936D7">
        <w:t xml:space="preserve"> en (v) </w:t>
      </w:r>
      <w:r w:rsidR="00143707">
        <w:t xml:space="preserve">het stimuleren en ondersteunen van het gebruik van </w:t>
      </w:r>
      <w:proofErr w:type="spellStart"/>
      <w:r w:rsidR="00A936D7">
        <w:t>langetermijninvesteringsfondsen</w:t>
      </w:r>
      <w:proofErr w:type="spellEnd"/>
      <w:r w:rsidR="00A936D7">
        <w:t>.</w:t>
      </w:r>
      <w:r w:rsidRPr="005A5D76" w:rsidR="00A936D7">
        <w:rPr>
          <w:rFonts w:asciiTheme="minorHAnsi" w:hAnsiTheme="minorHAnsi"/>
          <w:szCs w:val="18"/>
        </w:rPr>
        <w:t xml:space="preserve"> </w:t>
      </w:r>
      <w:r w:rsidR="00143707">
        <w:rPr>
          <w:rFonts w:asciiTheme="minorHAnsi" w:hAnsiTheme="minorHAnsi"/>
          <w:szCs w:val="18"/>
        </w:rPr>
        <w:t>Voor wat betreft securitisaties en de prospectusrichtlijn organiseert de Europese Commissie een separaat consultatieproces.</w:t>
      </w:r>
      <w:r w:rsidRPr="005A5D76" w:rsidR="00E0531D">
        <w:rPr>
          <w:rFonts w:asciiTheme="minorHAnsi" w:hAnsiTheme="minorHAnsi"/>
          <w:szCs w:val="18"/>
        </w:rPr>
        <w:t xml:space="preserve"> Een samenvatting van </w:t>
      </w:r>
      <w:r w:rsidR="00143707">
        <w:rPr>
          <w:rFonts w:asciiTheme="minorHAnsi" w:hAnsiTheme="minorHAnsi"/>
          <w:szCs w:val="18"/>
        </w:rPr>
        <w:t>en reactie op beide consultatie</w:t>
      </w:r>
      <w:r w:rsidRPr="005A5D76" w:rsidR="00E0531D">
        <w:rPr>
          <w:rFonts w:asciiTheme="minorHAnsi" w:hAnsiTheme="minorHAnsi"/>
          <w:szCs w:val="18"/>
        </w:rPr>
        <w:t xml:space="preserve">documenten is </w:t>
      </w:r>
      <w:r w:rsidR="005D0D4A">
        <w:rPr>
          <w:rFonts w:asciiTheme="minorHAnsi" w:hAnsiTheme="minorHAnsi"/>
          <w:szCs w:val="18"/>
        </w:rPr>
        <w:t>verder</w:t>
      </w:r>
      <w:r w:rsidRPr="005A5D76" w:rsidR="00E0531D">
        <w:rPr>
          <w:rFonts w:asciiTheme="minorHAnsi" w:hAnsiTheme="minorHAnsi"/>
          <w:szCs w:val="18"/>
        </w:rPr>
        <w:t xml:space="preserve">op </w:t>
      </w:r>
      <w:r w:rsidR="005D0D4A">
        <w:rPr>
          <w:rFonts w:asciiTheme="minorHAnsi" w:hAnsiTheme="minorHAnsi"/>
          <w:szCs w:val="18"/>
        </w:rPr>
        <w:t xml:space="preserve">in deze </w:t>
      </w:r>
      <w:r w:rsidR="00B853C1">
        <w:rPr>
          <w:rFonts w:asciiTheme="minorHAnsi" w:hAnsiTheme="minorHAnsi"/>
          <w:szCs w:val="18"/>
        </w:rPr>
        <w:t>kabinetsreactie</w:t>
      </w:r>
      <w:r w:rsidR="005D0D4A">
        <w:rPr>
          <w:rFonts w:asciiTheme="minorHAnsi" w:hAnsiTheme="minorHAnsi"/>
          <w:szCs w:val="18"/>
        </w:rPr>
        <w:t xml:space="preserve"> </w:t>
      </w:r>
      <w:r w:rsidR="00C71012">
        <w:rPr>
          <w:rFonts w:asciiTheme="minorHAnsi" w:hAnsiTheme="minorHAnsi"/>
          <w:szCs w:val="18"/>
        </w:rPr>
        <w:t>opgenomen</w:t>
      </w:r>
      <w:r w:rsidRPr="005A5D76" w:rsidR="00E0531D">
        <w:rPr>
          <w:rFonts w:asciiTheme="minorHAnsi" w:hAnsiTheme="minorHAnsi"/>
          <w:szCs w:val="18"/>
        </w:rPr>
        <w:t>.</w:t>
      </w:r>
    </w:p>
    <w:p w:rsidRPr="005A5D76" w:rsidR="00D172A9" w:rsidP="00195344" w:rsidRDefault="00143707">
      <w:pPr>
        <w:spacing w:after="0" w:line="240" w:lineRule="exact"/>
        <w:jc w:val="both"/>
        <w:rPr>
          <w:rFonts w:cs="Arial" w:asciiTheme="minorHAnsi" w:hAnsiTheme="minorHAnsi"/>
          <w:szCs w:val="18"/>
        </w:rPr>
      </w:pPr>
      <w:r>
        <w:rPr>
          <w:rFonts w:cs="Arial" w:asciiTheme="minorHAnsi" w:hAnsiTheme="minorHAnsi"/>
          <w:szCs w:val="18"/>
        </w:rPr>
        <w:t xml:space="preserve">De Europese Commissie wijst op het belang van het </w:t>
      </w:r>
      <w:r w:rsidRPr="00143707">
        <w:rPr>
          <w:rFonts w:cs="Arial" w:asciiTheme="minorHAnsi" w:hAnsiTheme="minorHAnsi"/>
          <w:szCs w:val="18"/>
        </w:rPr>
        <w:t xml:space="preserve">wegnemen van onnodige drempels voor </w:t>
      </w:r>
      <w:proofErr w:type="spellStart"/>
      <w:r w:rsidRPr="00143707">
        <w:rPr>
          <w:rFonts w:cs="Arial" w:asciiTheme="minorHAnsi" w:hAnsiTheme="minorHAnsi"/>
          <w:szCs w:val="18"/>
        </w:rPr>
        <w:t>mkb-financiering</w:t>
      </w:r>
      <w:proofErr w:type="spellEnd"/>
      <w:r w:rsidRPr="00143707">
        <w:rPr>
          <w:rFonts w:cs="Arial" w:asciiTheme="minorHAnsi" w:hAnsiTheme="minorHAnsi"/>
          <w:szCs w:val="18"/>
        </w:rPr>
        <w:t xml:space="preserve"> op de kapitaalmarkt</w:t>
      </w:r>
      <w:r w:rsidR="005F4701">
        <w:rPr>
          <w:rFonts w:cs="Arial" w:asciiTheme="minorHAnsi" w:hAnsiTheme="minorHAnsi"/>
          <w:szCs w:val="18"/>
        </w:rPr>
        <w:t>. V</w:t>
      </w:r>
      <w:r w:rsidRPr="005A5D76" w:rsidR="00C71012">
        <w:rPr>
          <w:rFonts w:cs="Arial" w:asciiTheme="minorHAnsi" w:hAnsiTheme="minorHAnsi"/>
          <w:szCs w:val="18"/>
        </w:rPr>
        <w:t>erbetering van de beschikbaarheid en vergelijkbaarheid van bedrijfsinformatie</w:t>
      </w:r>
      <w:r w:rsidR="005F4701">
        <w:rPr>
          <w:rFonts w:cs="Arial" w:asciiTheme="minorHAnsi" w:hAnsiTheme="minorHAnsi"/>
          <w:szCs w:val="18"/>
        </w:rPr>
        <w:t xml:space="preserve"> kan hier een belangrijke rol in spelen</w:t>
      </w:r>
      <w:r w:rsidRPr="005A5D76" w:rsidR="00C71012">
        <w:rPr>
          <w:rFonts w:cs="Arial" w:asciiTheme="minorHAnsi" w:hAnsiTheme="minorHAnsi"/>
          <w:szCs w:val="18"/>
        </w:rPr>
        <w:t>. Een minimumstandaard voor vergelijking</w:t>
      </w:r>
      <w:r w:rsidR="007C4AC3">
        <w:rPr>
          <w:rFonts w:cs="Arial" w:asciiTheme="minorHAnsi" w:hAnsiTheme="minorHAnsi"/>
          <w:szCs w:val="18"/>
        </w:rPr>
        <w:t xml:space="preserve"> </w:t>
      </w:r>
      <w:r w:rsidRPr="005A5D76" w:rsidR="00C71012">
        <w:rPr>
          <w:rFonts w:cs="Arial" w:asciiTheme="minorHAnsi" w:hAnsiTheme="minorHAnsi"/>
          <w:szCs w:val="18"/>
        </w:rPr>
        <w:t>van bedrijfsinformatie kan helpen om investerin</w:t>
      </w:r>
      <w:r w:rsidR="00C71012">
        <w:rPr>
          <w:rFonts w:cs="Arial" w:asciiTheme="minorHAnsi" w:hAnsiTheme="minorHAnsi"/>
          <w:szCs w:val="18"/>
        </w:rPr>
        <w:t xml:space="preserve">gen in het </w:t>
      </w:r>
      <w:proofErr w:type="spellStart"/>
      <w:r w:rsidR="00C71012">
        <w:rPr>
          <w:rFonts w:cs="Arial" w:asciiTheme="minorHAnsi" w:hAnsiTheme="minorHAnsi"/>
          <w:szCs w:val="18"/>
        </w:rPr>
        <w:t>mkb</w:t>
      </w:r>
      <w:proofErr w:type="spellEnd"/>
      <w:r w:rsidR="00C71012">
        <w:rPr>
          <w:rFonts w:cs="Arial" w:asciiTheme="minorHAnsi" w:hAnsiTheme="minorHAnsi"/>
          <w:szCs w:val="18"/>
        </w:rPr>
        <w:t xml:space="preserve"> te ondersteunen.</w:t>
      </w:r>
      <w:r w:rsidRPr="005A5D76" w:rsidR="00DE27B9">
        <w:rPr>
          <w:rFonts w:cs="Arial" w:asciiTheme="minorHAnsi" w:hAnsiTheme="minorHAnsi"/>
          <w:szCs w:val="18"/>
        </w:rPr>
        <w:t xml:space="preserve"> </w:t>
      </w:r>
      <w:r w:rsidRPr="005A5D76" w:rsidR="0014787D">
        <w:rPr>
          <w:rFonts w:cs="Arial" w:asciiTheme="minorHAnsi" w:hAnsiTheme="minorHAnsi"/>
          <w:szCs w:val="18"/>
        </w:rPr>
        <w:t xml:space="preserve">Ook standaardisering van kredietscores </w:t>
      </w:r>
      <w:r w:rsidR="009E7A62">
        <w:rPr>
          <w:rFonts w:cs="Arial" w:asciiTheme="minorHAnsi" w:hAnsiTheme="minorHAnsi"/>
          <w:szCs w:val="18"/>
        </w:rPr>
        <w:t xml:space="preserve">kan </w:t>
      </w:r>
      <w:r w:rsidRPr="005A5D76" w:rsidR="0014787D">
        <w:rPr>
          <w:rFonts w:cs="Arial" w:asciiTheme="minorHAnsi" w:hAnsiTheme="minorHAnsi"/>
          <w:szCs w:val="18"/>
        </w:rPr>
        <w:t xml:space="preserve">het aantrekken van financiering voor met name mkb-ondernemingen vergemakkelijken. </w:t>
      </w:r>
    </w:p>
    <w:p w:rsidRPr="005A5D76" w:rsidR="0022112E" w:rsidP="00195344" w:rsidRDefault="0022112E">
      <w:pPr>
        <w:spacing w:after="0" w:line="240" w:lineRule="exact"/>
        <w:jc w:val="both"/>
        <w:rPr>
          <w:rFonts w:cs="Arial" w:asciiTheme="minorHAnsi" w:hAnsiTheme="minorHAnsi"/>
          <w:szCs w:val="18"/>
        </w:rPr>
      </w:pPr>
    </w:p>
    <w:p w:rsidR="00CB6A48" w:rsidP="00195344" w:rsidRDefault="00CB6A48">
      <w:pPr>
        <w:spacing w:line="240" w:lineRule="exact"/>
        <w:jc w:val="both"/>
      </w:pPr>
      <w:r>
        <w:t xml:space="preserve">Ook de verdere ontwikkeling van de markt voor </w:t>
      </w:r>
      <w:r w:rsidRPr="00B853C1">
        <w:rPr>
          <w:i/>
        </w:rPr>
        <w:t xml:space="preserve">private </w:t>
      </w:r>
      <w:proofErr w:type="spellStart"/>
      <w:r w:rsidRPr="00B853C1">
        <w:rPr>
          <w:i/>
        </w:rPr>
        <w:t>placements</w:t>
      </w:r>
      <w:proofErr w:type="spellEnd"/>
      <w:r>
        <w:t xml:space="preserve"> biedt volgens de Europese Commissie kansen. Bij </w:t>
      </w:r>
      <w:r w:rsidR="005F4701">
        <w:t xml:space="preserve">dergelijke </w:t>
      </w:r>
      <w:r>
        <w:t xml:space="preserve">onderhandse leningen wordt een </w:t>
      </w:r>
      <w:r w:rsidR="005F4701">
        <w:t xml:space="preserve">directe </w:t>
      </w:r>
      <w:r>
        <w:t>kredietovereenkomst gesloten tussen kredietnemer en kredietgever. Veel middel</w:t>
      </w:r>
      <w:r w:rsidR="00F8601A">
        <w:t>grote</w:t>
      </w:r>
      <w:r>
        <w:t xml:space="preserve">- en grote Europese ondernemingen hebben de afgelopen jaren financiering aangetrokken via de Amerikaanse markt voor </w:t>
      </w:r>
      <w:r>
        <w:rPr>
          <w:i/>
          <w:iCs/>
        </w:rPr>
        <w:t xml:space="preserve">private </w:t>
      </w:r>
      <w:proofErr w:type="spellStart"/>
      <w:r>
        <w:rPr>
          <w:i/>
          <w:iCs/>
        </w:rPr>
        <w:t>placements</w:t>
      </w:r>
      <w:proofErr w:type="spellEnd"/>
      <w:r>
        <w:t xml:space="preserve">. Intussen vinden ook Europese </w:t>
      </w:r>
      <w:r>
        <w:rPr>
          <w:i/>
          <w:iCs/>
        </w:rPr>
        <w:t xml:space="preserve">private </w:t>
      </w:r>
      <w:proofErr w:type="spellStart"/>
      <w:r>
        <w:rPr>
          <w:i/>
          <w:iCs/>
        </w:rPr>
        <w:t>placements</w:t>
      </w:r>
      <w:proofErr w:type="spellEnd"/>
      <w:r>
        <w:t xml:space="preserve"> plaats, met name in Duitsland en Frankrijk</w:t>
      </w:r>
      <w:r w:rsidR="005F4701">
        <w:t>, maar verdere ontwikkeling van dit financieringskanaal is volgens de Europese Commissie wenselijk</w:t>
      </w:r>
      <w:r>
        <w:t xml:space="preserve">. </w:t>
      </w:r>
      <w:r w:rsidR="005F4701">
        <w:t>In dit kader wijst d</w:t>
      </w:r>
      <w:r>
        <w:t xml:space="preserve">e Europese Commissie </w:t>
      </w:r>
      <w:r w:rsidR="005F4701">
        <w:t>op het belang van het ondersteunen van lopende</w:t>
      </w:r>
      <w:r>
        <w:t xml:space="preserve"> marktinitiatieven</w:t>
      </w:r>
      <w:r w:rsidR="005F4701">
        <w:t xml:space="preserve"> gericht op het wegnemen van enkele </w:t>
      </w:r>
      <w:r>
        <w:t xml:space="preserve">belangrijke knelpunten. </w:t>
      </w:r>
      <w:r w:rsidR="005F4701">
        <w:t>Een belangrijke rol is hierbij weggelegd voor de totstandkoming van</w:t>
      </w:r>
      <w:r>
        <w:t xml:space="preserve"> gestandaardiseerde documentatie die </w:t>
      </w:r>
      <w:r w:rsidR="005F4701">
        <w:t xml:space="preserve">door marktpartijen </w:t>
      </w:r>
      <w:r>
        <w:t xml:space="preserve">te gebruiken </w:t>
      </w:r>
      <w:r w:rsidR="00B853C1">
        <w:t>is</w:t>
      </w:r>
      <w:r>
        <w:t xml:space="preserve"> in alle lidstaten.</w:t>
      </w:r>
    </w:p>
    <w:p w:rsidRPr="005A5D76" w:rsidR="002E34D5" w:rsidP="00195344" w:rsidRDefault="00F8601A">
      <w:pPr>
        <w:spacing w:line="240" w:lineRule="exact"/>
        <w:jc w:val="both"/>
        <w:rPr>
          <w:rFonts w:asciiTheme="minorHAnsi" w:hAnsiTheme="minorHAnsi"/>
          <w:szCs w:val="18"/>
          <w:lang w:eastAsia="zh-CN"/>
        </w:rPr>
      </w:pPr>
      <w:r>
        <w:rPr>
          <w:rFonts w:asciiTheme="minorHAnsi" w:hAnsiTheme="minorHAnsi"/>
          <w:szCs w:val="18"/>
        </w:rPr>
        <w:t xml:space="preserve">Tot slot </w:t>
      </w:r>
      <w:r w:rsidR="007E06A3">
        <w:rPr>
          <w:rFonts w:asciiTheme="minorHAnsi" w:hAnsiTheme="minorHAnsi"/>
          <w:szCs w:val="18"/>
        </w:rPr>
        <w:t xml:space="preserve">wijst de Europese Commissie op het belang van langetermijninvesteringen. Recentelijk zijn de onderhandelingen over </w:t>
      </w:r>
      <w:r w:rsidRPr="005A5D76" w:rsidR="007E06A3">
        <w:rPr>
          <w:rFonts w:asciiTheme="minorHAnsi" w:hAnsiTheme="minorHAnsi"/>
          <w:szCs w:val="18"/>
        </w:rPr>
        <w:t xml:space="preserve">de verordening </w:t>
      </w:r>
      <w:proofErr w:type="spellStart"/>
      <w:r w:rsidRPr="00B314AB" w:rsidR="007E06A3">
        <w:rPr>
          <w:rFonts w:asciiTheme="minorHAnsi" w:hAnsiTheme="minorHAnsi"/>
          <w:i/>
          <w:szCs w:val="18"/>
        </w:rPr>
        <w:t>European</w:t>
      </w:r>
      <w:proofErr w:type="spellEnd"/>
      <w:r w:rsidRPr="00B314AB" w:rsidR="007E06A3">
        <w:rPr>
          <w:rFonts w:asciiTheme="minorHAnsi" w:hAnsiTheme="minorHAnsi"/>
          <w:i/>
          <w:szCs w:val="18"/>
        </w:rPr>
        <w:t xml:space="preserve"> </w:t>
      </w:r>
      <w:proofErr w:type="spellStart"/>
      <w:r w:rsidRPr="00B314AB" w:rsidR="007E06A3">
        <w:rPr>
          <w:rFonts w:asciiTheme="minorHAnsi" w:hAnsiTheme="minorHAnsi"/>
          <w:i/>
          <w:szCs w:val="18"/>
        </w:rPr>
        <w:t>Long-term</w:t>
      </w:r>
      <w:proofErr w:type="spellEnd"/>
      <w:r w:rsidRPr="00B314AB" w:rsidR="007E06A3">
        <w:rPr>
          <w:rFonts w:asciiTheme="minorHAnsi" w:hAnsiTheme="minorHAnsi"/>
          <w:i/>
          <w:szCs w:val="18"/>
        </w:rPr>
        <w:t xml:space="preserve"> </w:t>
      </w:r>
      <w:proofErr w:type="spellStart"/>
      <w:r w:rsidRPr="00B314AB" w:rsidR="007E06A3">
        <w:rPr>
          <w:rFonts w:asciiTheme="minorHAnsi" w:hAnsiTheme="minorHAnsi"/>
          <w:i/>
          <w:szCs w:val="18"/>
        </w:rPr>
        <w:t>Investment</w:t>
      </w:r>
      <w:proofErr w:type="spellEnd"/>
      <w:r w:rsidRPr="00B314AB" w:rsidR="007E06A3">
        <w:rPr>
          <w:rFonts w:asciiTheme="minorHAnsi" w:hAnsiTheme="minorHAnsi"/>
          <w:i/>
          <w:szCs w:val="18"/>
        </w:rPr>
        <w:t xml:space="preserve"> </w:t>
      </w:r>
      <w:proofErr w:type="spellStart"/>
      <w:r w:rsidRPr="00B314AB" w:rsidR="007E06A3">
        <w:rPr>
          <w:rFonts w:asciiTheme="minorHAnsi" w:hAnsiTheme="minorHAnsi"/>
          <w:i/>
          <w:szCs w:val="18"/>
        </w:rPr>
        <w:t>Funds</w:t>
      </w:r>
      <w:proofErr w:type="spellEnd"/>
      <w:r w:rsidRPr="005A5D76" w:rsidR="007E06A3">
        <w:rPr>
          <w:rFonts w:asciiTheme="minorHAnsi" w:hAnsiTheme="minorHAnsi"/>
          <w:szCs w:val="18"/>
        </w:rPr>
        <w:t xml:space="preserve"> (ELTIF)</w:t>
      </w:r>
      <w:r w:rsidR="007E06A3">
        <w:rPr>
          <w:rFonts w:asciiTheme="minorHAnsi" w:hAnsiTheme="minorHAnsi"/>
          <w:szCs w:val="18"/>
        </w:rPr>
        <w:t xml:space="preserve"> afgerond </w:t>
      </w:r>
      <w:r w:rsidRPr="005A5D76" w:rsidR="002E34D5">
        <w:rPr>
          <w:rFonts w:asciiTheme="minorHAnsi" w:hAnsiTheme="minorHAnsi"/>
          <w:szCs w:val="18"/>
        </w:rPr>
        <w:t xml:space="preserve">en naar verwachting zal de verordening </w:t>
      </w:r>
      <w:r w:rsidRPr="005A5D76" w:rsidR="007E06A3">
        <w:rPr>
          <w:rFonts w:asciiTheme="minorHAnsi" w:hAnsiTheme="minorHAnsi"/>
          <w:szCs w:val="18"/>
        </w:rPr>
        <w:t xml:space="preserve">dit jaar </w:t>
      </w:r>
      <w:r w:rsidRPr="005A5D76" w:rsidR="002E34D5">
        <w:rPr>
          <w:rFonts w:asciiTheme="minorHAnsi" w:hAnsiTheme="minorHAnsi"/>
          <w:szCs w:val="18"/>
        </w:rPr>
        <w:t>in</w:t>
      </w:r>
      <w:r w:rsidR="00AF6791">
        <w:rPr>
          <w:rFonts w:asciiTheme="minorHAnsi" w:hAnsiTheme="minorHAnsi"/>
          <w:szCs w:val="18"/>
        </w:rPr>
        <w:t xml:space="preserve"> </w:t>
      </w:r>
      <w:r w:rsidRPr="005A5D76" w:rsidR="002E34D5">
        <w:rPr>
          <w:rFonts w:asciiTheme="minorHAnsi" w:hAnsiTheme="minorHAnsi"/>
          <w:szCs w:val="18"/>
        </w:rPr>
        <w:t>werking treden. Belegging</w:t>
      </w:r>
      <w:r w:rsidR="00426E37">
        <w:rPr>
          <w:rFonts w:asciiTheme="minorHAnsi" w:hAnsiTheme="minorHAnsi"/>
          <w:szCs w:val="18"/>
        </w:rPr>
        <w:t>s</w:t>
      </w:r>
      <w:r w:rsidRPr="005A5D76" w:rsidR="002E34D5">
        <w:rPr>
          <w:rFonts w:asciiTheme="minorHAnsi" w:hAnsiTheme="minorHAnsi"/>
          <w:szCs w:val="18"/>
        </w:rPr>
        <w:t xml:space="preserve">fondsen die het label ELTIF </w:t>
      </w:r>
      <w:r w:rsidRPr="005A5D76" w:rsidR="007E06A3">
        <w:rPr>
          <w:rFonts w:asciiTheme="minorHAnsi" w:hAnsiTheme="minorHAnsi"/>
          <w:szCs w:val="18"/>
        </w:rPr>
        <w:t xml:space="preserve">dragen </w:t>
      </w:r>
      <w:r w:rsidRPr="005A5D76" w:rsidR="002E34D5">
        <w:rPr>
          <w:rFonts w:asciiTheme="minorHAnsi" w:hAnsiTheme="minorHAnsi"/>
          <w:szCs w:val="18"/>
          <w:lang w:eastAsia="zh-CN"/>
        </w:rPr>
        <w:t xml:space="preserve">beleggen </w:t>
      </w:r>
      <w:r w:rsidRPr="005A5D76" w:rsidR="007E06A3">
        <w:rPr>
          <w:rFonts w:asciiTheme="minorHAnsi" w:hAnsiTheme="minorHAnsi"/>
          <w:szCs w:val="18"/>
          <w:lang w:eastAsia="zh-CN"/>
        </w:rPr>
        <w:t xml:space="preserve">alleen </w:t>
      </w:r>
      <w:r w:rsidRPr="005A5D76" w:rsidR="002E34D5">
        <w:rPr>
          <w:rFonts w:asciiTheme="minorHAnsi" w:hAnsiTheme="minorHAnsi"/>
          <w:szCs w:val="18"/>
          <w:lang w:eastAsia="zh-CN"/>
        </w:rPr>
        <w:t xml:space="preserve">in lange termijn investeringen, zoals bijvoorbeeld in duurzame infrastructuurprojecten, niet-beursgenoteerde ondernemingen of </w:t>
      </w:r>
      <w:r w:rsidR="00B853C1">
        <w:rPr>
          <w:rFonts w:asciiTheme="minorHAnsi" w:hAnsiTheme="minorHAnsi"/>
          <w:szCs w:val="18"/>
          <w:lang w:eastAsia="zh-CN"/>
        </w:rPr>
        <w:t xml:space="preserve">het </w:t>
      </w:r>
      <w:proofErr w:type="spellStart"/>
      <w:r w:rsidR="00B853C1">
        <w:rPr>
          <w:rFonts w:asciiTheme="minorHAnsi" w:hAnsiTheme="minorHAnsi"/>
          <w:szCs w:val="18"/>
          <w:lang w:eastAsia="zh-CN"/>
        </w:rPr>
        <w:t>mkb</w:t>
      </w:r>
      <w:proofErr w:type="spellEnd"/>
      <w:r w:rsidRPr="005A5D76" w:rsidR="002E34D5">
        <w:rPr>
          <w:rFonts w:asciiTheme="minorHAnsi" w:hAnsiTheme="minorHAnsi"/>
          <w:szCs w:val="18"/>
          <w:lang w:eastAsia="zh-CN"/>
        </w:rPr>
        <w:t>. Een ELTIF heeft een Europees paspoort, waardoor de aandelen of deelnemingsrechten in een ELTIF in de gehele E</w:t>
      </w:r>
      <w:r w:rsidR="00B314AB">
        <w:rPr>
          <w:rFonts w:asciiTheme="minorHAnsi" w:hAnsiTheme="minorHAnsi"/>
          <w:szCs w:val="18"/>
          <w:lang w:eastAsia="zh-CN"/>
        </w:rPr>
        <w:t xml:space="preserve">uropese </w:t>
      </w:r>
      <w:r w:rsidRPr="005A5D76" w:rsidR="002E34D5">
        <w:rPr>
          <w:rFonts w:asciiTheme="minorHAnsi" w:hAnsiTheme="minorHAnsi"/>
          <w:szCs w:val="18"/>
          <w:lang w:eastAsia="zh-CN"/>
        </w:rPr>
        <w:t>U</w:t>
      </w:r>
      <w:r w:rsidR="00B314AB">
        <w:rPr>
          <w:rFonts w:asciiTheme="minorHAnsi" w:hAnsiTheme="minorHAnsi"/>
          <w:szCs w:val="18"/>
          <w:lang w:eastAsia="zh-CN"/>
        </w:rPr>
        <w:t>nie</w:t>
      </w:r>
      <w:r w:rsidRPr="005A5D76" w:rsidR="002E34D5">
        <w:rPr>
          <w:rFonts w:asciiTheme="minorHAnsi" w:hAnsiTheme="minorHAnsi"/>
          <w:szCs w:val="18"/>
          <w:lang w:eastAsia="zh-CN"/>
        </w:rPr>
        <w:t xml:space="preserve"> aan zowel professionele als </w:t>
      </w:r>
      <w:proofErr w:type="spellStart"/>
      <w:r w:rsidRPr="002B3E1C" w:rsidR="002E34D5">
        <w:rPr>
          <w:rFonts w:asciiTheme="minorHAnsi" w:hAnsiTheme="minorHAnsi"/>
          <w:i/>
          <w:szCs w:val="18"/>
          <w:lang w:eastAsia="zh-CN"/>
        </w:rPr>
        <w:t>retail</w:t>
      </w:r>
      <w:proofErr w:type="spellEnd"/>
      <w:r w:rsidR="002447E4">
        <w:rPr>
          <w:rFonts w:asciiTheme="minorHAnsi" w:hAnsiTheme="minorHAnsi"/>
          <w:i/>
          <w:szCs w:val="18"/>
          <w:lang w:eastAsia="zh-CN"/>
        </w:rPr>
        <w:t>-</w:t>
      </w:r>
      <w:r w:rsidRPr="005A5D76" w:rsidR="002E34D5">
        <w:rPr>
          <w:rFonts w:asciiTheme="minorHAnsi" w:hAnsiTheme="minorHAnsi"/>
          <w:szCs w:val="18"/>
          <w:lang w:eastAsia="zh-CN"/>
        </w:rPr>
        <w:t xml:space="preserve"> (niet-professionele) beleggers mogen worden </w:t>
      </w:r>
      <w:r w:rsidRPr="005A5D76" w:rsidR="002E34D5">
        <w:rPr>
          <w:rFonts w:asciiTheme="minorHAnsi" w:hAnsiTheme="minorHAnsi"/>
          <w:szCs w:val="18"/>
          <w:lang w:eastAsia="zh-CN"/>
        </w:rPr>
        <w:lastRenderedPageBreak/>
        <w:t xml:space="preserve">aangeboden. Het doel van het </w:t>
      </w:r>
      <w:proofErr w:type="spellStart"/>
      <w:r w:rsidRPr="005A5D76" w:rsidR="002E34D5">
        <w:rPr>
          <w:rFonts w:asciiTheme="minorHAnsi" w:hAnsiTheme="minorHAnsi"/>
          <w:szCs w:val="18"/>
          <w:lang w:eastAsia="zh-CN"/>
        </w:rPr>
        <w:t>ELTIF-label</w:t>
      </w:r>
      <w:proofErr w:type="spellEnd"/>
      <w:r w:rsidRPr="005A5D76" w:rsidR="002E34D5">
        <w:rPr>
          <w:rFonts w:asciiTheme="minorHAnsi" w:hAnsiTheme="minorHAnsi"/>
          <w:szCs w:val="18"/>
          <w:lang w:eastAsia="zh-CN"/>
        </w:rPr>
        <w:t xml:space="preserve"> is dan ook investeringen in de reële economie te stimuleren, de groei en innovatie van </w:t>
      </w:r>
      <w:r w:rsidR="00C47C2F">
        <w:rPr>
          <w:rFonts w:asciiTheme="minorHAnsi" w:hAnsiTheme="minorHAnsi"/>
          <w:szCs w:val="18"/>
          <w:lang w:eastAsia="zh-CN"/>
        </w:rPr>
        <w:t>mkb-</w:t>
      </w:r>
      <w:r w:rsidRPr="005A5D76" w:rsidR="002E34D5">
        <w:rPr>
          <w:rFonts w:asciiTheme="minorHAnsi" w:hAnsiTheme="minorHAnsi"/>
          <w:szCs w:val="18"/>
          <w:lang w:eastAsia="zh-CN"/>
        </w:rPr>
        <w:t>ondernemingen in de E</w:t>
      </w:r>
      <w:r w:rsidR="00B314AB">
        <w:rPr>
          <w:rFonts w:asciiTheme="minorHAnsi" w:hAnsiTheme="minorHAnsi"/>
          <w:szCs w:val="18"/>
          <w:lang w:eastAsia="zh-CN"/>
        </w:rPr>
        <w:t xml:space="preserve">uropese </w:t>
      </w:r>
      <w:r w:rsidRPr="005A5D76" w:rsidR="002E34D5">
        <w:rPr>
          <w:rFonts w:asciiTheme="minorHAnsi" w:hAnsiTheme="minorHAnsi"/>
          <w:szCs w:val="18"/>
          <w:lang w:eastAsia="zh-CN"/>
        </w:rPr>
        <w:t>U</w:t>
      </w:r>
      <w:r w:rsidR="00B314AB">
        <w:rPr>
          <w:rFonts w:asciiTheme="minorHAnsi" w:hAnsiTheme="minorHAnsi"/>
          <w:szCs w:val="18"/>
          <w:lang w:eastAsia="zh-CN"/>
        </w:rPr>
        <w:t>nie</w:t>
      </w:r>
      <w:r w:rsidRPr="005A5D76" w:rsidR="002E34D5">
        <w:rPr>
          <w:rFonts w:asciiTheme="minorHAnsi" w:hAnsiTheme="minorHAnsi"/>
          <w:szCs w:val="18"/>
          <w:lang w:eastAsia="zh-CN"/>
        </w:rPr>
        <w:t xml:space="preserve"> te versterken en investeringen in lange termijn projecten te stimuleren. In het groenboek </w:t>
      </w:r>
      <w:r w:rsidR="00B314AB">
        <w:rPr>
          <w:rFonts w:asciiTheme="minorHAnsi" w:hAnsiTheme="minorHAnsi"/>
          <w:szCs w:val="18"/>
          <w:lang w:eastAsia="zh-CN"/>
        </w:rPr>
        <w:t xml:space="preserve">stelt </w:t>
      </w:r>
      <w:r w:rsidRPr="005A5D76" w:rsidR="002E34D5">
        <w:rPr>
          <w:rFonts w:asciiTheme="minorHAnsi" w:hAnsiTheme="minorHAnsi"/>
          <w:szCs w:val="18"/>
          <w:lang w:eastAsia="zh-CN"/>
        </w:rPr>
        <w:t xml:space="preserve">de </w:t>
      </w:r>
      <w:r w:rsidR="00F17508">
        <w:rPr>
          <w:rFonts w:asciiTheme="minorHAnsi" w:hAnsiTheme="minorHAnsi"/>
          <w:szCs w:val="18"/>
          <w:lang w:eastAsia="zh-CN"/>
        </w:rPr>
        <w:t xml:space="preserve">Europese </w:t>
      </w:r>
      <w:r w:rsidRPr="005A5D76" w:rsidR="002E34D5">
        <w:rPr>
          <w:rFonts w:asciiTheme="minorHAnsi" w:hAnsiTheme="minorHAnsi"/>
          <w:szCs w:val="18"/>
          <w:lang w:eastAsia="zh-CN"/>
        </w:rPr>
        <w:t xml:space="preserve">Commissie </w:t>
      </w:r>
      <w:r w:rsidR="00B314AB">
        <w:rPr>
          <w:rFonts w:asciiTheme="minorHAnsi" w:hAnsiTheme="minorHAnsi"/>
          <w:szCs w:val="18"/>
          <w:lang w:eastAsia="zh-CN"/>
        </w:rPr>
        <w:t xml:space="preserve">aan </w:t>
      </w:r>
      <w:proofErr w:type="spellStart"/>
      <w:r w:rsidRPr="002B3E1C" w:rsidR="00B314AB">
        <w:rPr>
          <w:rFonts w:asciiTheme="minorHAnsi" w:hAnsiTheme="minorHAnsi"/>
          <w:i/>
          <w:szCs w:val="18"/>
          <w:lang w:eastAsia="zh-CN"/>
        </w:rPr>
        <w:t>stakeholders</w:t>
      </w:r>
      <w:proofErr w:type="spellEnd"/>
      <w:r w:rsidR="00B314AB">
        <w:rPr>
          <w:rFonts w:asciiTheme="minorHAnsi" w:hAnsiTheme="minorHAnsi"/>
          <w:szCs w:val="18"/>
          <w:lang w:eastAsia="zh-CN"/>
        </w:rPr>
        <w:t xml:space="preserve"> de vraag welke </w:t>
      </w:r>
      <w:r w:rsidRPr="005A5D76" w:rsidR="002E34D5">
        <w:rPr>
          <w:rFonts w:asciiTheme="minorHAnsi" w:hAnsiTheme="minorHAnsi"/>
          <w:szCs w:val="18"/>
          <w:lang w:eastAsia="zh-CN"/>
        </w:rPr>
        <w:t xml:space="preserve">rol </w:t>
      </w:r>
      <w:r w:rsidR="00F17508">
        <w:rPr>
          <w:rFonts w:asciiTheme="minorHAnsi" w:hAnsiTheme="minorHAnsi"/>
          <w:szCs w:val="18"/>
          <w:lang w:eastAsia="zh-CN"/>
        </w:rPr>
        <w:t xml:space="preserve">de Europese </w:t>
      </w:r>
      <w:r w:rsidRPr="005A5D76" w:rsidR="002E34D5">
        <w:rPr>
          <w:rFonts w:asciiTheme="minorHAnsi" w:hAnsiTheme="minorHAnsi"/>
          <w:szCs w:val="18"/>
          <w:lang w:eastAsia="zh-CN"/>
        </w:rPr>
        <w:t xml:space="preserve">Commissie en lidstaten kunnen spelen om het gebruik van het </w:t>
      </w:r>
      <w:proofErr w:type="spellStart"/>
      <w:r w:rsidRPr="005A5D76" w:rsidR="002E34D5">
        <w:rPr>
          <w:rFonts w:asciiTheme="minorHAnsi" w:hAnsiTheme="minorHAnsi"/>
          <w:szCs w:val="18"/>
          <w:lang w:eastAsia="zh-CN"/>
        </w:rPr>
        <w:t>ELTIF-label</w:t>
      </w:r>
      <w:proofErr w:type="spellEnd"/>
      <w:r w:rsidRPr="005A5D76" w:rsidR="002E34D5">
        <w:rPr>
          <w:rFonts w:asciiTheme="minorHAnsi" w:hAnsiTheme="minorHAnsi"/>
          <w:szCs w:val="18"/>
          <w:lang w:eastAsia="zh-CN"/>
        </w:rPr>
        <w:t xml:space="preserve"> te stimuleren en </w:t>
      </w:r>
      <w:r w:rsidR="00F17508">
        <w:rPr>
          <w:rFonts w:asciiTheme="minorHAnsi" w:hAnsiTheme="minorHAnsi"/>
          <w:szCs w:val="18"/>
          <w:lang w:eastAsia="zh-CN"/>
        </w:rPr>
        <w:t>te</w:t>
      </w:r>
      <w:r w:rsidRPr="005A5D76" w:rsidR="002E34D5">
        <w:rPr>
          <w:rFonts w:asciiTheme="minorHAnsi" w:hAnsiTheme="minorHAnsi"/>
          <w:szCs w:val="18"/>
          <w:lang w:eastAsia="zh-CN"/>
        </w:rPr>
        <w:t xml:space="preserve"> ondersteunen.</w:t>
      </w:r>
      <w:r w:rsidR="007E06A3">
        <w:rPr>
          <w:rFonts w:asciiTheme="minorHAnsi" w:hAnsiTheme="minorHAnsi"/>
          <w:szCs w:val="18"/>
          <w:lang w:eastAsia="zh-CN"/>
        </w:rPr>
        <w:t xml:space="preserve"> </w:t>
      </w:r>
    </w:p>
    <w:p w:rsidRPr="002B3E1C" w:rsidR="001D7B75" w:rsidP="00195344" w:rsidRDefault="001D7B75">
      <w:pPr>
        <w:spacing w:after="0" w:line="240" w:lineRule="exact"/>
        <w:jc w:val="both"/>
        <w:rPr>
          <w:rFonts w:asciiTheme="minorHAnsi" w:hAnsiTheme="minorHAnsi"/>
          <w:i/>
          <w:szCs w:val="18"/>
        </w:rPr>
      </w:pPr>
      <w:r w:rsidRPr="002B3E1C">
        <w:rPr>
          <w:rFonts w:asciiTheme="minorHAnsi" w:hAnsiTheme="minorHAnsi"/>
          <w:i/>
          <w:szCs w:val="18"/>
        </w:rPr>
        <w:t>Middellange</w:t>
      </w:r>
      <w:r w:rsidRPr="002B3E1C" w:rsidR="00D112DB">
        <w:rPr>
          <w:rFonts w:asciiTheme="minorHAnsi" w:hAnsiTheme="minorHAnsi"/>
          <w:i/>
          <w:szCs w:val="18"/>
        </w:rPr>
        <w:t xml:space="preserve"> </w:t>
      </w:r>
      <w:r w:rsidRPr="002B3E1C">
        <w:rPr>
          <w:rFonts w:asciiTheme="minorHAnsi" w:hAnsiTheme="minorHAnsi"/>
          <w:i/>
          <w:szCs w:val="18"/>
        </w:rPr>
        <w:t>termijn</w:t>
      </w:r>
    </w:p>
    <w:p w:rsidRPr="005A5D76" w:rsidR="001D2E30" w:rsidP="00195344" w:rsidRDefault="001D2E30">
      <w:pPr>
        <w:spacing w:after="0" w:line="240" w:lineRule="exact"/>
        <w:jc w:val="both"/>
        <w:rPr>
          <w:rFonts w:asciiTheme="minorHAnsi" w:hAnsiTheme="minorHAnsi"/>
          <w:szCs w:val="18"/>
        </w:rPr>
      </w:pPr>
      <w:r w:rsidRPr="005A5D76">
        <w:rPr>
          <w:rFonts w:asciiTheme="minorHAnsi" w:hAnsiTheme="minorHAnsi"/>
          <w:szCs w:val="18"/>
        </w:rPr>
        <w:t xml:space="preserve">Op middellange termijn zet de </w:t>
      </w:r>
      <w:r w:rsidR="00F17508">
        <w:rPr>
          <w:rFonts w:asciiTheme="minorHAnsi" w:hAnsiTheme="minorHAnsi"/>
          <w:szCs w:val="18"/>
        </w:rPr>
        <w:t xml:space="preserve">Europese </w:t>
      </w:r>
      <w:r w:rsidRPr="005A5D76">
        <w:rPr>
          <w:rFonts w:asciiTheme="minorHAnsi" w:hAnsiTheme="minorHAnsi"/>
          <w:szCs w:val="18"/>
        </w:rPr>
        <w:t>Commissie in op drie sporen om de ontwikkeling en integratie van kapitaalmarkten te verbeteren</w:t>
      </w:r>
      <w:r w:rsidR="00F17508">
        <w:rPr>
          <w:rFonts w:asciiTheme="minorHAnsi" w:hAnsiTheme="minorHAnsi"/>
          <w:szCs w:val="18"/>
        </w:rPr>
        <w:t>:</w:t>
      </w:r>
      <w:r w:rsidRPr="005A5D76">
        <w:rPr>
          <w:rFonts w:asciiTheme="minorHAnsi" w:hAnsiTheme="minorHAnsi"/>
          <w:szCs w:val="18"/>
        </w:rPr>
        <w:t xml:space="preserve"> (i) </w:t>
      </w:r>
      <w:r w:rsidR="00F17508">
        <w:rPr>
          <w:rFonts w:asciiTheme="minorHAnsi" w:hAnsiTheme="minorHAnsi"/>
          <w:szCs w:val="18"/>
        </w:rPr>
        <w:t>v</w:t>
      </w:r>
      <w:r w:rsidRPr="005A5D76" w:rsidR="00F17508">
        <w:rPr>
          <w:rFonts w:asciiTheme="minorHAnsi" w:hAnsiTheme="minorHAnsi"/>
          <w:szCs w:val="18"/>
        </w:rPr>
        <w:t xml:space="preserve">erbeteren </w:t>
      </w:r>
      <w:r w:rsidRPr="005A5D76">
        <w:rPr>
          <w:rFonts w:asciiTheme="minorHAnsi" w:hAnsiTheme="minorHAnsi"/>
          <w:szCs w:val="18"/>
        </w:rPr>
        <w:t>van de toegang tot kapitaal (</w:t>
      </w:r>
      <w:proofErr w:type="spellStart"/>
      <w:r w:rsidRPr="005A5D76">
        <w:rPr>
          <w:rFonts w:asciiTheme="minorHAnsi" w:hAnsiTheme="minorHAnsi"/>
          <w:szCs w:val="18"/>
        </w:rPr>
        <w:t>ii</w:t>
      </w:r>
      <w:proofErr w:type="spellEnd"/>
      <w:r w:rsidRPr="005A5D76">
        <w:rPr>
          <w:rFonts w:asciiTheme="minorHAnsi" w:hAnsiTheme="minorHAnsi"/>
          <w:szCs w:val="18"/>
        </w:rPr>
        <w:t xml:space="preserve">) </w:t>
      </w:r>
      <w:r w:rsidR="00F17508">
        <w:rPr>
          <w:rFonts w:asciiTheme="minorHAnsi" w:hAnsiTheme="minorHAnsi"/>
          <w:szCs w:val="18"/>
        </w:rPr>
        <w:t>v</w:t>
      </w:r>
      <w:r w:rsidRPr="005A5D76" w:rsidR="00F17508">
        <w:rPr>
          <w:rFonts w:asciiTheme="minorHAnsi" w:hAnsiTheme="minorHAnsi"/>
          <w:szCs w:val="18"/>
        </w:rPr>
        <w:t xml:space="preserve">ergroten </w:t>
      </w:r>
      <w:r w:rsidRPr="005A5D76">
        <w:rPr>
          <w:rFonts w:asciiTheme="minorHAnsi" w:hAnsiTheme="minorHAnsi"/>
          <w:szCs w:val="18"/>
        </w:rPr>
        <w:t>beschikbaarheid van kapitaal en (</w:t>
      </w:r>
      <w:proofErr w:type="spellStart"/>
      <w:r w:rsidRPr="005A5D76">
        <w:rPr>
          <w:rFonts w:asciiTheme="minorHAnsi" w:hAnsiTheme="minorHAnsi"/>
          <w:szCs w:val="18"/>
        </w:rPr>
        <w:t>iii</w:t>
      </w:r>
      <w:proofErr w:type="spellEnd"/>
      <w:r w:rsidRPr="005A5D76">
        <w:rPr>
          <w:rFonts w:asciiTheme="minorHAnsi" w:hAnsiTheme="minorHAnsi"/>
          <w:szCs w:val="18"/>
        </w:rPr>
        <w:t xml:space="preserve">) </w:t>
      </w:r>
      <w:r w:rsidR="00F17508">
        <w:rPr>
          <w:rFonts w:asciiTheme="minorHAnsi" w:hAnsiTheme="minorHAnsi"/>
          <w:szCs w:val="18"/>
        </w:rPr>
        <w:t>h</w:t>
      </w:r>
      <w:r w:rsidRPr="005A5D76" w:rsidR="00F17508">
        <w:rPr>
          <w:rFonts w:asciiTheme="minorHAnsi" w:hAnsiTheme="minorHAnsi"/>
          <w:szCs w:val="18"/>
        </w:rPr>
        <w:t xml:space="preserve">et </w:t>
      </w:r>
      <w:r w:rsidRPr="005A5D76">
        <w:rPr>
          <w:rFonts w:asciiTheme="minorHAnsi" w:hAnsiTheme="minorHAnsi"/>
          <w:szCs w:val="18"/>
        </w:rPr>
        <w:t>vergroten van de efficiëntie van markten.</w:t>
      </w:r>
    </w:p>
    <w:p w:rsidRPr="005A5D76" w:rsidR="001D2E30" w:rsidP="00195344" w:rsidRDefault="001D2E30">
      <w:pPr>
        <w:spacing w:after="0" w:line="240" w:lineRule="exact"/>
        <w:jc w:val="both"/>
        <w:rPr>
          <w:rFonts w:asciiTheme="minorHAnsi" w:hAnsiTheme="minorHAnsi"/>
          <w:szCs w:val="18"/>
        </w:rPr>
      </w:pPr>
    </w:p>
    <w:p w:rsidRPr="002B3E1C" w:rsidR="001D2E30" w:rsidP="00195344" w:rsidRDefault="00B314AB">
      <w:pPr>
        <w:spacing w:after="0" w:line="240" w:lineRule="exact"/>
        <w:jc w:val="both"/>
        <w:rPr>
          <w:rFonts w:asciiTheme="minorHAnsi" w:hAnsiTheme="minorHAnsi"/>
          <w:szCs w:val="18"/>
          <w:u w:val="single"/>
        </w:rPr>
      </w:pPr>
      <w:r w:rsidRPr="002B3E1C">
        <w:rPr>
          <w:rFonts w:asciiTheme="minorHAnsi" w:hAnsiTheme="minorHAnsi"/>
          <w:szCs w:val="18"/>
          <w:u w:val="single"/>
        </w:rPr>
        <w:t>(i) v</w:t>
      </w:r>
      <w:r w:rsidRPr="002B3E1C" w:rsidR="001D2E30">
        <w:rPr>
          <w:rFonts w:asciiTheme="minorHAnsi" w:hAnsiTheme="minorHAnsi"/>
          <w:szCs w:val="18"/>
          <w:u w:val="single"/>
        </w:rPr>
        <w:t>erbeteren van de toegang tot kapitaal</w:t>
      </w:r>
    </w:p>
    <w:p w:rsidRPr="005A5D76" w:rsidR="005860AA" w:rsidP="00195344" w:rsidRDefault="005860AA">
      <w:pPr>
        <w:spacing w:after="0" w:line="240" w:lineRule="exact"/>
        <w:jc w:val="both"/>
        <w:rPr>
          <w:rFonts w:eastAsia="Times New Roman" w:cs="Arial" w:asciiTheme="minorHAnsi" w:hAnsiTheme="minorHAnsi"/>
          <w:szCs w:val="18"/>
          <w:lang w:eastAsia="nl-NL"/>
        </w:rPr>
      </w:pPr>
      <w:r w:rsidRPr="005A5D76">
        <w:rPr>
          <w:rFonts w:eastAsia="Times New Roman" w:cs="Arial" w:asciiTheme="minorHAnsi" w:hAnsiTheme="minorHAnsi"/>
          <w:szCs w:val="18"/>
          <w:lang w:eastAsia="nl-NL"/>
        </w:rPr>
        <w:t xml:space="preserve">Het goed functioneren van de Europese kapitaalmarkt </w:t>
      </w:r>
      <w:r w:rsidR="00F17508">
        <w:rPr>
          <w:rFonts w:eastAsia="Times New Roman" w:cs="Arial" w:asciiTheme="minorHAnsi" w:hAnsiTheme="minorHAnsi"/>
          <w:szCs w:val="18"/>
          <w:lang w:eastAsia="nl-NL"/>
        </w:rPr>
        <w:t>moet zorgen voor een verdere verbreding en verdieping van financieringsmogelijkheden</w:t>
      </w:r>
      <w:r w:rsidRPr="005A5D76">
        <w:rPr>
          <w:rFonts w:eastAsia="Times New Roman" w:cs="Arial" w:asciiTheme="minorHAnsi" w:hAnsiTheme="minorHAnsi"/>
          <w:szCs w:val="18"/>
          <w:lang w:eastAsia="nl-NL"/>
        </w:rPr>
        <w:t xml:space="preserve">, met name </w:t>
      </w:r>
      <w:r w:rsidR="00F17508">
        <w:rPr>
          <w:rFonts w:eastAsia="Times New Roman" w:cs="Arial" w:asciiTheme="minorHAnsi" w:hAnsiTheme="minorHAnsi"/>
          <w:szCs w:val="18"/>
          <w:lang w:eastAsia="nl-NL"/>
        </w:rPr>
        <w:t xml:space="preserve">voor </w:t>
      </w:r>
      <w:r w:rsidRPr="005A5D76">
        <w:rPr>
          <w:rFonts w:eastAsia="Times New Roman" w:cs="Arial" w:asciiTheme="minorHAnsi" w:hAnsiTheme="minorHAnsi"/>
          <w:szCs w:val="18"/>
          <w:lang w:eastAsia="nl-NL"/>
        </w:rPr>
        <w:t xml:space="preserve">het </w:t>
      </w:r>
      <w:proofErr w:type="spellStart"/>
      <w:r w:rsidRPr="005A5D76">
        <w:rPr>
          <w:rFonts w:eastAsia="Times New Roman" w:cs="Arial" w:asciiTheme="minorHAnsi" w:hAnsiTheme="minorHAnsi"/>
          <w:szCs w:val="18"/>
          <w:lang w:eastAsia="nl-NL"/>
        </w:rPr>
        <w:t>mkb</w:t>
      </w:r>
      <w:proofErr w:type="spellEnd"/>
      <w:r w:rsidRPr="005A5D76">
        <w:rPr>
          <w:rFonts w:eastAsia="Times New Roman" w:cs="Arial" w:asciiTheme="minorHAnsi" w:hAnsiTheme="minorHAnsi"/>
          <w:szCs w:val="18"/>
          <w:lang w:eastAsia="nl-NL"/>
        </w:rPr>
        <w:t xml:space="preserve">. Het verlagen van toegangsdrempels, zoals </w:t>
      </w:r>
      <w:r w:rsidR="00F8601A">
        <w:rPr>
          <w:rFonts w:eastAsia="Times New Roman" w:cs="Arial" w:asciiTheme="minorHAnsi" w:hAnsiTheme="minorHAnsi"/>
          <w:szCs w:val="18"/>
          <w:lang w:eastAsia="nl-NL"/>
        </w:rPr>
        <w:t xml:space="preserve">door het </w:t>
      </w:r>
      <w:r w:rsidRPr="005A5D76">
        <w:rPr>
          <w:rFonts w:eastAsia="Times New Roman" w:cs="Arial" w:asciiTheme="minorHAnsi" w:hAnsiTheme="minorHAnsi"/>
          <w:szCs w:val="18"/>
          <w:lang w:eastAsia="nl-NL"/>
        </w:rPr>
        <w:t xml:space="preserve">standaardiseren van informatieverplichtingen, zal mkb-ondernemingen helpen bij kredietverlening en het </w:t>
      </w:r>
      <w:r w:rsidR="00F8601A">
        <w:rPr>
          <w:rFonts w:eastAsia="Times New Roman" w:cs="Arial" w:asciiTheme="minorHAnsi" w:hAnsiTheme="minorHAnsi"/>
          <w:szCs w:val="18"/>
          <w:lang w:eastAsia="nl-NL"/>
        </w:rPr>
        <w:t>toegang krijgen tot</w:t>
      </w:r>
      <w:r w:rsidRPr="005A5D76">
        <w:rPr>
          <w:rFonts w:eastAsia="Times New Roman" w:cs="Arial" w:asciiTheme="minorHAnsi" w:hAnsiTheme="minorHAnsi"/>
          <w:szCs w:val="18"/>
          <w:lang w:eastAsia="nl-NL"/>
        </w:rPr>
        <w:t xml:space="preserve"> de kapitaalmarkt. </w:t>
      </w:r>
      <w:r w:rsidRPr="005A5D76" w:rsidR="001D2E30">
        <w:rPr>
          <w:rFonts w:eastAsia="Times New Roman" w:cs="Arial" w:asciiTheme="minorHAnsi" w:hAnsiTheme="minorHAnsi"/>
          <w:szCs w:val="18"/>
          <w:lang w:eastAsia="nl-NL"/>
        </w:rPr>
        <w:t xml:space="preserve">Hierbij wordt gedacht aan het opzetten van een </w:t>
      </w:r>
      <w:r w:rsidRPr="00F8601A" w:rsidR="00F8601A">
        <w:rPr>
          <w:rFonts w:eastAsia="Times New Roman" w:cs="Arial" w:asciiTheme="minorHAnsi" w:hAnsiTheme="minorHAnsi"/>
          <w:szCs w:val="18"/>
          <w:lang w:eastAsia="nl-NL"/>
        </w:rPr>
        <w:t>jaarr</w:t>
      </w:r>
      <w:r w:rsidR="002B3E1C">
        <w:rPr>
          <w:rFonts w:eastAsia="Times New Roman" w:cs="Arial" w:asciiTheme="minorHAnsi" w:hAnsiTheme="minorHAnsi"/>
          <w:szCs w:val="18"/>
          <w:lang w:eastAsia="nl-NL"/>
        </w:rPr>
        <w:t>ekeningstandaard speciaal voor mkb</w:t>
      </w:r>
      <w:r w:rsidRPr="00F8601A" w:rsidR="00F8601A">
        <w:rPr>
          <w:rFonts w:eastAsia="Times New Roman" w:cs="Arial" w:asciiTheme="minorHAnsi" w:hAnsiTheme="minorHAnsi"/>
          <w:szCs w:val="18"/>
          <w:lang w:eastAsia="nl-NL"/>
        </w:rPr>
        <w:t>-</w:t>
      </w:r>
      <w:r w:rsidR="00195344">
        <w:rPr>
          <w:rFonts w:eastAsia="Times New Roman" w:cs="Arial" w:asciiTheme="minorHAnsi" w:hAnsiTheme="minorHAnsi"/>
          <w:szCs w:val="18"/>
          <w:lang w:eastAsia="nl-NL"/>
        </w:rPr>
        <w:t>ondernemingen</w:t>
      </w:r>
      <w:r w:rsidRPr="00F8601A" w:rsidR="00F8601A">
        <w:rPr>
          <w:rFonts w:eastAsia="Times New Roman" w:cs="Arial" w:asciiTheme="minorHAnsi" w:hAnsiTheme="minorHAnsi"/>
          <w:szCs w:val="18"/>
          <w:lang w:eastAsia="nl-NL"/>
        </w:rPr>
        <w:t>.</w:t>
      </w:r>
      <w:r w:rsidR="00F8601A">
        <w:rPr>
          <w:rFonts w:eastAsia="Times New Roman" w:cs="Arial" w:asciiTheme="minorHAnsi" w:hAnsiTheme="minorHAnsi"/>
          <w:szCs w:val="18"/>
          <w:lang w:eastAsia="nl-NL"/>
        </w:rPr>
        <w:t xml:space="preserve"> </w:t>
      </w:r>
      <w:r w:rsidRPr="005A5D76" w:rsidR="001D2E30">
        <w:rPr>
          <w:rFonts w:eastAsia="Times New Roman" w:cs="Arial" w:asciiTheme="minorHAnsi" w:hAnsiTheme="minorHAnsi"/>
          <w:szCs w:val="18"/>
          <w:lang w:eastAsia="nl-NL"/>
        </w:rPr>
        <w:t xml:space="preserve">De </w:t>
      </w:r>
      <w:r w:rsidR="00DA224D">
        <w:rPr>
          <w:rFonts w:eastAsia="Times New Roman" w:cs="Arial" w:asciiTheme="minorHAnsi" w:hAnsiTheme="minorHAnsi"/>
          <w:szCs w:val="18"/>
          <w:lang w:eastAsia="nl-NL"/>
        </w:rPr>
        <w:t xml:space="preserve">Europese </w:t>
      </w:r>
      <w:r w:rsidRPr="005A5D76" w:rsidR="001D2E30">
        <w:rPr>
          <w:rFonts w:eastAsia="Times New Roman" w:cs="Arial" w:asciiTheme="minorHAnsi" w:hAnsiTheme="minorHAnsi"/>
          <w:szCs w:val="18"/>
          <w:lang w:eastAsia="nl-NL"/>
        </w:rPr>
        <w:t>Commissie start in 2015 met workshops om</w:t>
      </w:r>
      <w:r w:rsidR="00B314AB">
        <w:rPr>
          <w:rFonts w:eastAsia="Times New Roman" w:cs="Arial" w:asciiTheme="minorHAnsi" w:hAnsiTheme="minorHAnsi"/>
          <w:szCs w:val="18"/>
          <w:lang w:eastAsia="nl-NL"/>
        </w:rPr>
        <w:t xml:space="preserve"> de mogelijkheden voor</w:t>
      </w:r>
      <w:r w:rsidRPr="005A5D76" w:rsidR="001D2E30">
        <w:rPr>
          <w:rFonts w:eastAsia="Times New Roman" w:cs="Arial" w:asciiTheme="minorHAnsi" w:hAnsiTheme="minorHAnsi"/>
          <w:szCs w:val="18"/>
          <w:lang w:eastAsia="nl-NL"/>
        </w:rPr>
        <w:t xml:space="preserve"> standaardisering te onderzoeken. </w:t>
      </w:r>
    </w:p>
    <w:p w:rsidRPr="005A5D76" w:rsidR="00D112DB" w:rsidP="00195344" w:rsidRDefault="00D112DB">
      <w:pPr>
        <w:spacing w:after="0" w:line="240" w:lineRule="exact"/>
        <w:jc w:val="both"/>
        <w:rPr>
          <w:rFonts w:eastAsia="Times New Roman" w:cs="Arial" w:asciiTheme="minorHAnsi" w:hAnsiTheme="minorHAnsi"/>
          <w:szCs w:val="18"/>
          <w:lang w:eastAsia="nl-NL"/>
        </w:rPr>
      </w:pPr>
    </w:p>
    <w:p w:rsidRPr="005A5D76" w:rsidR="001D2E30" w:rsidP="00195344" w:rsidRDefault="001D2E30">
      <w:pPr>
        <w:spacing w:after="0" w:line="240" w:lineRule="exact"/>
        <w:jc w:val="both"/>
        <w:rPr>
          <w:rFonts w:eastAsia="Times New Roman" w:cs="Arial" w:asciiTheme="minorHAnsi" w:hAnsiTheme="minorHAnsi"/>
          <w:szCs w:val="18"/>
          <w:lang w:eastAsia="nl-NL"/>
        </w:rPr>
      </w:pPr>
      <w:r w:rsidRPr="005A5D76">
        <w:rPr>
          <w:rFonts w:eastAsia="Times New Roman" w:cs="Arial" w:asciiTheme="minorHAnsi" w:hAnsiTheme="minorHAnsi"/>
          <w:szCs w:val="18"/>
          <w:lang w:eastAsia="nl-NL"/>
        </w:rPr>
        <w:t xml:space="preserve">Standaardisering, transparantie en convergentie worden </w:t>
      </w:r>
      <w:r w:rsidRPr="005A5D76" w:rsidR="00D112DB">
        <w:rPr>
          <w:rFonts w:eastAsia="Times New Roman" w:cs="Arial" w:asciiTheme="minorHAnsi" w:hAnsiTheme="minorHAnsi"/>
          <w:szCs w:val="18"/>
          <w:lang w:eastAsia="nl-NL"/>
        </w:rPr>
        <w:t xml:space="preserve">ook </w:t>
      </w:r>
      <w:r w:rsidRPr="005A5D76">
        <w:rPr>
          <w:rFonts w:eastAsia="Times New Roman" w:cs="Arial" w:asciiTheme="minorHAnsi" w:hAnsiTheme="minorHAnsi"/>
          <w:szCs w:val="18"/>
          <w:lang w:eastAsia="nl-NL"/>
        </w:rPr>
        <w:t>gezien als belangrijke bouwstenen om specifieke markten te ondersteunen, zoals de markt</w:t>
      </w:r>
      <w:r w:rsidRPr="005A5D76" w:rsidR="00D112DB">
        <w:rPr>
          <w:rFonts w:eastAsia="Times New Roman" w:cs="Arial" w:asciiTheme="minorHAnsi" w:hAnsiTheme="minorHAnsi"/>
          <w:szCs w:val="18"/>
          <w:lang w:eastAsia="nl-NL"/>
        </w:rPr>
        <w:t>en</w:t>
      </w:r>
      <w:r w:rsidRPr="005A5D76">
        <w:rPr>
          <w:rFonts w:eastAsia="Times New Roman" w:cs="Arial" w:asciiTheme="minorHAnsi" w:hAnsiTheme="minorHAnsi"/>
          <w:szCs w:val="18"/>
          <w:lang w:eastAsia="nl-NL"/>
        </w:rPr>
        <w:t xml:space="preserve"> voor bedrijfsobligaties</w:t>
      </w:r>
      <w:r w:rsidRPr="005A5D76" w:rsidR="00D112DB">
        <w:rPr>
          <w:rFonts w:eastAsia="Times New Roman" w:cs="Arial" w:asciiTheme="minorHAnsi" w:hAnsiTheme="minorHAnsi"/>
          <w:szCs w:val="18"/>
          <w:lang w:eastAsia="nl-NL"/>
        </w:rPr>
        <w:t xml:space="preserve"> en </w:t>
      </w:r>
      <w:proofErr w:type="spellStart"/>
      <w:r w:rsidRPr="005A5D76" w:rsidR="00D112DB">
        <w:rPr>
          <w:rFonts w:eastAsia="Times New Roman" w:cs="Arial" w:asciiTheme="minorHAnsi" w:hAnsiTheme="minorHAnsi"/>
          <w:szCs w:val="18"/>
          <w:lang w:eastAsia="nl-NL"/>
        </w:rPr>
        <w:t>langetermijninvesteringsfondsen</w:t>
      </w:r>
      <w:proofErr w:type="spellEnd"/>
      <w:r w:rsidRPr="005A5D76">
        <w:rPr>
          <w:rFonts w:eastAsia="Times New Roman" w:cs="Arial" w:asciiTheme="minorHAnsi" w:hAnsiTheme="minorHAnsi"/>
          <w:szCs w:val="18"/>
          <w:lang w:eastAsia="nl-NL"/>
        </w:rPr>
        <w:t xml:space="preserve">. </w:t>
      </w:r>
      <w:r w:rsidRPr="005A5D76" w:rsidR="00D112DB">
        <w:rPr>
          <w:rFonts w:eastAsia="Times New Roman" w:cs="Arial" w:asciiTheme="minorHAnsi" w:hAnsiTheme="minorHAnsi"/>
          <w:szCs w:val="18"/>
          <w:lang w:eastAsia="nl-NL"/>
        </w:rPr>
        <w:t>Zo zal d</w:t>
      </w:r>
      <w:r w:rsidRPr="005A5D76">
        <w:rPr>
          <w:rFonts w:eastAsia="Times New Roman" w:cs="Arial" w:asciiTheme="minorHAnsi" w:hAnsiTheme="minorHAnsi"/>
          <w:szCs w:val="18"/>
          <w:lang w:eastAsia="nl-NL"/>
        </w:rPr>
        <w:t>e</w:t>
      </w:r>
      <w:r w:rsidR="00B314AB">
        <w:rPr>
          <w:rFonts w:eastAsia="Times New Roman" w:cs="Arial" w:asciiTheme="minorHAnsi" w:hAnsiTheme="minorHAnsi"/>
          <w:szCs w:val="18"/>
          <w:lang w:eastAsia="nl-NL"/>
        </w:rPr>
        <w:t xml:space="preserve"> Europese </w:t>
      </w:r>
      <w:r w:rsidRPr="005A5D76">
        <w:rPr>
          <w:rFonts w:eastAsia="Times New Roman" w:cs="Arial" w:asciiTheme="minorHAnsi" w:hAnsiTheme="minorHAnsi"/>
          <w:szCs w:val="18"/>
          <w:lang w:eastAsia="nl-NL"/>
        </w:rPr>
        <w:t xml:space="preserve">Commissie </w:t>
      </w:r>
      <w:r w:rsidR="00F17508">
        <w:rPr>
          <w:rFonts w:eastAsia="Times New Roman" w:cs="Arial" w:asciiTheme="minorHAnsi" w:hAnsiTheme="minorHAnsi"/>
          <w:szCs w:val="18"/>
          <w:lang w:eastAsia="nl-NL"/>
        </w:rPr>
        <w:t xml:space="preserve">later dit jaar een consultatie starten rondom de </w:t>
      </w:r>
      <w:r w:rsidR="00435A43">
        <w:rPr>
          <w:rFonts w:eastAsia="Times New Roman" w:cs="Arial" w:asciiTheme="minorHAnsi" w:hAnsiTheme="minorHAnsi"/>
          <w:szCs w:val="18"/>
          <w:lang w:eastAsia="nl-NL"/>
        </w:rPr>
        <w:t>mogelijke voordelen en eventuele vorm</w:t>
      </w:r>
      <w:r w:rsidR="00F17508">
        <w:rPr>
          <w:rFonts w:eastAsia="Times New Roman" w:cs="Arial" w:asciiTheme="minorHAnsi" w:hAnsiTheme="minorHAnsi"/>
          <w:szCs w:val="18"/>
          <w:lang w:eastAsia="nl-NL"/>
        </w:rPr>
        <w:t xml:space="preserve"> van </w:t>
      </w:r>
      <w:r w:rsidRPr="005A5D76">
        <w:rPr>
          <w:rFonts w:eastAsia="Times New Roman" w:cs="Arial" w:asciiTheme="minorHAnsi" w:hAnsiTheme="minorHAnsi"/>
          <w:szCs w:val="18"/>
          <w:lang w:eastAsia="nl-NL"/>
        </w:rPr>
        <w:t xml:space="preserve">een gemeenschappelijk regime voor </w:t>
      </w:r>
      <w:proofErr w:type="spellStart"/>
      <w:r w:rsidRPr="005A5D76">
        <w:rPr>
          <w:rFonts w:eastAsia="Times New Roman" w:cs="Arial" w:asciiTheme="minorHAnsi" w:hAnsiTheme="minorHAnsi"/>
          <w:i/>
          <w:szCs w:val="18"/>
          <w:lang w:eastAsia="nl-NL"/>
        </w:rPr>
        <w:t>covered</w:t>
      </w:r>
      <w:proofErr w:type="spellEnd"/>
      <w:r w:rsidRPr="005A5D76">
        <w:rPr>
          <w:rFonts w:eastAsia="Times New Roman" w:cs="Arial" w:asciiTheme="minorHAnsi" w:hAnsiTheme="minorHAnsi"/>
          <w:i/>
          <w:szCs w:val="18"/>
          <w:lang w:eastAsia="nl-NL"/>
        </w:rPr>
        <w:t xml:space="preserve"> </w:t>
      </w:r>
      <w:proofErr w:type="spellStart"/>
      <w:r w:rsidRPr="005A5D76">
        <w:rPr>
          <w:rFonts w:eastAsia="Times New Roman" w:cs="Arial" w:asciiTheme="minorHAnsi" w:hAnsiTheme="minorHAnsi"/>
          <w:i/>
          <w:szCs w:val="18"/>
          <w:lang w:eastAsia="nl-NL"/>
        </w:rPr>
        <w:t>bonds</w:t>
      </w:r>
      <w:proofErr w:type="spellEnd"/>
      <w:r w:rsidRPr="005A5D76">
        <w:rPr>
          <w:rFonts w:eastAsia="Times New Roman" w:cs="Arial" w:asciiTheme="minorHAnsi" w:hAnsiTheme="minorHAnsi"/>
          <w:szCs w:val="18"/>
          <w:lang w:eastAsia="nl-NL"/>
        </w:rPr>
        <w:t xml:space="preserve">. Daarnaast </w:t>
      </w:r>
      <w:r w:rsidR="00F17508">
        <w:rPr>
          <w:rFonts w:eastAsia="Times New Roman" w:cs="Arial" w:asciiTheme="minorHAnsi" w:hAnsiTheme="minorHAnsi"/>
          <w:szCs w:val="18"/>
          <w:lang w:eastAsia="nl-NL"/>
        </w:rPr>
        <w:t>wijst de Europese Commissie op het belang van markt</w:t>
      </w:r>
      <w:r w:rsidRPr="005A5D76">
        <w:rPr>
          <w:rFonts w:eastAsia="Times New Roman" w:cs="Arial" w:asciiTheme="minorHAnsi" w:hAnsiTheme="minorHAnsi"/>
          <w:szCs w:val="18"/>
          <w:lang w:eastAsia="nl-NL"/>
        </w:rPr>
        <w:t>initiatieven die bijdragen aan de toegang tot financiering</w:t>
      </w:r>
      <w:r w:rsidR="00F17508">
        <w:rPr>
          <w:rFonts w:eastAsia="Times New Roman" w:cs="Arial" w:asciiTheme="minorHAnsi" w:hAnsiTheme="minorHAnsi"/>
          <w:szCs w:val="18"/>
          <w:lang w:eastAsia="nl-NL"/>
        </w:rPr>
        <w:t>,</w:t>
      </w:r>
      <w:r w:rsidRPr="005A5D76">
        <w:rPr>
          <w:rFonts w:eastAsia="Times New Roman" w:cs="Arial" w:asciiTheme="minorHAnsi" w:hAnsiTheme="minorHAnsi"/>
          <w:szCs w:val="18"/>
          <w:lang w:eastAsia="nl-NL"/>
        </w:rPr>
        <w:t xml:space="preserve"> zoals standaardisering van informatievereisten voor de uitgifte van duurzame, sociale en groene obligaties.</w:t>
      </w:r>
      <w:r w:rsidR="00A17DCC">
        <w:rPr>
          <w:rFonts w:eastAsia="Times New Roman" w:cs="Arial" w:asciiTheme="minorHAnsi" w:hAnsiTheme="minorHAnsi"/>
          <w:szCs w:val="18"/>
          <w:lang w:eastAsia="nl-NL"/>
        </w:rPr>
        <w:t xml:space="preserve"> </w:t>
      </w:r>
    </w:p>
    <w:p w:rsidRPr="005A5D76" w:rsidR="00D112DB" w:rsidP="00195344" w:rsidRDefault="00D112DB">
      <w:pPr>
        <w:spacing w:after="0" w:line="240" w:lineRule="exact"/>
        <w:jc w:val="both"/>
        <w:rPr>
          <w:rFonts w:eastAsia="Times New Roman" w:cs="Arial" w:asciiTheme="minorHAnsi" w:hAnsiTheme="minorHAnsi"/>
          <w:szCs w:val="18"/>
          <w:lang w:eastAsia="nl-NL"/>
        </w:rPr>
      </w:pPr>
    </w:p>
    <w:p w:rsidRPr="005A5D76" w:rsidR="001D2E30" w:rsidP="00195344" w:rsidRDefault="001D2E30">
      <w:pPr>
        <w:spacing w:after="0" w:line="240" w:lineRule="exact"/>
        <w:jc w:val="both"/>
        <w:rPr>
          <w:rFonts w:eastAsia="Times New Roman" w:cs="Arial" w:asciiTheme="minorHAnsi" w:hAnsiTheme="minorHAnsi"/>
          <w:szCs w:val="18"/>
          <w:lang w:eastAsia="nl-NL"/>
        </w:rPr>
      </w:pPr>
      <w:r w:rsidRPr="005A5D76">
        <w:rPr>
          <w:rFonts w:eastAsia="Times New Roman" w:cs="Arial" w:asciiTheme="minorHAnsi" w:hAnsiTheme="minorHAnsi"/>
          <w:szCs w:val="18"/>
          <w:lang w:eastAsia="nl-NL"/>
        </w:rPr>
        <w:t xml:space="preserve">Alternatieve financiering, zoals </w:t>
      </w:r>
      <w:proofErr w:type="spellStart"/>
      <w:r w:rsidRPr="00DA224D">
        <w:rPr>
          <w:rFonts w:eastAsia="Times New Roman" w:cs="Arial" w:asciiTheme="minorHAnsi" w:hAnsiTheme="minorHAnsi"/>
          <w:i/>
          <w:szCs w:val="18"/>
          <w:lang w:eastAsia="nl-NL"/>
        </w:rPr>
        <w:t>peer-to-peer</w:t>
      </w:r>
      <w:proofErr w:type="spellEnd"/>
      <w:r w:rsidRPr="00DA224D">
        <w:rPr>
          <w:rFonts w:eastAsia="Times New Roman" w:cs="Arial" w:asciiTheme="minorHAnsi" w:hAnsiTheme="minorHAnsi"/>
          <w:i/>
          <w:szCs w:val="18"/>
          <w:lang w:eastAsia="nl-NL"/>
        </w:rPr>
        <w:t xml:space="preserve"> </w:t>
      </w:r>
      <w:proofErr w:type="spellStart"/>
      <w:r w:rsidRPr="00DA224D">
        <w:rPr>
          <w:rFonts w:eastAsia="Times New Roman" w:cs="Arial" w:asciiTheme="minorHAnsi" w:hAnsiTheme="minorHAnsi"/>
          <w:i/>
          <w:szCs w:val="18"/>
          <w:lang w:eastAsia="nl-NL"/>
        </w:rPr>
        <w:t>lending</w:t>
      </w:r>
      <w:proofErr w:type="spellEnd"/>
      <w:r w:rsidRPr="005A5D76">
        <w:rPr>
          <w:rFonts w:eastAsia="Times New Roman" w:cs="Arial" w:asciiTheme="minorHAnsi" w:hAnsiTheme="minorHAnsi"/>
          <w:szCs w:val="18"/>
          <w:lang w:eastAsia="nl-NL"/>
        </w:rPr>
        <w:t xml:space="preserve"> en </w:t>
      </w:r>
      <w:r w:rsidRPr="002B3E1C">
        <w:rPr>
          <w:rFonts w:eastAsia="Times New Roman" w:cs="Arial" w:asciiTheme="minorHAnsi" w:hAnsiTheme="minorHAnsi"/>
          <w:i/>
          <w:szCs w:val="18"/>
          <w:lang w:eastAsia="nl-NL"/>
        </w:rPr>
        <w:t>crowdfunding</w:t>
      </w:r>
      <w:r w:rsidRPr="005A5D76">
        <w:rPr>
          <w:rFonts w:eastAsia="Times New Roman" w:cs="Arial" w:asciiTheme="minorHAnsi" w:hAnsiTheme="minorHAnsi"/>
          <w:szCs w:val="18"/>
          <w:lang w:eastAsia="nl-NL"/>
        </w:rPr>
        <w:t xml:space="preserve">, kennen momenteel sterk verschillende kaders in de verschillende lidstaten, waardoor weinig </w:t>
      </w:r>
      <w:r w:rsidRPr="005A5D76" w:rsidR="00DA224D">
        <w:rPr>
          <w:rFonts w:eastAsia="Times New Roman" w:cs="Arial" w:asciiTheme="minorHAnsi" w:hAnsiTheme="minorHAnsi"/>
          <w:szCs w:val="18"/>
          <w:lang w:eastAsia="nl-NL"/>
        </w:rPr>
        <w:t>grensoverschrijdende</w:t>
      </w:r>
      <w:r w:rsidRPr="005A5D76">
        <w:rPr>
          <w:rFonts w:eastAsia="Times New Roman" w:cs="Arial" w:asciiTheme="minorHAnsi" w:hAnsiTheme="minorHAnsi"/>
          <w:szCs w:val="18"/>
          <w:lang w:eastAsia="nl-NL"/>
        </w:rPr>
        <w:t xml:space="preserve"> activiteiten plaatsvinden. De </w:t>
      </w:r>
      <w:r w:rsidR="00B314AB">
        <w:rPr>
          <w:rFonts w:eastAsia="Times New Roman" w:cs="Arial" w:asciiTheme="minorHAnsi" w:hAnsiTheme="minorHAnsi"/>
          <w:szCs w:val="18"/>
          <w:lang w:eastAsia="nl-NL"/>
        </w:rPr>
        <w:t xml:space="preserve">Europese </w:t>
      </w:r>
      <w:r w:rsidRPr="005A5D76">
        <w:rPr>
          <w:rFonts w:eastAsia="Times New Roman" w:cs="Arial" w:asciiTheme="minorHAnsi" w:hAnsiTheme="minorHAnsi"/>
          <w:szCs w:val="18"/>
          <w:lang w:eastAsia="nl-NL"/>
        </w:rPr>
        <w:t xml:space="preserve">Commissie </w:t>
      </w:r>
      <w:r w:rsidR="005A5996">
        <w:rPr>
          <w:rFonts w:eastAsia="Times New Roman" w:cs="Arial" w:asciiTheme="minorHAnsi" w:hAnsiTheme="minorHAnsi"/>
          <w:szCs w:val="18"/>
          <w:lang w:eastAsia="nl-NL"/>
        </w:rPr>
        <w:t xml:space="preserve">onderstreept het belang van alternatieve financieringskanalen en </w:t>
      </w:r>
      <w:r w:rsidRPr="005A5D76">
        <w:rPr>
          <w:rFonts w:eastAsia="Times New Roman" w:cs="Arial" w:asciiTheme="minorHAnsi" w:hAnsiTheme="minorHAnsi"/>
          <w:szCs w:val="18"/>
          <w:lang w:eastAsia="nl-NL"/>
        </w:rPr>
        <w:t xml:space="preserve">geeft aan momenteel te onderzoeken hoe </w:t>
      </w:r>
      <w:r w:rsidR="002D55D1">
        <w:rPr>
          <w:rFonts w:eastAsia="Times New Roman" w:cs="Arial" w:asciiTheme="minorHAnsi" w:hAnsiTheme="minorHAnsi"/>
          <w:szCs w:val="18"/>
          <w:lang w:eastAsia="nl-NL"/>
        </w:rPr>
        <w:t>informatieverstrekking door marktpartijen</w:t>
      </w:r>
      <w:r w:rsidRPr="005A5D76">
        <w:rPr>
          <w:rFonts w:eastAsia="Times New Roman" w:cs="Arial" w:asciiTheme="minorHAnsi" w:hAnsiTheme="minorHAnsi"/>
          <w:szCs w:val="18"/>
          <w:lang w:eastAsia="nl-NL"/>
        </w:rPr>
        <w:t xml:space="preserve"> </w:t>
      </w:r>
      <w:r w:rsidR="005A5996">
        <w:rPr>
          <w:rFonts w:eastAsia="Times New Roman" w:cs="Arial" w:asciiTheme="minorHAnsi" w:hAnsiTheme="minorHAnsi"/>
          <w:szCs w:val="18"/>
          <w:lang w:eastAsia="nl-NL"/>
        </w:rPr>
        <w:t>kan worden</w:t>
      </w:r>
      <w:r w:rsidRPr="005A5D76" w:rsidR="005A5996">
        <w:rPr>
          <w:rFonts w:eastAsia="Times New Roman" w:cs="Arial" w:asciiTheme="minorHAnsi" w:hAnsiTheme="minorHAnsi"/>
          <w:szCs w:val="18"/>
          <w:lang w:eastAsia="nl-NL"/>
        </w:rPr>
        <w:t xml:space="preserve"> </w:t>
      </w:r>
      <w:r w:rsidRPr="005A5D76">
        <w:rPr>
          <w:rFonts w:eastAsia="Times New Roman" w:cs="Arial" w:asciiTheme="minorHAnsi" w:hAnsiTheme="minorHAnsi"/>
          <w:szCs w:val="18"/>
          <w:lang w:eastAsia="nl-NL"/>
        </w:rPr>
        <w:t xml:space="preserve">ondersteund en </w:t>
      </w:r>
      <w:r w:rsidR="00DA224D">
        <w:rPr>
          <w:rFonts w:eastAsia="Times New Roman" w:cs="Arial" w:asciiTheme="minorHAnsi" w:hAnsiTheme="minorHAnsi"/>
          <w:szCs w:val="18"/>
          <w:lang w:eastAsia="nl-NL"/>
        </w:rPr>
        <w:t xml:space="preserve">op </w:t>
      </w:r>
      <w:r w:rsidR="005A5996">
        <w:rPr>
          <w:rFonts w:eastAsia="Times New Roman" w:cs="Arial" w:asciiTheme="minorHAnsi" w:hAnsiTheme="minorHAnsi"/>
          <w:szCs w:val="18"/>
          <w:lang w:eastAsia="nl-NL"/>
        </w:rPr>
        <w:t xml:space="preserve">welke wijze lidstaten </w:t>
      </w:r>
      <w:r w:rsidR="00DA224D">
        <w:rPr>
          <w:rFonts w:eastAsia="Times New Roman" w:cs="Arial" w:asciiTheme="minorHAnsi" w:hAnsiTheme="minorHAnsi"/>
          <w:szCs w:val="18"/>
          <w:lang w:eastAsia="nl-NL"/>
        </w:rPr>
        <w:t>alternatieve financieringsvormen</w:t>
      </w:r>
      <w:r w:rsidR="00B314AB">
        <w:rPr>
          <w:rFonts w:eastAsia="Times New Roman" w:cs="Arial" w:asciiTheme="minorHAnsi" w:hAnsiTheme="minorHAnsi"/>
          <w:szCs w:val="18"/>
          <w:lang w:eastAsia="nl-NL"/>
        </w:rPr>
        <w:t xml:space="preserve"> </w:t>
      </w:r>
      <w:r w:rsidR="005A5996">
        <w:rPr>
          <w:rFonts w:eastAsia="Times New Roman" w:cs="Arial" w:asciiTheme="minorHAnsi" w:hAnsiTheme="minorHAnsi"/>
          <w:szCs w:val="18"/>
          <w:lang w:eastAsia="nl-NL"/>
        </w:rPr>
        <w:t xml:space="preserve">momenteel </w:t>
      </w:r>
      <w:r w:rsidRPr="005A5D76">
        <w:rPr>
          <w:rFonts w:eastAsia="Times New Roman" w:cs="Arial" w:asciiTheme="minorHAnsi" w:hAnsiTheme="minorHAnsi"/>
          <w:szCs w:val="18"/>
          <w:lang w:eastAsia="nl-NL"/>
        </w:rPr>
        <w:t>reguler</w:t>
      </w:r>
      <w:r w:rsidR="00B314AB">
        <w:rPr>
          <w:rFonts w:eastAsia="Times New Roman" w:cs="Arial" w:asciiTheme="minorHAnsi" w:hAnsiTheme="minorHAnsi"/>
          <w:szCs w:val="18"/>
          <w:lang w:eastAsia="nl-NL"/>
        </w:rPr>
        <w:t>en</w:t>
      </w:r>
      <w:r w:rsidRPr="005A5D76">
        <w:rPr>
          <w:rFonts w:eastAsia="Times New Roman" w:cs="Arial" w:asciiTheme="minorHAnsi" w:hAnsiTheme="minorHAnsi"/>
          <w:szCs w:val="18"/>
          <w:lang w:eastAsia="nl-NL"/>
        </w:rPr>
        <w:t xml:space="preserve">. </w:t>
      </w:r>
    </w:p>
    <w:p w:rsidRPr="005A5D76" w:rsidR="00D112DB" w:rsidP="00195344" w:rsidRDefault="00D112DB">
      <w:pPr>
        <w:spacing w:after="0" w:line="240" w:lineRule="exact"/>
        <w:jc w:val="both"/>
        <w:rPr>
          <w:rFonts w:asciiTheme="minorHAnsi" w:hAnsiTheme="minorHAnsi"/>
          <w:i/>
          <w:szCs w:val="18"/>
        </w:rPr>
      </w:pPr>
    </w:p>
    <w:p w:rsidRPr="002B3E1C" w:rsidR="001D2E30" w:rsidP="00195344" w:rsidRDefault="001D2E30">
      <w:pPr>
        <w:spacing w:after="0" w:line="240" w:lineRule="exact"/>
        <w:jc w:val="both"/>
        <w:rPr>
          <w:rFonts w:asciiTheme="minorHAnsi" w:hAnsiTheme="minorHAnsi"/>
          <w:szCs w:val="18"/>
          <w:u w:val="single"/>
        </w:rPr>
      </w:pPr>
      <w:r w:rsidRPr="002B3E1C">
        <w:rPr>
          <w:rFonts w:asciiTheme="minorHAnsi" w:hAnsiTheme="minorHAnsi"/>
          <w:szCs w:val="18"/>
          <w:u w:val="single"/>
        </w:rPr>
        <w:t>(</w:t>
      </w:r>
      <w:proofErr w:type="spellStart"/>
      <w:r w:rsidRPr="002B3E1C">
        <w:rPr>
          <w:rFonts w:asciiTheme="minorHAnsi" w:hAnsiTheme="minorHAnsi"/>
          <w:szCs w:val="18"/>
          <w:u w:val="single"/>
        </w:rPr>
        <w:t>ii</w:t>
      </w:r>
      <w:proofErr w:type="spellEnd"/>
      <w:r w:rsidRPr="002B3E1C">
        <w:rPr>
          <w:rFonts w:asciiTheme="minorHAnsi" w:hAnsiTheme="minorHAnsi"/>
          <w:szCs w:val="18"/>
          <w:u w:val="single"/>
        </w:rPr>
        <w:t xml:space="preserve">) </w:t>
      </w:r>
      <w:r w:rsidRPr="002B3E1C" w:rsidR="00B314AB">
        <w:rPr>
          <w:rFonts w:asciiTheme="minorHAnsi" w:hAnsiTheme="minorHAnsi"/>
          <w:szCs w:val="18"/>
          <w:u w:val="single"/>
        </w:rPr>
        <w:t>v</w:t>
      </w:r>
      <w:r w:rsidRPr="002B3E1C">
        <w:rPr>
          <w:rFonts w:asciiTheme="minorHAnsi" w:hAnsiTheme="minorHAnsi"/>
          <w:szCs w:val="18"/>
          <w:u w:val="single"/>
        </w:rPr>
        <w:t xml:space="preserve">ergroten beschikbaarheid van kapitaal </w:t>
      </w:r>
    </w:p>
    <w:p w:rsidRPr="005A5D76" w:rsidR="001D2E30" w:rsidP="00195344" w:rsidRDefault="001D2E30">
      <w:pPr>
        <w:tabs>
          <w:tab w:val="num" w:pos="426"/>
        </w:tabs>
        <w:spacing w:after="0" w:line="240" w:lineRule="exact"/>
        <w:jc w:val="both"/>
        <w:rPr>
          <w:rFonts w:asciiTheme="minorHAnsi" w:hAnsiTheme="minorHAnsi"/>
          <w:szCs w:val="18"/>
        </w:rPr>
      </w:pPr>
      <w:r w:rsidRPr="005A5D76">
        <w:rPr>
          <w:rFonts w:asciiTheme="minorHAnsi" w:hAnsiTheme="minorHAnsi"/>
          <w:szCs w:val="18"/>
        </w:rPr>
        <w:t xml:space="preserve">Omdat de grootte van de kapitaalmarkt afhangt van de besparingen die naar kapitaalmarktinstrumenten </w:t>
      </w:r>
      <w:r w:rsidRPr="005A5D76" w:rsidR="0076249C">
        <w:rPr>
          <w:rFonts w:asciiTheme="minorHAnsi" w:hAnsiTheme="minorHAnsi"/>
          <w:szCs w:val="18"/>
        </w:rPr>
        <w:t>vloeien</w:t>
      </w:r>
      <w:r w:rsidR="0076249C">
        <w:rPr>
          <w:rFonts w:asciiTheme="minorHAnsi" w:hAnsiTheme="minorHAnsi"/>
          <w:szCs w:val="18"/>
        </w:rPr>
        <w:t>,</w:t>
      </w:r>
      <w:r w:rsidRPr="005A5D76" w:rsidR="0076249C">
        <w:rPr>
          <w:rFonts w:asciiTheme="minorHAnsi" w:hAnsiTheme="minorHAnsi"/>
          <w:szCs w:val="18"/>
        </w:rPr>
        <w:t xml:space="preserve"> </w:t>
      </w:r>
      <w:r w:rsidRPr="005A5D76">
        <w:rPr>
          <w:rFonts w:asciiTheme="minorHAnsi" w:hAnsiTheme="minorHAnsi"/>
          <w:szCs w:val="18"/>
        </w:rPr>
        <w:t xml:space="preserve">geeft de </w:t>
      </w:r>
      <w:r w:rsidR="00B314AB">
        <w:rPr>
          <w:rFonts w:asciiTheme="minorHAnsi" w:hAnsiTheme="minorHAnsi"/>
          <w:szCs w:val="18"/>
        </w:rPr>
        <w:t xml:space="preserve">Europese </w:t>
      </w:r>
      <w:r w:rsidRPr="005A5D76">
        <w:rPr>
          <w:rFonts w:asciiTheme="minorHAnsi" w:hAnsiTheme="minorHAnsi"/>
          <w:szCs w:val="18"/>
        </w:rPr>
        <w:t xml:space="preserve">Commissie aan dat maatregelen </w:t>
      </w:r>
      <w:r w:rsidRPr="005A5D76" w:rsidR="0076249C">
        <w:rPr>
          <w:rFonts w:asciiTheme="minorHAnsi" w:hAnsiTheme="minorHAnsi"/>
          <w:szCs w:val="18"/>
        </w:rPr>
        <w:t xml:space="preserve">genomen </w:t>
      </w:r>
      <w:r w:rsidRPr="005A5D76">
        <w:rPr>
          <w:rFonts w:asciiTheme="minorHAnsi" w:hAnsiTheme="minorHAnsi"/>
          <w:szCs w:val="18"/>
        </w:rPr>
        <w:t>moeten worden om het doen van investeringen aantrekkelijker te maken</w:t>
      </w:r>
      <w:r w:rsidR="00B314AB">
        <w:rPr>
          <w:rFonts w:asciiTheme="minorHAnsi" w:hAnsiTheme="minorHAnsi"/>
          <w:szCs w:val="18"/>
        </w:rPr>
        <w:t xml:space="preserve">. </w:t>
      </w:r>
      <w:r w:rsidRPr="005A5D76">
        <w:rPr>
          <w:rFonts w:asciiTheme="minorHAnsi" w:hAnsiTheme="minorHAnsi"/>
          <w:szCs w:val="18"/>
        </w:rPr>
        <w:t>Hierbij wordt een onderscheid gemaakt tussen institutionele</w:t>
      </w:r>
      <w:r w:rsidR="00B314AB">
        <w:rPr>
          <w:rFonts w:asciiTheme="minorHAnsi" w:hAnsiTheme="minorHAnsi"/>
          <w:szCs w:val="18"/>
        </w:rPr>
        <w:t xml:space="preserve"> beleggers</w:t>
      </w:r>
      <w:r w:rsidRPr="005A5D76">
        <w:rPr>
          <w:rFonts w:asciiTheme="minorHAnsi" w:hAnsiTheme="minorHAnsi"/>
          <w:szCs w:val="18"/>
        </w:rPr>
        <w:t xml:space="preserve">, </w:t>
      </w:r>
      <w:proofErr w:type="spellStart"/>
      <w:r w:rsidRPr="00B314AB">
        <w:rPr>
          <w:rFonts w:asciiTheme="minorHAnsi" w:hAnsiTheme="minorHAnsi"/>
          <w:i/>
          <w:szCs w:val="18"/>
        </w:rPr>
        <w:t>retail</w:t>
      </w:r>
      <w:r w:rsidR="00B314AB">
        <w:rPr>
          <w:rFonts w:asciiTheme="minorHAnsi" w:hAnsiTheme="minorHAnsi"/>
          <w:szCs w:val="18"/>
        </w:rPr>
        <w:t>beleggers</w:t>
      </w:r>
      <w:proofErr w:type="spellEnd"/>
      <w:r w:rsidRPr="005A5D76">
        <w:rPr>
          <w:rFonts w:asciiTheme="minorHAnsi" w:hAnsiTheme="minorHAnsi"/>
          <w:szCs w:val="18"/>
        </w:rPr>
        <w:t xml:space="preserve"> en internationale investeerders. </w:t>
      </w:r>
    </w:p>
    <w:p w:rsidRPr="005A5D76" w:rsidR="001D2E30" w:rsidP="00195344" w:rsidRDefault="001D2E30">
      <w:pPr>
        <w:tabs>
          <w:tab w:val="num" w:pos="284"/>
          <w:tab w:val="num" w:pos="426"/>
        </w:tabs>
        <w:spacing w:after="0" w:line="240" w:lineRule="exact"/>
        <w:jc w:val="both"/>
        <w:rPr>
          <w:rFonts w:asciiTheme="minorHAnsi" w:hAnsiTheme="minorHAnsi"/>
          <w:szCs w:val="18"/>
        </w:rPr>
      </w:pPr>
    </w:p>
    <w:p w:rsidR="0035200C" w:rsidP="00195344" w:rsidRDefault="00B314AB">
      <w:pPr>
        <w:tabs>
          <w:tab w:val="num" w:pos="284"/>
          <w:tab w:val="num" w:pos="426"/>
        </w:tabs>
        <w:spacing w:after="0" w:line="240" w:lineRule="exact"/>
        <w:jc w:val="both"/>
        <w:rPr>
          <w:rFonts w:asciiTheme="minorHAnsi" w:hAnsiTheme="minorHAnsi"/>
          <w:szCs w:val="18"/>
        </w:rPr>
      </w:pPr>
      <w:r w:rsidRPr="005A5D76">
        <w:rPr>
          <w:rFonts w:asciiTheme="minorHAnsi" w:hAnsiTheme="minorHAnsi"/>
          <w:szCs w:val="18"/>
        </w:rPr>
        <w:t xml:space="preserve">In het geval van institutionele </w:t>
      </w:r>
      <w:r>
        <w:rPr>
          <w:rFonts w:asciiTheme="minorHAnsi" w:hAnsiTheme="minorHAnsi"/>
          <w:szCs w:val="18"/>
        </w:rPr>
        <w:t>beleggers</w:t>
      </w:r>
      <w:r w:rsidR="005A5996">
        <w:rPr>
          <w:rFonts w:asciiTheme="minorHAnsi" w:hAnsiTheme="minorHAnsi"/>
          <w:szCs w:val="18"/>
        </w:rPr>
        <w:t>,</w:t>
      </w:r>
      <w:r>
        <w:rPr>
          <w:rFonts w:asciiTheme="minorHAnsi" w:hAnsiTheme="minorHAnsi"/>
          <w:szCs w:val="18"/>
        </w:rPr>
        <w:t xml:space="preserve"> </w:t>
      </w:r>
      <w:r w:rsidRPr="005A5D76">
        <w:rPr>
          <w:rFonts w:asciiTheme="minorHAnsi" w:hAnsiTheme="minorHAnsi"/>
          <w:szCs w:val="18"/>
        </w:rPr>
        <w:t xml:space="preserve">geeft de </w:t>
      </w:r>
      <w:r>
        <w:rPr>
          <w:rFonts w:asciiTheme="minorHAnsi" w:hAnsiTheme="minorHAnsi"/>
          <w:szCs w:val="18"/>
        </w:rPr>
        <w:t xml:space="preserve">Europese </w:t>
      </w:r>
      <w:r w:rsidRPr="005A5D76">
        <w:rPr>
          <w:rFonts w:asciiTheme="minorHAnsi" w:hAnsiTheme="minorHAnsi"/>
          <w:szCs w:val="18"/>
        </w:rPr>
        <w:t xml:space="preserve">Commissie aan dat het Europese raamwerk voor </w:t>
      </w:r>
      <w:r>
        <w:rPr>
          <w:rFonts w:asciiTheme="minorHAnsi" w:hAnsiTheme="minorHAnsi"/>
          <w:szCs w:val="18"/>
        </w:rPr>
        <w:t>beleggingsinstellingen</w:t>
      </w:r>
      <w:r w:rsidRPr="005A5D76">
        <w:rPr>
          <w:rFonts w:asciiTheme="minorHAnsi" w:hAnsiTheme="minorHAnsi"/>
          <w:szCs w:val="18"/>
        </w:rPr>
        <w:t xml:space="preserve"> (zoals</w:t>
      </w:r>
      <w:r>
        <w:rPr>
          <w:rFonts w:asciiTheme="minorHAnsi" w:hAnsiTheme="minorHAnsi"/>
          <w:szCs w:val="18"/>
        </w:rPr>
        <w:t xml:space="preserve"> de richtlijn instellingen voor collectieve belegging in effecten</w:t>
      </w:r>
      <w:r w:rsidRPr="005A5D76">
        <w:rPr>
          <w:rFonts w:asciiTheme="minorHAnsi" w:hAnsiTheme="minorHAnsi"/>
          <w:szCs w:val="18"/>
        </w:rPr>
        <w:t xml:space="preserve"> </w:t>
      </w:r>
      <w:r>
        <w:rPr>
          <w:rFonts w:asciiTheme="minorHAnsi" w:hAnsiTheme="minorHAnsi"/>
          <w:szCs w:val="18"/>
        </w:rPr>
        <w:t>(</w:t>
      </w:r>
      <w:r w:rsidRPr="005A5D76">
        <w:rPr>
          <w:rFonts w:asciiTheme="minorHAnsi" w:hAnsiTheme="minorHAnsi"/>
          <w:szCs w:val="18"/>
        </w:rPr>
        <w:t>UCITS</w:t>
      </w:r>
      <w:r>
        <w:rPr>
          <w:rFonts w:asciiTheme="minorHAnsi" w:hAnsiTheme="minorHAnsi"/>
          <w:szCs w:val="18"/>
        </w:rPr>
        <w:t>)</w:t>
      </w:r>
      <w:r>
        <w:rPr>
          <w:rStyle w:val="Voetnootmarkering"/>
          <w:rFonts w:asciiTheme="minorHAnsi" w:hAnsiTheme="minorHAnsi"/>
          <w:szCs w:val="18"/>
        </w:rPr>
        <w:footnoteReference w:id="1"/>
      </w:r>
      <w:r w:rsidRPr="005A5D76">
        <w:rPr>
          <w:rFonts w:asciiTheme="minorHAnsi" w:hAnsiTheme="minorHAnsi"/>
          <w:szCs w:val="18"/>
        </w:rPr>
        <w:t xml:space="preserve"> en</w:t>
      </w:r>
      <w:r>
        <w:rPr>
          <w:rFonts w:asciiTheme="minorHAnsi" w:hAnsiTheme="minorHAnsi"/>
          <w:szCs w:val="18"/>
        </w:rPr>
        <w:t xml:space="preserve"> de richtlijn beheerders van alternatieve beleggingsinstellingen</w:t>
      </w:r>
      <w:r w:rsidRPr="005A5D76">
        <w:rPr>
          <w:rFonts w:asciiTheme="minorHAnsi" w:hAnsiTheme="minorHAnsi"/>
          <w:szCs w:val="18"/>
        </w:rPr>
        <w:t xml:space="preserve"> </w:t>
      </w:r>
      <w:r>
        <w:rPr>
          <w:rFonts w:asciiTheme="minorHAnsi" w:hAnsiTheme="minorHAnsi"/>
          <w:szCs w:val="18"/>
        </w:rPr>
        <w:t>(</w:t>
      </w:r>
      <w:r w:rsidRPr="005A5D76">
        <w:rPr>
          <w:rFonts w:asciiTheme="minorHAnsi" w:hAnsiTheme="minorHAnsi"/>
          <w:szCs w:val="18"/>
        </w:rPr>
        <w:t>AIFMD</w:t>
      </w:r>
      <w:r>
        <w:rPr>
          <w:rFonts w:asciiTheme="minorHAnsi" w:hAnsiTheme="minorHAnsi"/>
          <w:szCs w:val="18"/>
        </w:rPr>
        <w:t>)</w:t>
      </w:r>
      <w:r w:rsidRPr="005A5D76">
        <w:rPr>
          <w:rFonts w:asciiTheme="minorHAnsi" w:hAnsiTheme="minorHAnsi"/>
          <w:szCs w:val="18"/>
        </w:rPr>
        <w:t>)</w:t>
      </w:r>
      <w:r>
        <w:rPr>
          <w:rStyle w:val="Voetnootmarkering"/>
          <w:rFonts w:asciiTheme="minorHAnsi" w:hAnsiTheme="minorHAnsi"/>
          <w:szCs w:val="18"/>
        </w:rPr>
        <w:footnoteReference w:id="2"/>
      </w:r>
      <w:r w:rsidRPr="005A5D76">
        <w:rPr>
          <w:rFonts w:asciiTheme="minorHAnsi" w:hAnsiTheme="minorHAnsi"/>
          <w:szCs w:val="18"/>
        </w:rPr>
        <w:t xml:space="preserve"> een </w:t>
      </w:r>
      <w:r w:rsidR="005A5996">
        <w:rPr>
          <w:rFonts w:asciiTheme="minorHAnsi" w:hAnsiTheme="minorHAnsi"/>
          <w:szCs w:val="18"/>
        </w:rPr>
        <w:t>belangrijke rol heeft gespeeld bij de ontwikkeling van de Europese kapitaalmarkt</w:t>
      </w:r>
      <w:r w:rsidRPr="005A5D76">
        <w:rPr>
          <w:rFonts w:asciiTheme="minorHAnsi" w:hAnsiTheme="minorHAnsi"/>
          <w:szCs w:val="18"/>
        </w:rPr>
        <w:t>.</w:t>
      </w:r>
      <w:r>
        <w:rPr>
          <w:rFonts w:asciiTheme="minorHAnsi" w:hAnsiTheme="minorHAnsi"/>
          <w:szCs w:val="18"/>
        </w:rPr>
        <w:t xml:space="preserve"> </w:t>
      </w:r>
      <w:r w:rsidR="00DA224D">
        <w:rPr>
          <w:rFonts w:asciiTheme="minorHAnsi" w:hAnsiTheme="minorHAnsi"/>
          <w:szCs w:val="18"/>
        </w:rPr>
        <w:t>M</w:t>
      </w:r>
      <w:r w:rsidR="00426E37">
        <w:rPr>
          <w:rFonts w:asciiTheme="minorHAnsi" w:hAnsiTheme="minorHAnsi"/>
          <w:szCs w:val="18"/>
        </w:rPr>
        <w:t>et betrekking tot langetermijn</w:t>
      </w:r>
      <w:r>
        <w:rPr>
          <w:rFonts w:asciiTheme="minorHAnsi" w:hAnsiTheme="minorHAnsi"/>
          <w:szCs w:val="18"/>
        </w:rPr>
        <w:t xml:space="preserve">investeringen zijn er </w:t>
      </w:r>
      <w:r w:rsidR="005A5996">
        <w:rPr>
          <w:rFonts w:asciiTheme="minorHAnsi" w:hAnsiTheme="minorHAnsi"/>
          <w:szCs w:val="18"/>
        </w:rPr>
        <w:t xml:space="preserve">echter nog </w:t>
      </w:r>
      <w:r w:rsidR="00A6528F">
        <w:rPr>
          <w:rFonts w:asciiTheme="minorHAnsi" w:hAnsiTheme="minorHAnsi"/>
          <w:szCs w:val="18"/>
        </w:rPr>
        <w:t xml:space="preserve">mogelijke </w:t>
      </w:r>
      <w:r>
        <w:rPr>
          <w:rFonts w:asciiTheme="minorHAnsi" w:hAnsiTheme="minorHAnsi"/>
          <w:szCs w:val="18"/>
        </w:rPr>
        <w:t>barrières (</w:t>
      </w:r>
      <w:r w:rsidRPr="005A5D76">
        <w:rPr>
          <w:rFonts w:asciiTheme="minorHAnsi" w:hAnsiTheme="minorHAnsi"/>
          <w:szCs w:val="18"/>
        </w:rPr>
        <w:t>o</w:t>
      </w:r>
      <w:r>
        <w:rPr>
          <w:rFonts w:asciiTheme="minorHAnsi" w:hAnsiTheme="minorHAnsi"/>
          <w:szCs w:val="18"/>
        </w:rPr>
        <w:t>nder andere</w:t>
      </w:r>
      <w:r w:rsidRPr="005A5D76">
        <w:rPr>
          <w:rFonts w:asciiTheme="minorHAnsi" w:hAnsiTheme="minorHAnsi"/>
          <w:szCs w:val="18"/>
        </w:rPr>
        <w:t xml:space="preserve"> </w:t>
      </w:r>
      <w:r w:rsidR="00E22F80">
        <w:rPr>
          <w:rFonts w:asciiTheme="minorHAnsi" w:hAnsiTheme="minorHAnsi"/>
          <w:szCs w:val="18"/>
        </w:rPr>
        <w:t>belemmeringen in de regelgeving</w:t>
      </w:r>
      <w:r>
        <w:rPr>
          <w:rFonts w:asciiTheme="minorHAnsi" w:hAnsiTheme="minorHAnsi"/>
          <w:szCs w:val="18"/>
        </w:rPr>
        <w:t xml:space="preserve">) die </w:t>
      </w:r>
      <w:r w:rsidRPr="005A5D76">
        <w:rPr>
          <w:rFonts w:asciiTheme="minorHAnsi" w:hAnsiTheme="minorHAnsi"/>
          <w:szCs w:val="18"/>
        </w:rPr>
        <w:t xml:space="preserve">de stroom van kapitaal naar </w:t>
      </w:r>
      <w:proofErr w:type="spellStart"/>
      <w:r w:rsidRPr="005A5D76">
        <w:rPr>
          <w:rFonts w:asciiTheme="minorHAnsi" w:hAnsiTheme="minorHAnsi"/>
          <w:szCs w:val="18"/>
        </w:rPr>
        <w:t>lange</w:t>
      </w:r>
      <w:r>
        <w:rPr>
          <w:rFonts w:asciiTheme="minorHAnsi" w:hAnsiTheme="minorHAnsi"/>
          <w:szCs w:val="18"/>
        </w:rPr>
        <w:t>termijninvesterings</w:t>
      </w:r>
      <w:r w:rsidRPr="005A5D76">
        <w:rPr>
          <w:rFonts w:asciiTheme="minorHAnsi" w:hAnsiTheme="minorHAnsi"/>
          <w:szCs w:val="18"/>
        </w:rPr>
        <w:t>projecten</w:t>
      </w:r>
      <w:proofErr w:type="spellEnd"/>
      <w:r w:rsidRPr="005A5D76">
        <w:rPr>
          <w:rFonts w:asciiTheme="minorHAnsi" w:hAnsiTheme="minorHAnsi"/>
          <w:szCs w:val="18"/>
        </w:rPr>
        <w:t xml:space="preserve"> beperken.</w:t>
      </w:r>
      <w:r>
        <w:rPr>
          <w:rFonts w:asciiTheme="minorHAnsi" w:hAnsiTheme="minorHAnsi"/>
          <w:szCs w:val="18"/>
        </w:rPr>
        <w:t xml:space="preserve"> </w:t>
      </w:r>
      <w:r w:rsidRPr="005A5D76" w:rsidR="001D2E30">
        <w:rPr>
          <w:rFonts w:asciiTheme="minorHAnsi" w:hAnsiTheme="minorHAnsi"/>
          <w:szCs w:val="18"/>
        </w:rPr>
        <w:t xml:space="preserve">De </w:t>
      </w:r>
      <w:r w:rsidR="0076249C">
        <w:rPr>
          <w:rFonts w:asciiTheme="minorHAnsi" w:hAnsiTheme="minorHAnsi"/>
          <w:szCs w:val="18"/>
        </w:rPr>
        <w:t xml:space="preserve">Europese </w:t>
      </w:r>
      <w:r w:rsidRPr="005A5D76" w:rsidR="001D2E30">
        <w:rPr>
          <w:rFonts w:asciiTheme="minorHAnsi" w:hAnsiTheme="minorHAnsi"/>
          <w:szCs w:val="18"/>
        </w:rPr>
        <w:t xml:space="preserve">Commissie geeft aan dat </w:t>
      </w:r>
      <w:r w:rsidR="0076249C">
        <w:rPr>
          <w:rFonts w:asciiTheme="minorHAnsi" w:hAnsiTheme="minorHAnsi"/>
          <w:szCs w:val="18"/>
        </w:rPr>
        <w:t xml:space="preserve">eventuele </w:t>
      </w:r>
      <w:r w:rsidRPr="005A5D76" w:rsidR="001D2E30">
        <w:rPr>
          <w:rFonts w:asciiTheme="minorHAnsi" w:hAnsiTheme="minorHAnsi"/>
          <w:szCs w:val="18"/>
        </w:rPr>
        <w:t>oplossingen kunnen zien op meer maatwerk voor de pensioen</w:t>
      </w:r>
      <w:r w:rsidR="00DA224D">
        <w:rPr>
          <w:rFonts w:asciiTheme="minorHAnsi" w:hAnsiTheme="minorHAnsi"/>
          <w:szCs w:val="18"/>
        </w:rPr>
        <w:t>-</w:t>
      </w:r>
      <w:r w:rsidRPr="005A5D76" w:rsidR="001D2E30">
        <w:rPr>
          <w:rFonts w:asciiTheme="minorHAnsi" w:hAnsiTheme="minorHAnsi"/>
          <w:szCs w:val="18"/>
        </w:rPr>
        <w:t xml:space="preserve"> en verzekeringssector en het verder stimuleren van investeringen in </w:t>
      </w:r>
      <w:r w:rsidRPr="00A17DCC" w:rsidR="001D2E30">
        <w:rPr>
          <w:rFonts w:asciiTheme="minorHAnsi" w:hAnsiTheme="minorHAnsi"/>
          <w:i/>
          <w:szCs w:val="18"/>
        </w:rPr>
        <w:t xml:space="preserve">venture </w:t>
      </w:r>
      <w:proofErr w:type="spellStart"/>
      <w:r w:rsidRPr="00A17DCC" w:rsidR="001D2E30">
        <w:rPr>
          <w:rFonts w:asciiTheme="minorHAnsi" w:hAnsiTheme="minorHAnsi"/>
          <w:i/>
          <w:szCs w:val="18"/>
        </w:rPr>
        <w:t>capital</w:t>
      </w:r>
      <w:proofErr w:type="spellEnd"/>
      <w:r w:rsidRPr="005A5D76" w:rsidR="001D2E30">
        <w:rPr>
          <w:rFonts w:asciiTheme="minorHAnsi" w:hAnsiTheme="minorHAnsi"/>
          <w:szCs w:val="18"/>
        </w:rPr>
        <w:t>. Dit laatste zou bijvoorbeeld ondersteund kunnen worden door te kijken naar mogelijkheden voor</w:t>
      </w:r>
      <w:r w:rsidR="00E22F80">
        <w:rPr>
          <w:rFonts w:asciiTheme="minorHAnsi" w:hAnsiTheme="minorHAnsi"/>
          <w:szCs w:val="18"/>
        </w:rPr>
        <w:t xml:space="preserve"> </w:t>
      </w:r>
      <w:proofErr w:type="spellStart"/>
      <w:r w:rsidR="002B3E1C">
        <w:rPr>
          <w:rFonts w:asciiTheme="minorHAnsi" w:hAnsiTheme="minorHAnsi"/>
          <w:szCs w:val="18"/>
        </w:rPr>
        <w:lastRenderedPageBreak/>
        <w:t>publiek-private</w:t>
      </w:r>
      <w:proofErr w:type="spellEnd"/>
      <w:r w:rsidR="002B3E1C">
        <w:rPr>
          <w:rFonts w:asciiTheme="minorHAnsi" w:hAnsiTheme="minorHAnsi"/>
          <w:szCs w:val="18"/>
        </w:rPr>
        <w:t xml:space="preserve"> kanalen</w:t>
      </w:r>
      <w:r w:rsidR="00E22F80">
        <w:rPr>
          <w:rFonts w:asciiTheme="minorHAnsi" w:hAnsiTheme="minorHAnsi"/>
          <w:szCs w:val="18"/>
        </w:rPr>
        <w:t xml:space="preserve"> </w:t>
      </w:r>
      <w:r w:rsidRPr="005A5D76" w:rsidR="001D2E30">
        <w:rPr>
          <w:rFonts w:asciiTheme="minorHAnsi" w:hAnsiTheme="minorHAnsi"/>
          <w:szCs w:val="18"/>
        </w:rPr>
        <w:t xml:space="preserve">en te kijken of mogelijkheden voor </w:t>
      </w:r>
      <w:r w:rsidR="00010304">
        <w:rPr>
          <w:rFonts w:asciiTheme="minorHAnsi" w:hAnsiTheme="minorHAnsi"/>
          <w:szCs w:val="18"/>
        </w:rPr>
        <w:t xml:space="preserve">tussentijds </w:t>
      </w:r>
      <w:r w:rsidRPr="005A5D76" w:rsidR="001D2E30">
        <w:rPr>
          <w:rFonts w:asciiTheme="minorHAnsi" w:hAnsiTheme="minorHAnsi"/>
          <w:szCs w:val="18"/>
        </w:rPr>
        <w:t>uitstappen</w:t>
      </w:r>
      <w:r w:rsidR="00010304">
        <w:rPr>
          <w:rFonts w:asciiTheme="minorHAnsi" w:hAnsiTheme="minorHAnsi"/>
          <w:szCs w:val="18"/>
        </w:rPr>
        <w:t xml:space="preserve"> of verhandelen van de investering </w:t>
      </w:r>
      <w:r w:rsidR="00F8601A">
        <w:rPr>
          <w:rFonts w:asciiTheme="minorHAnsi" w:hAnsiTheme="minorHAnsi"/>
          <w:szCs w:val="18"/>
        </w:rPr>
        <w:t xml:space="preserve">in </w:t>
      </w:r>
      <w:r w:rsidRPr="002B3E1C" w:rsidR="00F8601A">
        <w:rPr>
          <w:rFonts w:asciiTheme="minorHAnsi" w:hAnsiTheme="minorHAnsi"/>
          <w:i/>
          <w:szCs w:val="18"/>
        </w:rPr>
        <w:t xml:space="preserve">venture </w:t>
      </w:r>
      <w:proofErr w:type="spellStart"/>
      <w:r w:rsidRPr="002B3E1C" w:rsidR="00F8601A">
        <w:rPr>
          <w:rFonts w:asciiTheme="minorHAnsi" w:hAnsiTheme="minorHAnsi"/>
          <w:i/>
          <w:szCs w:val="18"/>
        </w:rPr>
        <w:t>capital</w:t>
      </w:r>
      <w:proofErr w:type="spellEnd"/>
      <w:r w:rsidR="00F8601A">
        <w:rPr>
          <w:rFonts w:asciiTheme="minorHAnsi" w:hAnsiTheme="minorHAnsi"/>
          <w:szCs w:val="18"/>
        </w:rPr>
        <w:t xml:space="preserve"> </w:t>
      </w:r>
      <w:r w:rsidRPr="005A5D76" w:rsidR="001D2E30">
        <w:rPr>
          <w:rFonts w:asciiTheme="minorHAnsi" w:hAnsiTheme="minorHAnsi"/>
          <w:szCs w:val="18"/>
        </w:rPr>
        <w:t xml:space="preserve">kan worden vergroot. </w:t>
      </w:r>
    </w:p>
    <w:p w:rsidR="0035200C" w:rsidP="00195344" w:rsidRDefault="0035200C">
      <w:pPr>
        <w:tabs>
          <w:tab w:val="num" w:pos="284"/>
          <w:tab w:val="num" w:pos="426"/>
        </w:tabs>
        <w:spacing w:after="0" w:line="240" w:lineRule="exact"/>
        <w:jc w:val="both"/>
        <w:rPr>
          <w:rFonts w:asciiTheme="minorHAnsi" w:hAnsiTheme="minorHAnsi"/>
          <w:szCs w:val="18"/>
        </w:rPr>
      </w:pPr>
    </w:p>
    <w:p w:rsidR="00A6528F" w:rsidP="00195344" w:rsidRDefault="001D2E30">
      <w:pPr>
        <w:tabs>
          <w:tab w:val="num" w:pos="284"/>
          <w:tab w:val="num" w:pos="426"/>
        </w:tabs>
        <w:spacing w:after="0" w:line="240" w:lineRule="exact"/>
        <w:rPr>
          <w:rFonts w:asciiTheme="minorHAnsi" w:hAnsiTheme="minorHAnsi"/>
          <w:szCs w:val="18"/>
        </w:rPr>
      </w:pPr>
      <w:r w:rsidRPr="005A5D76">
        <w:rPr>
          <w:rFonts w:asciiTheme="minorHAnsi" w:hAnsiTheme="minorHAnsi"/>
          <w:szCs w:val="18"/>
        </w:rPr>
        <w:t xml:space="preserve">In het geval van </w:t>
      </w:r>
      <w:proofErr w:type="spellStart"/>
      <w:r w:rsidRPr="002B3E1C">
        <w:rPr>
          <w:rFonts w:asciiTheme="minorHAnsi" w:hAnsiTheme="minorHAnsi"/>
          <w:i/>
          <w:szCs w:val="18"/>
        </w:rPr>
        <w:t>retail</w:t>
      </w:r>
      <w:r w:rsidR="00B314AB">
        <w:rPr>
          <w:rFonts w:asciiTheme="minorHAnsi" w:hAnsiTheme="minorHAnsi"/>
          <w:szCs w:val="18"/>
        </w:rPr>
        <w:t>beleggers</w:t>
      </w:r>
      <w:proofErr w:type="spellEnd"/>
      <w:r w:rsidRPr="005A5D76">
        <w:rPr>
          <w:rFonts w:asciiTheme="minorHAnsi" w:hAnsiTheme="minorHAnsi"/>
          <w:szCs w:val="18"/>
        </w:rPr>
        <w:t xml:space="preserve"> kan een grotere deelname worden nagestreefd door te kijken hoe grensoverschrijdende concurrentie in financiële diensten kan worden vergroot. </w:t>
      </w:r>
      <w:r w:rsidR="00010304">
        <w:rPr>
          <w:rFonts w:asciiTheme="minorHAnsi" w:hAnsiTheme="minorHAnsi"/>
          <w:szCs w:val="18"/>
        </w:rPr>
        <w:t xml:space="preserve">Door toenemende concurrentie kunnen tarieven omlaag, wat ten goede komt aan de consument. Onderdeel van het aantrekken van meer </w:t>
      </w:r>
      <w:proofErr w:type="spellStart"/>
      <w:r w:rsidRPr="002B3E1C" w:rsidR="00010304">
        <w:rPr>
          <w:rFonts w:asciiTheme="minorHAnsi" w:hAnsiTheme="minorHAnsi"/>
          <w:i/>
          <w:szCs w:val="18"/>
        </w:rPr>
        <w:t>retail</w:t>
      </w:r>
      <w:r w:rsidR="002B3E1C">
        <w:rPr>
          <w:rFonts w:asciiTheme="minorHAnsi" w:hAnsiTheme="minorHAnsi"/>
          <w:szCs w:val="18"/>
        </w:rPr>
        <w:t>beleggers</w:t>
      </w:r>
      <w:proofErr w:type="spellEnd"/>
      <w:r w:rsidR="002B3E1C">
        <w:rPr>
          <w:rFonts w:asciiTheme="minorHAnsi" w:hAnsiTheme="minorHAnsi"/>
          <w:szCs w:val="18"/>
        </w:rPr>
        <w:t xml:space="preserve"> </w:t>
      </w:r>
      <w:r w:rsidR="00010304">
        <w:rPr>
          <w:rFonts w:asciiTheme="minorHAnsi" w:hAnsiTheme="minorHAnsi"/>
          <w:szCs w:val="18"/>
        </w:rPr>
        <w:t xml:space="preserve">is het verder herstellen van het vertrouwen in fondsbeheerders, mede door de nieuwe bevoegdheden die de Europese toezichthouders </w:t>
      </w:r>
      <w:r w:rsidR="00DA224D">
        <w:rPr>
          <w:rFonts w:asciiTheme="minorHAnsi" w:hAnsiTheme="minorHAnsi"/>
          <w:szCs w:val="18"/>
        </w:rPr>
        <w:t xml:space="preserve">hebben gekregen </w:t>
      </w:r>
      <w:r w:rsidR="00010304">
        <w:rPr>
          <w:rFonts w:asciiTheme="minorHAnsi" w:hAnsiTheme="minorHAnsi"/>
          <w:szCs w:val="18"/>
        </w:rPr>
        <w:t xml:space="preserve">door ondermeer </w:t>
      </w:r>
      <w:proofErr w:type="spellStart"/>
      <w:r w:rsidR="00010304">
        <w:rPr>
          <w:rFonts w:asciiTheme="minorHAnsi" w:hAnsiTheme="minorHAnsi"/>
          <w:szCs w:val="18"/>
        </w:rPr>
        <w:t>MiFID-II</w:t>
      </w:r>
      <w:proofErr w:type="spellEnd"/>
      <w:r w:rsidR="00010304">
        <w:rPr>
          <w:rFonts w:asciiTheme="minorHAnsi" w:hAnsiTheme="minorHAnsi"/>
          <w:szCs w:val="18"/>
        </w:rPr>
        <w:t xml:space="preserve">. </w:t>
      </w:r>
      <w:r w:rsidR="002447E4">
        <w:rPr>
          <w:rStyle w:val="Voetnootmarkering"/>
          <w:rFonts w:asciiTheme="minorHAnsi" w:hAnsiTheme="minorHAnsi"/>
          <w:szCs w:val="18"/>
        </w:rPr>
        <w:footnoteReference w:id="3"/>
      </w:r>
    </w:p>
    <w:p w:rsidR="00A6528F" w:rsidP="00195344" w:rsidRDefault="00A6528F">
      <w:pPr>
        <w:tabs>
          <w:tab w:val="num" w:pos="284"/>
          <w:tab w:val="num" w:pos="426"/>
        </w:tabs>
        <w:spacing w:after="0" w:line="240" w:lineRule="exact"/>
        <w:rPr>
          <w:rFonts w:asciiTheme="minorHAnsi" w:hAnsiTheme="minorHAnsi"/>
          <w:szCs w:val="18"/>
        </w:rPr>
      </w:pPr>
    </w:p>
    <w:p w:rsidRPr="005A5D76" w:rsidR="00346F89" w:rsidP="00195344" w:rsidRDefault="00346F89">
      <w:pPr>
        <w:tabs>
          <w:tab w:val="num" w:pos="284"/>
          <w:tab w:val="num" w:pos="426"/>
        </w:tabs>
        <w:spacing w:after="0" w:line="240" w:lineRule="exact"/>
        <w:rPr>
          <w:rFonts w:asciiTheme="minorHAnsi" w:hAnsiTheme="minorHAnsi"/>
          <w:szCs w:val="18"/>
        </w:rPr>
      </w:pPr>
      <w:r w:rsidRPr="005A5D76">
        <w:rPr>
          <w:rFonts w:asciiTheme="minorHAnsi" w:hAnsiTheme="minorHAnsi"/>
          <w:szCs w:val="18"/>
        </w:rPr>
        <w:t>Tot slot kan de interesse van internationale investeerders mogelijk worden vergroot door directe</w:t>
      </w:r>
      <w:r>
        <w:rPr>
          <w:rFonts w:asciiTheme="minorHAnsi" w:hAnsiTheme="minorHAnsi"/>
          <w:szCs w:val="18"/>
        </w:rPr>
        <w:t xml:space="preserve"> verkoop</w:t>
      </w:r>
      <w:r w:rsidRPr="005A5D76">
        <w:rPr>
          <w:rFonts w:asciiTheme="minorHAnsi" w:hAnsiTheme="minorHAnsi"/>
          <w:szCs w:val="18"/>
        </w:rPr>
        <w:t xml:space="preserve"> van </w:t>
      </w:r>
      <w:r>
        <w:rPr>
          <w:rFonts w:asciiTheme="minorHAnsi" w:hAnsiTheme="minorHAnsi"/>
          <w:szCs w:val="18"/>
        </w:rPr>
        <w:t>Europese</w:t>
      </w:r>
      <w:r w:rsidRPr="005A5D76">
        <w:rPr>
          <w:rFonts w:asciiTheme="minorHAnsi" w:hAnsiTheme="minorHAnsi"/>
          <w:szCs w:val="18"/>
        </w:rPr>
        <w:t xml:space="preserve"> </w:t>
      </w:r>
      <w:r>
        <w:rPr>
          <w:rFonts w:asciiTheme="minorHAnsi" w:hAnsiTheme="minorHAnsi"/>
          <w:szCs w:val="18"/>
        </w:rPr>
        <w:t>beleggingsinstellingen</w:t>
      </w:r>
      <w:r w:rsidRPr="005A5D76">
        <w:rPr>
          <w:rFonts w:asciiTheme="minorHAnsi" w:hAnsiTheme="minorHAnsi"/>
          <w:szCs w:val="18"/>
        </w:rPr>
        <w:t xml:space="preserve"> en overige investeringsinstrumenten in derde landen te faciliteren. </w:t>
      </w:r>
    </w:p>
    <w:p w:rsidRPr="005A5D76" w:rsidR="001D2E30" w:rsidP="00195344" w:rsidRDefault="001D2E30">
      <w:pPr>
        <w:spacing w:after="0" w:line="240" w:lineRule="exact"/>
        <w:jc w:val="both"/>
        <w:rPr>
          <w:rFonts w:asciiTheme="minorHAnsi" w:hAnsiTheme="minorHAnsi"/>
          <w:i/>
          <w:szCs w:val="18"/>
        </w:rPr>
      </w:pPr>
    </w:p>
    <w:p w:rsidRPr="002B3E1C" w:rsidR="001D7B75" w:rsidP="00195344" w:rsidRDefault="001D2E30">
      <w:pPr>
        <w:spacing w:after="0" w:line="240" w:lineRule="exact"/>
        <w:jc w:val="both"/>
        <w:rPr>
          <w:rFonts w:asciiTheme="minorHAnsi" w:hAnsiTheme="minorHAnsi"/>
          <w:szCs w:val="18"/>
          <w:u w:val="single"/>
        </w:rPr>
      </w:pPr>
      <w:r w:rsidRPr="002B3E1C">
        <w:rPr>
          <w:rFonts w:asciiTheme="minorHAnsi" w:hAnsiTheme="minorHAnsi"/>
          <w:szCs w:val="18"/>
          <w:u w:val="single"/>
        </w:rPr>
        <w:t>(</w:t>
      </w:r>
      <w:proofErr w:type="spellStart"/>
      <w:r w:rsidRPr="002B3E1C">
        <w:rPr>
          <w:rFonts w:asciiTheme="minorHAnsi" w:hAnsiTheme="minorHAnsi"/>
          <w:szCs w:val="18"/>
          <w:u w:val="single"/>
        </w:rPr>
        <w:t>iii</w:t>
      </w:r>
      <w:proofErr w:type="spellEnd"/>
      <w:r w:rsidRPr="002B3E1C">
        <w:rPr>
          <w:rFonts w:asciiTheme="minorHAnsi" w:hAnsiTheme="minorHAnsi"/>
          <w:szCs w:val="18"/>
          <w:u w:val="single"/>
        </w:rPr>
        <w:t xml:space="preserve">) </w:t>
      </w:r>
      <w:r w:rsidRPr="002B3E1C" w:rsidR="00346F89">
        <w:rPr>
          <w:rFonts w:asciiTheme="minorHAnsi" w:hAnsiTheme="minorHAnsi"/>
          <w:szCs w:val="18"/>
          <w:u w:val="single"/>
        </w:rPr>
        <w:t>h</w:t>
      </w:r>
      <w:r w:rsidRPr="002B3E1C">
        <w:rPr>
          <w:rFonts w:asciiTheme="minorHAnsi" w:hAnsiTheme="minorHAnsi"/>
          <w:szCs w:val="18"/>
          <w:u w:val="single"/>
        </w:rPr>
        <w:t>et vergroten van de efficiëntie van markten</w:t>
      </w:r>
    </w:p>
    <w:p w:rsidR="00426E37" w:rsidP="00195344" w:rsidRDefault="00C47C2F">
      <w:pPr>
        <w:spacing w:after="0" w:line="240" w:lineRule="exact"/>
        <w:jc w:val="both"/>
        <w:rPr>
          <w:rFonts w:asciiTheme="minorHAnsi" w:hAnsiTheme="minorHAnsi"/>
          <w:szCs w:val="18"/>
        </w:rPr>
      </w:pPr>
      <w:r w:rsidRPr="00C47C2F">
        <w:rPr>
          <w:rFonts w:asciiTheme="minorHAnsi" w:hAnsiTheme="minorHAnsi"/>
          <w:szCs w:val="18"/>
        </w:rPr>
        <w:t xml:space="preserve">De Europese Commissie noemt in het groenboek een aantal manieren waarop de effectiviteit van kapitaalmarkten vergroot kan worden. Hierbij speelt </w:t>
      </w:r>
      <w:proofErr w:type="spellStart"/>
      <w:r w:rsidRPr="00C47C2F">
        <w:rPr>
          <w:rFonts w:asciiTheme="minorHAnsi" w:hAnsiTheme="minorHAnsi"/>
          <w:szCs w:val="18"/>
        </w:rPr>
        <w:t>toezichtsconvergentie</w:t>
      </w:r>
      <w:proofErr w:type="spellEnd"/>
      <w:r w:rsidRPr="00C47C2F">
        <w:rPr>
          <w:rFonts w:asciiTheme="minorHAnsi" w:hAnsiTheme="minorHAnsi"/>
          <w:szCs w:val="18"/>
        </w:rPr>
        <w:t xml:space="preserve"> tussen nationale toezichthouders een grote rol, waarbij de Europese Commissie </w:t>
      </w:r>
      <w:r w:rsidR="00A6528F">
        <w:rPr>
          <w:rFonts w:asciiTheme="minorHAnsi" w:hAnsiTheme="minorHAnsi"/>
          <w:szCs w:val="18"/>
        </w:rPr>
        <w:t xml:space="preserve">een belangrijke rol ziet </w:t>
      </w:r>
      <w:r w:rsidRPr="00C47C2F">
        <w:rPr>
          <w:rFonts w:asciiTheme="minorHAnsi" w:hAnsiTheme="minorHAnsi"/>
          <w:szCs w:val="18"/>
        </w:rPr>
        <w:t xml:space="preserve">voor de </w:t>
      </w:r>
      <w:r w:rsidR="00A6528F">
        <w:rPr>
          <w:rFonts w:asciiTheme="minorHAnsi" w:hAnsiTheme="minorHAnsi"/>
          <w:szCs w:val="18"/>
        </w:rPr>
        <w:t xml:space="preserve">bestaande </w:t>
      </w:r>
      <w:r w:rsidRPr="00C47C2F">
        <w:rPr>
          <w:rFonts w:asciiTheme="minorHAnsi" w:hAnsiTheme="minorHAnsi"/>
          <w:szCs w:val="18"/>
        </w:rPr>
        <w:t xml:space="preserve">Europese </w:t>
      </w:r>
      <w:proofErr w:type="spellStart"/>
      <w:r w:rsidRPr="00C47C2F">
        <w:rPr>
          <w:rFonts w:asciiTheme="minorHAnsi" w:hAnsiTheme="minorHAnsi"/>
          <w:szCs w:val="18"/>
        </w:rPr>
        <w:t>toezichtsautoriteiten</w:t>
      </w:r>
      <w:proofErr w:type="spellEnd"/>
      <w:r w:rsidRPr="00C47C2F">
        <w:rPr>
          <w:rFonts w:asciiTheme="minorHAnsi" w:hAnsiTheme="minorHAnsi"/>
          <w:szCs w:val="18"/>
        </w:rPr>
        <w:t>.</w:t>
      </w:r>
      <w:r w:rsidR="007C4AC3">
        <w:rPr>
          <w:rFonts w:asciiTheme="minorHAnsi" w:hAnsiTheme="minorHAnsi"/>
          <w:szCs w:val="18"/>
        </w:rPr>
        <w:t xml:space="preserve"> </w:t>
      </w:r>
      <w:r w:rsidR="00A6528F">
        <w:rPr>
          <w:rFonts w:asciiTheme="minorHAnsi" w:hAnsiTheme="minorHAnsi"/>
          <w:szCs w:val="18"/>
        </w:rPr>
        <w:t xml:space="preserve">Zij dienen te zorgen voor </w:t>
      </w:r>
      <w:r w:rsidR="00831D28">
        <w:rPr>
          <w:rFonts w:asciiTheme="minorHAnsi" w:hAnsiTheme="minorHAnsi"/>
          <w:szCs w:val="18"/>
        </w:rPr>
        <w:t>een</w:t>
      </w:r>
      <w:r w:rsidRPr="00C47C2F">
        <w:rPr>
          <w:rFonts w:asciiTheme="minorHAnsi" w:hAnsiTheme="minorHAnsi"/>
          <w:szCs w:val="18"/>
        </w:rPr>
        <w:t xml:space="preserve"> consistente</w:t>
      </w:r>
      <w:r w:rsidR="00831D28">
        <w:rPr>
          <w:rFonts w:asciiTheme="minorHAnsi" w:hAnsiTheme="minorHAnsi"/>
          <w:szCs w:val="18"/>
        </w:rPr>
        <w:t>, effectieve en efficiënte</w:t>
      </w:r>
      <w:r w:rsidRPr="00C47C2F">
        <w:rPr>
          <w:rFonts w:asciiTheme="minorHAnsi" w:hAnsiTheme="minorHAnsi"/>
          <w:szCs w:val="18"/>
        </w:rPr>
        <w:t xml:space="preserve"> toepassing van Europese wet</w:t>
      </w:r>
      <w:r w:rsidR="00A6528F">
        <w:rPr>
          <w:rFonts w:asciiTheme="minorHAnsi" w:hAnsiTheme="minorHAnsi"/>
          <w:szCs w:val="18"/>
        </w:rPr>
        <w:t>- en regel</w:t>
      </w:r>
      <w:r w:rsidRPr="00C47C2F">
        <w:rPr>
          <w:rFonts w:asciiTheme="minorHAnsi" w:hAnsiTheme="minorHAnsi"/>
          <w:szCs w:val="18"/>
        </w:rPr>
        <w:t>geving</w:t>
      </w:r>
      <w:r w:rsidR="00A6528F">
        <w:rPr>
          <w:rFonts w:asciiTheme="minorHAnsi" w:hAnsiTheme="minorHAnsi"/>
          <w:szCs w:val="18"/>
        </w:rPr>
        <w:t xml:space="preserve"> door nationale toezichthouders</w:t>
      </w:r>
      <w:r w:rsidRPr="00C47C2F">
        <w:rPr>
          <w:rFonts w:asciiTheme="minorHAnsi" w:hAnsiTheme="minorHAnsi"/>
          <w:szCs w:val="18"/>
        </w:rPr>
        <w:t xml:space="preserve">. </w:t>
      </w:r>
      <w:r w:rsidR="00831D28">
        <w:rPr>
          <w:rFonts w:asciiTheme="minorHAnsi" w:hAnsiTheme="minorHAnsi"/>
          <w:szCs w:val="18"/>
        </w:rPr>
        <w:t xml:space="preserve">In het groenboek bouwt de Europese Commissie voort op de bestaande Europese </w:t>
      </w:r>
      <w:proofErr w:type="spellStart"/>
      <w:r w:rsidR="00831D28">
        <w:rPr>
          <w:rFonts w:asciiTheme="minorHAnsi" w:hAnsiTheme="minorHAnsi"/>
          <w:szCs w:val="18"/>
        </w:rPr>
        <w:t>toezichtsautoriteiten</w:t>
      </w:r>
      <w:proofErr w:type="spellEnd"/>
      <w:r w:rsidR="00831D28">
        <w:rPr>
          <w:rFonts w:asciiTheme="minorHAnsi" w:hAnsiTheme="minorHAnsi"/>
          <w:szCs w:val="18"/>
        </w:rPr>
        <w:t xml:space="preserve"> en stuurt expliciet niet aan op verregaan</w:t>
      </w:r>
      <w:r w:rsidR="00426E37">
        <w:rPr>
          <w:rFonts w:asciiTheme="minorHAnsi" w:hAnsiTheme="minorHAnsi"/>
          <w:szCs w:val="18"/>
        </w:rPr>
        <w:t>de institutionele hervormingen, zoals overdracht van bevoegdheden.</w:t>
      </w:r>
    </w:p>
    <w:p w:rsidRPr="00C47C2F" w:rsidR="004C20CF" w:rsidP="00195344" w:rsidRDefault="004C20CF">
      <w:pPr>
        <w:spacing w:after="0" w:line="240" w:lineRule="exact"/>
        <w:jc w:val="both"/>
        <w:rPr>
          <w:rFonts w:asciiTheme="minorHAnsi" w:hAnsiTheme="minorHAnsi"/>
          <w:szCs w:val="18"/>
        </w:rPr>
      </w:pPr>
    </w:p>
    <w:p w:rsidRPr="00C47C2F" w:rsidR="00C47C2F" w:rsidP="00195344" w:rsidRDefault="00C47C2F">
      <w:pPr>
        <w:spacing w:after="0" w:line="240" w:lineRule="exact"/>
        <w:jc w:val="both"/>
        <w:rPr>
          <w:rFonts w:asciiTheme="minorHAnsi" w:hAnsiTheme="minorHAnsi"/>
          <w:szCs w:val="18"/>
        </w:rPr>
      </w:pPr>
      <w:r w:rsidRPr="00C47C2F">
        <w:rPr>
          <w:rFonts w:asciiTheme="minorHAnsi" w:hAnsiTheme="minorHAnsi"/>
          <w:szCs w:val="18"/>
        </w:rPr>
        <w:t xml:space="preserve">Verder werk op het gebied van gemeenschappelijke principes voor datastandaarden en marktrapportage kan ook </w:t>
      </w:r>
      <w:r w:rsidR="00DA224D">
        <w:rPr>
          <w:rFonts w:asciiTheme="minorHAnsi" w:hAnsiTheme="minorHAnsi"/>
          <w:szCs w:val="18"/>
        </w:rPr>
        <w:t xml:space="preserve">een </w:t>
      </w:r>
      <w:r w:rsidRPr="00C47C2F">
        <w:rPr>
          <w:rFonts w:asciiTheme="minorHAnsi" w:hAnsiTheme="minorHAnsi"/>
          <w:szCs w:val="18"/>
        </w:rPr>
        <w:t xml:space="preserve">bijdrage </w:t>
      </w:r>
      <w:r w:rsidRPr="00C47C2F" w:rsidR="00DA224D">
        <w:rPr>
          <w:rFonts w:asciiTheme="minorHAnsi" w:hAnsiTheme="minorHAnsi"/>
          <w:szCs w:val="18"/>
        </w:rPr>
        <w:t xml:space="preserve">leveren </w:t>
      </w:r>
      <w:r w:rsidRPr="00C47C2F">
        <w:rPr>
          <w:rFonts w:asciiTheme="minorHAnsi" w:hAnsiTheme="minorHAnsi"/>
          <w:szCs w:val="18"/>
        </w:rPr>
        <w:t>aan een effectiever</w:t>
      </w:r>
      <w:r w:rsidR="00DA224D">
        <w:rPr>
          <w:rFonts w:asciiTheme="minorHAnsi" w:hAnsiTheme="minorHAnsi"/>
          <w:szCs w:val="18"/>
        </w:rPr>
        <w:t>e</w:t>
      </w:r>
      <w:r w:rsidRPr="00C47C2F">
        <w:rPr>
          <w:rFonts w:asciiTheme="minorHAnsi" w:hAnsiTheme="minorHAnsi"/>
          <w:szCs w:val="18"/>
        </w:rPr>
        <w:t xml:space="preserve"> kapitaalmarkt. Hierbij kan worden gedacht aan de huidige ontwikkeling van de </w:t>
      </w:r>
      <w:proofErr w:type="spellStart"/>
      <w:r w:rsidRPr="00C47C2F">
        <w:rPr>
          <w:rFonts w:asciiTheme="minorHAnsi" w:hAnsiTheme="minorHAnsi"/>
          <w:szCs w:val="18"/>
        </w:rPr>
        <w:t>consolidated</w:t>
      </w:r>
      <w:proofErr w:type="spellEnd"/>
      <w:r w:rsidRPr="00C47C2F">
        <w:rPr>
          <w:rFonts w:asciiTheme="minorHAnsi" w:hAnsiTheme="minorHAnsi"/>
          <w:szCs w:val="18"/>
        </w:rPr>
        <w:t xml:space="preserve"> tape voor platformhandel, die kwaliteit en beschikbaarheid van handelsdata bevorderd. </w:t>
      </w:r>
    </w:p>
    <w:p w:rsidR="00C47C2F" w:rsidP="00195344" w:rsidRDefault="00C47C2F">
      <w:pPr>
        <w:spacing w:after="0" w:line="240" w:lineRule="exact"/>
        <w:jc w:val="both"/>
        <w:rPr>
          <w:rFonts w:asciiTheme="minorHAnsi" w:hAnsiTheme="minorHAnsi"/>
          <w:szCs w:val="18"/>
        </w:rPr>
      </w:pPr>
    </w:p>
    <w:p w:rsidRPr="002B3E1C" w:rsidR="00F8601A" w:rsidP="00195344" w:rsidRDefault="00066E00">
      <w:pPr>
        <w:spacing w:after="0" w:line="240" w:lineRule="exact"/>
        <w:jc w:val="both"/>
        <w:rPr>
          <w:rFonts w:asciiTheme="minorHAnsi" w:hAnsiTheme="minorHAnsi"/>
          <w:szCs w:val="18"/>
          <w:u w:val="single"/>
        </w:rPr>
      </w:pPr>
      <w:r w:rsidRPr="002B3E1C">
        <w:rPr>
          <w:rFonts w:asciiTheme="minorHAnsi" w:hAnsiTheme="minorHAnsi"/>
          <w:szCs w:val="18"/>
          <w:u w:val="single"/>
        </w:rPr>
        <w:t>Overig</w:t>
      </w:r>
    </w:p>
    <w:p w:rsidRPr="00C47C2F" w:rsidR="00C47C2F" w:rsidP="00195344" w:rsidRDefault="00DA224D">
      <w:pPr>
        <w:spacing w:after="0" w:line="240" w:lineRule="exact"/>
        <w:jc w:val="both"/>
        <w:rPr>
          <w:rFonts w:asciiTheme="minorHAnsi" w:hAnsiTheme="minorHAnsi"/>
          <w:szCs w:val="18"/>
        </w:rPr>
      </w:pPr>
      <w:r>
        <w:rPr>
          <w:rFonts w:asciiTheme="minorHAnsi" w:hAnsiTheme="minorHAnsi"/>
          <w:szCs w:val="18"/>
        </w:rPr>
        <w:t>O</w:t>
      </w:r>
      <w:r w:rsidRPr="00C47C2F">
        <w:rPr>
          <w:rFonts w:asciiTheme="minorHAnsi" w:hAnsiTheme="minorHAnsi"/>
          <w:szCs w:val="18"/>
        </w:rPr>
        <w:t xml:space="preserve">m het systeem robuuster te maken heeft </w:t>
      </w:r>
      <w:r>
        <w:rPr>
          <w:rFonts w:asciiTheme="minorHAnsi" w:hAnsiTheme="minorHAnsi"/>
          <w:szCs w:val="18"/>
        </w:rPr>
        <w:t>d</w:t>
      </w:r>
      <w:r w:rsidRPr="00C47C2F" w:rsidR="00C47C2F">
        <w:rPr>
          <w:rFonts w:asciiTheme="minorHAnsi" w:hAnsiTheme="minorHAnsi"/>
          <w:szCs w:val="18"/>
        </w:rPr>
        <w:t xml:space="preserve">e </w:t>
      </w:r>
      <w:r>
        <w:rPr>
          <w:rFonts w:asciiTheme="minorHAnsi" w:hAnsiTheme="minorHAnsi"/>
          <w:szCs w:val="18"/>
        </w:rPr>
        <w:t xml:space="preserve">Europese </w:t>
      </w:r>
      <w:r w:rsidRPr="00C47C2F" w:rsidR="00C47C2F">
        <w:rPr>
          <w:rFonts w:asciiTheme="minorHAnsi" w:hAnsiTheme="minorHAnsi"/>
          <w:szCs w:val="18"/>
        </w:rPr>
        <w:t>Commissie ook plannen voor het ontwikkelen van een raamwerk voor herstel en afwikkeling van centrale tegenpartijen (</w:t>
      </w:r>
      <w:proofErr w:type="spellStart"/>
      <w:r w:rsidRPr="00C47C2F" w:rsidR="00C47C2F">
        <w:rPr>
          <w:rFonts w:asciiTheme="minorHAnsi" w:hAnsiTheme="minorHAnsi"/>
          <w:szCs w:val="18"/>
        </w:rPr>
        <w:t>CCPs</w:t>
      </w:r>
      <w:proofErr w:type="spellEnd"/>
      <w:r w:rsidRPr="00C47C2F" w:rsidR="00C47C2F">
        <w:rPr>
          <w:rFonts w:asciiTheme="minorHAnsi" w:hAnsiTheme="minorHAnsi"/>
          <w:szCs w:val="18"/>
        </w:rPr>
        <w:t xml:space="preserve">). Hiervoor wil de </w:t>
      </w:r>
      <w:r>
        <w:rPr>
          <w:rFonts w:asciiTheme="minorHAnsi" w:hAnsiTheme="minorHAnsi"/>
          <w:szCs w:val="18"/>
        </w:rPr>
        <w:t xml:space="preserve">Europese </w:t>
      </w:r>
      <w:r w:rsidRPr="00C47C2F" w:rsidR="00C47C2F">
        <w:rPr>
          <w:rFonts w:asciiTheme="minorHAnsi" w:hAnsiTheme="minorHAnsi"/>
          <w:szCs w:val="18"/>
        </w:rPr>
        <w:t xml:space="preserve">Commissie binnen afzienbare tijd een voorstel </w:t>
      </w:r>
      <w:r>
        <w:rPr>
          <w:rFonts w:asciiTheme="minorHAnsi" w:hAnsiTheme="minorHAnsi"/>
          <w:szCs w:val="18"/>
        </w:rPr>
        <w:t xml:space="preserve">doen </w:t>
      </w:r>
      <w:r w:rsidRPr="00C47C2F" w:rsidR="00C47C2F">
        <w:rPr>
          <w:rFonts w:asciiTheme="minorHAnsi" w:hAnsiTheme="minorHAnsi"/>
          <w:szCs w:val="18"/>
        </w:rPr>
        <w:t>voor aanvullende regelgeving. Verder vraagt de</w:t>
      </w:r>
      <w:r>
        <w:rPr>
          <w:rFonts w:asciiTheme="minorHAnsi" w:hAnsiTheme="minorHAnsi"/>
          <w:szCs w:val="18"/>
        </w:rPr>
        <w:t xml:space="preserve"> Europese </w:t>
      </w:r>
      <w:r w:rsidRPr="00C47C2F" w:rsidR="00C47C2F">
        <w:rPr>
          <w:rFonts w:asciiTheme="minorHAnsi" w:hAnsiTheme="minorHAnsi"/>
          <w:szCs w:val="18"/>
        </w:rPr>
        <w:t xml:space="preserve">Commissie </w:t>
      </w:r>
      <w:r w:rsidR="00831D28">
        <w:rPr>
          <w:rFonts w:asciiTheme="minorHAnsi" w:hAnsiTheme="minorHAnsi"/>
          <w:szCs w:val="18"/>
        </w:rPr>
        <w:t xml:space="preserve">aandacht voor </w:t>
      </w:r>
      <w:r w:rsidRPr="00C47C2F" w:rsidR="00C47C2F">
        <w:rPr>
          <w:rFonts w:asciiTheme="minorHAnsi" w:hAnsiTheme="minorHAnsi"/>
          <w:szCs w:val="18"/>
        </w:rPr>
        <w:t xml:space="preserve">het belang van </w:t>
      </w:r>
      <w:r w:rsidR="00831D28">
        <w:rPr>
          <w:rFonts w:asciiTheme="minorHAnsi" w:hAnsiTheme="minorHAnsi"/>
          <w:szCs w:val="18"/>
        </w:rPr>
        <w:t>harmonisatie</w:t>
      </w:r>
      <w:r w:rsidRPr="00C47C2F" w:rsidR="00C47C2F">
        <w:rPr>
          <w:rFonts w:asciiTheme="minorHAnsi" w:hAnsiTheme="minorHAnsi"/>
          <w:szCs w:val="18"/>
        </w:rPr>
        <w:t xml:space="preserve"> van </w:t>
      </w:r>
      <w:r w:rsidR="00C72E8A">
        <w:rPr>
          <w:rFonts w:asciiTheme="minorHAnsi" w:hAnsiTheme="minorHAnsi"/>
          <w:szCs w:val="18"/>
        </w:rPr>
        <w:t>vennootschapsrecht</w:t>
      </w:r>
      <w:r w:rsidRPr="00C47C2F" w:rsidR="00C47C2F">
        <w:rPr>
          <w:rFonts w:asciiTheme="minorHAnsi" w:hAnsiTheme="minorHAnsi"/>
          <w:szCs w:val="18"/>
        </w:rPr>
        <w:t xml:space="preserve"> en </w:t>
      </w:r>
      <w:r>
        <w:rPr>
          <w:rFonts w:asciiTheme="minorHAnsi" w:hAnsiTheme="minorHAnsi"/>
          <w:szCs w:val="18"/>
        </w:rPr>
        <w:t xml:space="preserve">het </w:t>
      </w:r>
      <w:r w:rsidR="00831D28">
        <w:rPr>
          <w:rFonts w:asciiTheme="minorHAnsi" w:hAnsiTheme="minorHAnsi"/>
          <w:szCs w:val="18"/>
        </w:rPr>
        <w:t>versterken van</w:t>
      </w:r>
      <w:r w:rsidRPr="00C47C2F" w:rsidR="00C47C2F">
        <w:rPr>
          <w:rFonts w:asciiTheme="minorHAnsi" w:hAnsiTheme="minorHAnsi"/>
          <w:szCs w:val="18"/>
        </w:rPr>
        <w:t xml:space="preserve"> </w:t>
      </w:r>
      <w:proofErr w:type="spellStart"/>
      <w:r w:rsidRPr="00C47C2F" w:rsidR="00C47C2F">
        <w:rPr>
          <w:rFonts w:asciiTheme="minorHAnsi" w:hAnsiTheme="minorHAnsi"/>
          <w:i/>
          <w:iCs/>
          <w:szCs w:val="18"/>
        </w:rPr>
        <w:t>corporate</w:t>
      </w:r>
      <w:proofErr w:type="spellEnd"/>
      <w:r w:rsidRPr="00C47C2F" w:rsidR="00C47C2F">
        <w:rPr>
          <w:rFonts w:asciiTheme="minorHAnsi" w:hAnsiTheme="minorHAnsi"/>
          <w:i/>
          <w:iCs/>
          <w:szCs w:val="18"/>
        </w:rPr>
        <w:t xml:space="preserve"> </w:t>
      </w:r>
      <w:proofErr w:type="spellStart"/>
      <w:r w:rsidRPr="00C47C2F" w:rsidR="00C47C2F">
        <w:rPr>
          <w:rFonts w:asciiTheme="minorHAnsi" w:hAnsiTheme="minorHAnsi"/>
          <w:i/>
          <w:iCs/>
          <w:szCs w:val="18"/>
        </w:rPr>
        <w:t>governance</w:t>
      </w:r>
      <w:proofErr w:type="spellEnd"/>
      <w:r w:rsidR="00C72E8A">
        <w:rPr>
          <w:rFonts w:asciiTheme="minorHAnsi" w:hAnsiTheme="minorHAnsi"/>
          <w:szCs w:val="18"/>
        </w:rPr>
        <w:t>. Hierbij</w:t>
      </w:r>
      <w:r w:rsidRPr="00C47C2F" w:rsidR="00C47C2F">
        <w:rPr>
          <w:rFonts w:asciiTheme="minorHAnsi" w:hAnsiTheme="minorHAnsi"/>
          <w:szCs w:val="18"/>
        </w:rPr>
        <w:t xml:space="preserve"> w</w:t>
      </w:r>
      <w:r w:rsidR="00C72E8A">
        <w:rPr>
          <w:rFonts w:asciiTheme="minorHAnsi" w:hAnsiTheme="minorHAnsi"/>
          <w:szCs w:val="18"/>
        </w:rPr>
        <w:t>ordt</w:t>
      </w:r>
      <w:r w:rsidRPr="00C47C2F" w:rsidR="00C47C2F">
        <w:rPr>
          <w:rFonts w:asciiTheme="minorHAnsi" w:hAnsiTheme="minorHAnsi"/>
          <w:szCs w:val="18"/>
        </w:rPr>
        <w:t xml:space="preserve"> </w:t>
      </w:r>
      <w:r w:rsidR="00831D28">
        <w:rPr>
          <w:rFonts w:asciiTheme="minorHAnsi" w:hAnsiTheme="minorHAnsi"/>
          <w:szCs w:val="18"/>
        </w:rPr>
        <w:t>gewezen op</w:t>
      </w:r>
      <w:r w:rsidR="007C4AC3">
        <w:rPr>
          <w:rFonts w:asciiTheme="minorHAnsi" w:hAnsiTheme="minorHAnsi"/>
          <w:szCs w:val="18"/>
        </w:rPr>
        <w:t xml:space="preserve"> </w:t>
      </w:r>
      <w:r w:rsidRPr="00C47C2F" w:rsidR="00C47C2F">
        <w:rPr>
          <w:rFonts w:asciiTheme="minorHAnsi" w:hAnsiTheme="minorHAnsi"/>
          <w:szCs w:val="18"/>
        </w:rPr>
        <w:t xml:space="preserve">de </w:t>
      </w:r>
      <w:r w:rsidR="00C72E8A">
        <w:rPr>
          <w:rFonts w:asciiTheme="minorHAnsi" w:hAnsiTheme="minorHAnsi"/>
          <w:szCs w:val="18"/>
        </w:rPr>
        <w:t xml:space="preserve">geïdentificeerde barrières </w:t>
      </w:r>
      <w:r w:rsidRPr="00C47C2F" w:rsidR="00C47C2F">
        <w:rPr>
          <w:rFonts w:asciiTheme="minorHAnsi" w:hAnsiTheme="minorHAnsi"/>
          <w:szCs w:val="18"/>
        </w:rPr>
        <w:t xml:space="preserve">van het tweede </w:t>
      </w:r>
      <w:proofErr w:type="spellStart"/>
      <w:r w:rsidRPr="00C47C2F" w:rsidR="00C47C2F">
        <w:rPr>
          <w:rFonts w:asciiTheme="minorHAnsi" w:hAnsiTheme="minorHAnsi"/>
          <w:szCs w:val="18"/>
        </w:rPr>
        <w:t>Giovan</w:t>
      </w:r>
      <w:r w:rsidR="00D910CB">
        <w:rPr>
          <w:rFonts w:asciiTheme="minorHAnsi" w:hAnsiTheme="minorHAnsi"/>
          <w:szCs w:val="18"/>
        </w:rPr>
        <w:t>n</w:t>
      </w:r>
      <w:r w:rsidRPr="00C47C2F" w:rsidR="00C47C2F">
        <w:rPr>
          <w:rFonts w:asciiTheme="minorHAnsi" w:hAnsiTheme="minorHAnsi"/>
          <w:szCs w:val="18"/>
        </w:rPr>
        <w:t>ini-rapport</w:t>
      </w:r>
      <w:proofErr w:type="spellEnd"/>
      <w:r w:rsidRPr="00C47C2F" w:rsidR="00C47C2F">
        <w:rPr>
          <w:rFonts w:asciiTheme="minorHAnsi" w:hAnsiTheme="minorHAnsi"/>
          <w:szCs w:val="18"/>
        </w:rPr>
        <w:t xml:space="preserve"> uit 2003. </w:t>
      </w:r>
      <w:r w:rsidR="00B77026">
        <w:rPr>
          <w:rFonts w:asciiTheme="minorHAnsi" w:hAnsiTheme="minorHAnsi"/>
          <w:szCs w:val="18"/>
        </w:rPr>
        <w:t>V</w:t>
      </w:r>
      <w:r w:rsidRPr="00C47C2F" w:rsidR="00C47C2F">
        <w:rPr>
          <w:rFonts w:asciiTheme="minorHAnsi" w:hAnsiTheme="minorHAnsi"/>
          <w:szCs w:val="18"/>
        </w:rPr>
        <w:t xml:space="preserve">olgens de </w:t>
      </w:r>
      <w:r>
        <w:rPr>
          <w:rFonts w:asciiTheme="minorHAnsi" w:hAnsiTheme="minorHAnsi"/>
          <w:szCs w:val="18"/>
        </w:rPr>
        <w:t xml:space="preserve">Europese </w:t>
      </w:r>
      <w:r w:rsidRPr="00C47C2F" w:rsidR="00C47C2F">
        <w:rPr>
          <w:rFonts w:asciiTheme="minorHAnsi" w:hAnsiTheme="minorHAnsi"/>
          <w:szCs w:val="18"/>
        </w:rPr>
        <w:t xml:space="preserve">Commissie </w:t>
      </w:r>
      <w:r w:rsidR="00B77026">
        <w:rPr>
          <w:rFonts w:asciiTheme="minorHAnsi" w:hAnsiTheme="minorHAnsi"/>
          <w:szCs w:val="18"/>
        </w:rPr>
        <w:t xml:space="preserve">zal </w:t>
      </w:r>
      <w:r w:rsidRPr="00C47C2F" w:rsidR="00C47C2F">
        <w:rPr>
          <w:rFonts w:asciiTheme="minorHAnsi" w:hAnsiTheme="minorHAnsi"/>
          <w:szCs w:val="18"/>
        </w:rPr>
        <w:t xml:space="preserve">ook gekeken moeten worden naar </w:t>
      </w:r>
      <w:r w:rsidR="00831D28">
        <w:rPr>
          <w:rFonts w:asciiTheme="minorHAnsi" w:hAnsiTheme="minorHAnsi"/>
          <w:szCs w:val="18"/>
        </w:rPr>
        <w:t xml:space="preserve">mogelijke barrières in nationale </w:t>
      </w:r>
      <w:r w:rsidRPr="00C47C2F" w:rsidR="00C47C2F">
        <w:rPr>
          <w:rFonts w:asciiTheme="minorHAnsi" w:hAnsiTheme="minorHAnsi"/>
          <w:szCs w:val="18"/>
        </w:rPr>
        <w:t xml:space="preserve">wetgeving, </w:t>
      </w:r>
      <w:r w:rsidR="00B77026">
        <w:rPr>
          <w:rFonts w:asciiTheme="minorHAnsi" w:hAnsiTheme="minorHAnsi"/>
          <w:szCs w:val="18"/>
        </w:rPr>
        <w:t xml:space="preserve">zoals </w:t>
      </w:r>
      <w:r w:rsidR="00D910CB">
        <w:rPr>
          <w:rFonts w:asciiTheme="minorHAnsi" w:hAnsiTheme="minorHAnsi"/>
          <w:szCs w:val="18"/>
        </w:rPr>
        <w:t xml:space="preserve">vennootschapsrecht, </w:t>
      </w:r>
      <w:r w:rsidRPr="00C47C2F" w:rsidR="00C47C2F">
        <w:rPr>
          <w:rFonts w:asciiTheme="minorHAnsi" w:hAnsiTheme="minorHAnsi"/>
          <w:szCs w:val="18"/>
        </w:rPr>
        <w:t>faillissementsrecht en belastingwetgeving. </w:t>
      </w:r>
    </w:p>
    <w:p w:rsidRPr="005A5D76" w:rsidR="00D409CE" w:rsidP="00195344" w:rsidRDefault="00D409CE">
      <w:pPr>
        <w:spacing w:after="0" w:line="240" w:lineRule="exact"/>
        <w:jc w:val="both"/>
        <w:rPr>
          <w:rFonts w:asciiTheme="minorHAnsi" w:hAnsiTheme="minorHAnsi"/>
          <w:i/>
          <w:szCs w:val="18"/>
        </w:rPr>
      </w:pPr>
    </w:p>
    <w:p w:rsidRPr="005A5D76" w:rsidR="00E0531D" w:rsidP="00195344" w:rsidRDefault="00136C78">
      <w:pPr>
        <w:spacing w:line="240" w:lineRule="exact"/>
        <w:jc w:val="both"/>
        <w:rPr>
          <w:rFonts w:asciiTheme="minorHAnsi" w:hAnsiTheme="minorHAnsi"/>
          <w:b/>
          <w:szCs w:val="18"/>
        </w:rPr>
      </w:pPr>
      <w:r w:rsidRPr="005A5D76">
        <w:rPr>
          <w:rFonts w:asciiTheme="minorHAnsi" w:hAnsiTheme="minorHAnsi"/>
          <w:b/>
          <w:szCs w:val="18"/>
        </w:rPr>
        <w:t>Consultatiedocument securitisaties</w:t>
      </w:r>
    </w:p>
    <w:p w:rsidR="00C52F7D" w:rsidP="00195344" w:rsidRDefault="00C52F7D">
      <w:pPr>
        <w:spacing w:after="0" w:line="240" w:lineRule="exact"/>
      </w:pPr>
      <w:r>
        <w:rPr>
          <w:szCs w:val="18"/>
        </w:rPr>
        <w:t xml:space="preserve">Een van de grotere </w:t>
      </w:r>
      <w:proofErr w:type="spellStart"/>
      <w:r>
        <w:rPr>
          <w:szCs w:val="18"/>
        </w:rPr>
        <w:t>kortetermijntrajecten</w:t>
      </w:r>
      <w:proofErr w:type="spellEnd"/>
      <w:r>
        <w:rPr>
          <w:szCs w:val="18"/>
        </w:rPr>
        <w:t xml:space="preserve"> binnen het groenboek is de ontwikkeling van een Europese markt voor securitisaties van hoge kwaliteit. </w:t>
      </w:r>
      <w:r>
        <w:t xml:space="preserve">Een </w:t>
      </w:r>
      <w:proofErr w:type="spellStart"/>
      <w:r>
        <w:t>securitisatie</w:t>
      </w:r>
      <w:proofErr w:type="spellEnd"/>
      <w:r>
        <w:t xml:space="preserve"> is een financieel product waarbij activa worden gebundeld en vervolgens doorverkocht aan een andere partij. Deze activa kunnen bijvoorbeeld hypotheken zijn, of leningen aan het </w:t>
      </w:r>
      <w:proofErr w:type="spellStart"/>
      <w:r w:rsidR="002B3E1C">
        <w:t>mkb</w:t>
      </w:r>
      <w:proofErr w:type="spellEnd"/>
      <w:r>
        <w:t xml:space="preserve">. Securitisaties kunnen op meerdere manieren positief bijdragen aan de werking van een gezamenlijke Europese kapitaalmarkt. Een van de voordelen is bijvoorbeeld dat een bank risico’s via een </w:t>
      </w:r>
      <w:proofErr w:type="spellStart"/>
      <w:r>
        <w:t>securitisatie</w:t>
      </w:r>
      <w:proofErr w:type="spellEnd"/>
      <w:r>
        <w:t xml:space="preserve"> kan overdragen aan partijen die een bepaalde combinatie van risico en rendement aantrekkelijk vinden. Op deze manier dragen securitisaties bij aan het beter spreiden van risico’s en het daarmee bereiken van een gediversifieerde investeringsportfolio. Door het creëren en verkopen van een </w:t>
      </w:r>
      <w:proofErr w:type="spellStart"/>
      <w:r>
        <w:t>securitisatie</w:t>
      </w:r>
      <w:proofErr w:type="spellEnd"/>
      <w:r>
        <w:t xml:space="preserve"> ontstaat bij banken bovendien ruimte op de balans. Die ruimte kan de bank vervolgens bijvoorbeeld gebruiken om nieuwe kredieten te verstrekken.</w:t>
      </w:r>
    </w:p>
    <w:p w:rsidR="00C52F7D" w:rsidP="00195344" w:rsidRDefault="00C52F7D">
      <w:pPr>
        <w:spacing w:after="0" w:line="240" w:lineRule="exact"/>
      </w:pPr>
    </w:p>
    <w:p w:rsidR="00C52F7D" w:rsidP="00195344" w:rsidRDefault="00C52F7D">
      <w:pPr>
        <w:spacing w:after="0" w:line="240" w:lineRule="exact"/>
        <w:rPr>
          <w:rFonts w:asciiTheme="minorHAnsi" w:hAnsiTheme="minorHAnsi"/>
          <w:szCs w:val="18"/>
        </w:rPr>
      </w:pPr>
      <w:r>
        <w:rPr>
          <w:rFonts w:asciiTheme="minorHAnsi" w:hAnsiTheme="minorHAnsi"/>
          <w:szCs w:val="18"/>
        </w:rPr>
        <w:t xml:space="preserve">Verkeerde prikkels in het productieproces en de complexiteit en ondoorgrondelijkheid van bepaalde securitisaties hebben ontegenzeggelijk een rol gespeeld tijdens de financiële crisis. Naar aanleiding hiervan zijn verschillende wetgevende initiatieven genomen om securitisaties beter te reguleren. </w:t>
      </w:r>
      <w:r w:rsidRPr="005A5D76">
        <w:rPr>
          <w:rFonts w:asciiTheme="minorHAnsi" w:hAnsiTheme="minorHAnsi"/>
          <w:szCs w:val="18"/>
        </w:rPr>
        <w:t xml:space="preserve">Zo zijn </w:t>
      </w:r>
      <w:r>
        <w:rPr>
          <w:rFonts w:asciiTheme="minorHAnsi" w:hAnsiTheme="minorHAnsi"/>
          <w:szCs w:val="18"/>
        </w:rPr>
        <w:t xml:space="preserve">ondermeer </w:t>
      </w:r>
      <w:r w:rsidRPr="005A5D76">
        <w:rPr>
          <w:rFonts w:asciiTheme="minorHAnsi" w:hAnsiTheme="minorHAnsi"/>
          <w:szCs w:val="18"/>
        </w:rPr>
        <w:t>de kapitaaleisen voor securitisaties verhoogd</w:t>
      </w:r>
      <w:r>
        <w:rPr>
          <w:rFonts w:asciiTheme="minorHAnsi" w:hAnsiTheme="minorHAnsi"/>
          <w:szCs w:val="18"/>
        </w:rPr>
        <w:t xml:space="preserve"> wanneer financiële instellingen in securitisaties willen investeren</w:t>
      </w:r>
      <w:r w:rsidRPr="005A5D76">
        <w:rPr>
          <w:rFonts w:asciiTheme="minorHAnsi" w:hAnsiTheme="minorHAnsi"/>
          <w:szCs w:val="18"/>
        </w:rPr>
        <w:t xml:space="preserve"> en zijn retentie-eisen geïntroduceerd.</w:t>
      </w:r>
      <w:r>
        <w:rPr>
          <w:rStyle w:val="Voetnootmarkering"/>
          <w:rFonts w:asciiTheme="minorHAnsi" w:hAnsiTheme="minorHAnsi"/>
          <w:szCs w:val="18"/>
        </w:rPr>
        <w:footnoteReference w:id="4"/>
      </w:r>
    </w:p>
    <w:p w:rsidR="00C52F7D" w:rsidP="00195344" w:rsidRDefault="00C52F7D">
      <w:pPr>
        <w:spacing w:after="0" w:line="240" w:lineRule="exact"/>
      </w:pPr>
    </w:p>
    <w:p w:rsidR="00C52F7D" w:rsidP="00195344" w:rsidRDefault="00C52F7D">
      <w:pPr>
        <w:spacing w:after="0" w:line="240" w:lineRule="exact"/>
      </w:pPr>
      <w:r>
        <w:t xml:space="preserve">De Europese </w:t>
      </w:r>
      <w:proofErr w:type="spellStart"/>
      <w:r>
        <w:t>securitisatiemarkt</w:t>
      </w:r>
      <w:proofErr w:type="spellEnd"/>
      <w:r>
        <w:t xml:space="preserve"> is na de crisis flink in omvang afgenomen en van herstel is nog geen sprake. Dit heeft volgens de Europese Commissie met </w:t>
      </w:r>
      <w:r w:rsidR="007C4AC3">
        <w:t>o.a.</w:t>
      </w:r>
      <w:r>
        <w:t xml:space="preserve"> het huidige economische klimaat</w:t>
      </w:r>
      <w:r w:rsidR="007C4AC3">
        <w:t>,</w:t>
      </w:r>
      <w:r>
        <w:t xml:space="preserve"> </w:t>
      </w:r>
      <w:r w:rsidR="007C4AC3">
        <w:rPr>
          <w:rFonts w:asciiTheme="minorHAnsi" w:hAnsiTheme="minorHAnsi"/>
          <w:szCs w:val="18"/>
        </w:rPr>
        <w:t>het nog bestaande wantrouwen bij bepaalde investeerders tegen</w:t>
      </w:r>
      <w:r w:rsidRPr="00DA224D" w:rsidR="007C4AC3">
        <w:rPr>
          <w:rFonts w:asciiTheme="minorHAnsi" w:hAnsiTheme="minorHAnsi"/>
          <w:szCs w:val="18"/>
        </w:rPr>
        <w:t xml:space="preserve"> </w:t>
      </w:r>
      <w:r w:rsidR="007C4AC3">
        <w:rPr>
          <w:rFonts w:asciiTheme="minorHAnsi" w:hAnsiTheme="minorHAnsi"/>
          <w:szCs w:val="18"/>
        </w:rPr>
        <w:t xml:space="preserve">securitisaties en ontwikkelingen in het </w:t>
      </w:r>
      <w:r w:rsidRPr="00DA224D" w:rsidR="007C4AC3">
        <w:rPr>
          <w:rFonts w:asciiTheme="minorHAnsi" w:hAnsiTheme="minorHAnsi"/>
          <w:szCs w:val="18"/>
        </w:rPr>
        <w:t>toezichtkader</w:t>
      </w:r>
      <w:r>
        <w:t xml:space="preserve">. In het groenboek worden ideeën genoemd die tot doel hebben de Europese </w:t>
      </w:r>
      <w:proofErr w:type="spellStart"/>
      <w:r>
        <w:t>securitisatiemarkt</w:t>
      </w:r>
      <w:proofErr w:type="spellEnd"/>
      <w:r>
        <w:t xml:space="preserve"> te versterken en te vergroten. Deze ideeën worden apart van het groenboek geconsulteerd.</w:t>
      </w:r>
    </w:p>
    <w:p w:rsidR="00C52F7D" w:rsidP="00195344" w:rsidRDefault="00C52F7D">
      <w:pPr>
        <w:spacing w:after="0" w:line="240" w:lineRule="exact"/>
      </w:pPr>
    </w:p>
    <w:p w:rsidR="00C52F7D" w:rsidP="00195344" w:rsidRDefault="00C52F7D">
      <w:pPr>
        <w:spacing w:after="0" w:line="240" w:lineRule="exact"/>
        <w:rPr>
          <w:rFonts w:asciiTheme="minorHAnsi" w:hAnsiTheme="minorHAnsi"/>
          <w:szCs w:val="18"/>
        </w:rPr>
      </w:pPr>
      <w:r w:rsidRPr="005A5D76">
        <w:rPr>
          <w:rFonts w:asciiTheme="minorHAnsi" w:hAnsiTheme="minorHAnsi"/>
          <w:szCs w:val="18"/>
        </w:rPr>
        <w:t xml:space="preserve">Kern van de voorstellen van de </w:t>
      </w:r>
      <w:r w:rsidR="002B3E1C">
        <w:rPr>
          <w:rFonts w:asciiTheme="minorHAnsi" w:hAnsiTheme="minorHAnsi"/>
          <w:szCs w:val="18"/>
        </w:rPr>
        <w:t xml:space="preserve">Europese </w:t>
      </w:r>
      <w:r w:rsidRPr="005A5D76">
        <w:rPr>
          <w:rFonts w:asciiTheme="minorHAnsi" w:hAnsiTheme="minorHAnsi"/>
          <w:szCs w:val="18"/>
        </w:rPr>
        <w:t xml:space="preserve">Commissie is de ontwikkeling van </w:t>
      </w:r>
      <w:r>
        <w:rPr>
          <w:rFonts w:asciiTheme="minorHAnsi" w:hAnsiTheme="minorHAnsi"/>
          <w:szCs w:val="18"/>
        </w:rPr>
        <w:t>een Europees raamwerk voor</w:t>
      </w:r>
      <w:r w:rsidR="007C4AC3">
        <w:rPr>
          <w:rFonts w:asciiTheme="minorHAnsi" w:hAnsiTheme="minorHAnsi"/>
          <w:szCs w:val="18"/>
        </w:rPr>
        <w:t xml:space="preserve"> </w:t>
      </w:r>
      <w:r>
        <w:rPr>
          <w:rFonts w:asciiTheme="minorHAnsi" w:hAnsiTheme="minorHAnsi"/>
          <w:szCs w:val="18"/>
        </w:rPr>
        <w:t>(relatief) eenvoudige</w:t>
      </w:r>
      <w:r w:rsidRPr="005A5D76">
        <w:rPr>
          <w:rFonts w:asciiTheme="minorHAnsi" w:hAnsiTheme="minorHAnsi"/>
          <w:szCs w:val="18"/>
        </w:rPr>
        <w:t>, transparante en gestandaardiseerde securitisaties</w:t>
      </w:r>
      <w:r>
        <w:rPr>
          <w:rFonts w:asciiTheme="minorHAnsi" w:hAnsiTheme="minorHAnsi"/>
          <w:szCs w:val="18"/>
        </w:rPr>
        <w:t>.</w:t>
      </w:r>
      <w:r w:rsidRPr="002174B4">
        <w:rPr>
          <w:rFonts w:asciiTheme="minorHAnsi" w:hAnsiTheme="minorHAnsi"/>
          <w:szCs w:val="18"/>
        </w:rPr>
        <w:t xml:space="preserve"> </w:t>
      </w:r>
      <w:r>
        <w:rPr>
          <w:rFonts w:asciiTheme="minorHAnsi" w:hAnsiTheme="minorHAnsi"/>
          <w:szCs w:val="18"/>
        </w:rPr>
        <w:t>Dit zou de mogelijkheden moeten vergroten voor banken, institutionele investeerders en andere partijen om in securitisaties te kunnen en willen investeren.</w:t>
      </w:r>
      <w:r w:rsidRPr="005A5D76">
        <w:rPr>
          <w:rFonts w:asciiTheme="minorHAnsi" w:hAnsiTheme="minorHAnsi"/>
          <w:szCs w:val="18"/>
        </w:rPr>
        <w:t xml:space="preserve"> </w:t>
      </w:r>
      <w:r>
        <w:rPr>
          <w:rFonts w:asciiTheme="minorHAnsi" w:hAnsiTheme="minorHAnsi"/>
          <w:szCs w:val="18"/>
        </w:rPr>
        <w:t>Hiertoe consulteert de Commissie verschillende vraagstukken, waaronder:</w:t>
      </w:r>
    </w:p>
    <w:p w:rsidR="00C52F7D" w:rsidP="00195344" w:rsidRDefault="00C52F7D">
      <w:pPr>
        <w:pStyle w:val="Lijstalinea"/>
        <w:numPr>
          <w:ilvl w:val="0"/>
          <w:numId w:val="6"/>
        </w:numPr>
        <w:spacing w:line="240" w:lineRule="exact"/>
        <w:rPr>
          <w:rFonts w:asciiTheme="minorHAnsi" w:hAnsiTheme="minorHAnsi"/>
          <w:szCs w:val="18"/>
        </w:rPr>
      </w:pPr>
      <w:r>
        <w:rPr>
          <w:rFonts w:asciiTheme="minorHAnsi" w:hAnsiTheme="minorHAnsi"/>
          <w:szCs w:val="18"/>
        </w:rPr>
        <w:t>de criteria voor het bepalen of securitisaties eenvoudig, transparant en gestandaardiseerd zijn. Dit kan volgens de</w:t>
      </w:r>
      <w:r w:rsidRPr="00032B02">
        <w:rPr>
          <w:rFonts w:asciiTheme="minorHAnsi" w:hAnsiTheme="minorHAnsi"/>
          <w:szCs w:val="18"/>
        </w:rPr>
        <w:t xml:space="preserve"> </w:t>
      </w:r>
      <w:r w:rsidR="002B3E1C">
        <w:rPr>
          <w:rFonts w:asciiTheme="minorHAnsi" w:hAnsiTheme="minorHAnsi"/>
          <w:szCs w:val="18"/>
        </w:rPr>
        <w:t xml:space="preserve">Europese </w:t>
      </w:r>
      <w:r w:rsidRPr="00032B02">
        <w:rPr>
          <w:rFonts w:asciiTheme="minorHAnsi" w:hAnsiTheme="minorHAnsi"/>
          <w:szCs w:val="18"/>
        </w:rPr>
        <w:t xml:space="preserve">Commissie bijvoorbeeld </w:t>
      </w:r>
      <w:r>
        <w:rPr>
          <w:rFonts w:asciiTheme="minorHAnsi" w:hAnsiTheme="minorHAnsi"/>
          <w:szCs w:val="18"/>
        </w:rPr>
        <w:t xml:space="preserve">betekenen </w:t>
      </w:r>
      <w:r w:rsidRPr="00032B02">
        <w:rPr>
          <w:rFonts w:asciiTheme="minorHAnsi" w:hAnsiTheme="minorHAnsi"/>
          <w:szCs w:val="18"/>
        </w:rPr>
        <w:t xml:space="preserve">dat een </w:t>
      </w:r>
      <w:proofErr w:type="spellStart"/>
      <w:r w:rsidRPr="00032B02">
        <w:rPr>
          <w:rFonts w:asciiTheme="minorHAnsi" w:hAnsiTheme="minorHAnsi"/>
          <w:szCs w:val="18"/>
        </w:rPr>
        <w:t>securitisatie</w:t>
      </w:r>
      <w:proofErr w:type="spellEnd"/>
      <w:r w:rsidRPr="00032B02">
        <w:rPr>
          <w:rFonts w:asciiTheme="minorHAnsi" w:hAnsiTheme="minorHAnsi"/>
          <w:szCs w:val="18"/>
        </w:rPr>
        <w:t xml:space="preserve"> niet mag bestaan uit verschillende soorten activa</w:t>
      </w:r>
      <w:r>
        <w:rPr>
          <w:rFonts w:asciiTheme="minorHAnsi" w:hAnsiTheme="minorHAnsi"/>
          <w:szCs w:val="18"/>
        </w:rPr>
        <w:t>;</w:t>
      </w:r>
      <w:r w:rsidRPr="00032B02">
        <w:rPr>
          <w:rFonts w:asciiTheme="minorHAnsi" w:hAnsiTheme="minorHAnsi"/>
          <w:szCs w:val="18"/>
        </w:rPr>
        <w:t xml:space="preserve"> </w:t>
      </w:r>
    </w:p>
    <w:p w:rsidR="00C52F7D" w:rsidP="00195344" w:rsidRDefault="00C52F7D">
      <w:pPr>
        <w:pStyle w:val="Lijstalinea"/>
        <w:numPr>
          <w:ilvl w:val="0"/>
          <w:numId w:val="6"/>
        </w:numPr>
        <w:spacing w:line="240" w:lineRule="exact"/>
        <w:rPr>
          <w:rFonts w:asciiTheme="minorHAnsi" w:hAnsiTheme="minorHAnsi"/>
          <w:szCs w:val="18"/>
        </w:rPr>
      </w:pPr>
      <w:r>
        <w:rPr>
          <w:rFonts w:asciiTheme="minorHAnsi" w:hAnsiTheme="minorHAnsi"/>
          <w:szCs w:val="18"/>
        </w:rPr>
        <w:t xml:space="preserve">de prudentiële eisen voor financiële instellingen wanneer zij in securitisaties investeren. </w:t>
      </w:r>
      <w:r w:rsidRPr="00032B02">
        <w:rPr>
          <w:rFonts w:asciiTheme="minorHAnsi" w:hAnsiTheme="minorHAnsi"/>
          <w:szCs w:val="18"/>
        </w:rPr>
        <w:t>Securitisaties die aan de</w:t>
      </w:r>
      <w:r>
        <w:rPr>
          <w:rFonts w:asciiTheme="minorHAnsi" w:hAnsiTheme="minorHAnsi"/>
          <w:szCs w:val="18"/>
        </w:rPr>
        <w:t xml:space="preserve"> criteria eenvoudig, transparant en gestandaardiseerd voldoen, </w:t>
      </w:r>
      <w:r w:rsidRPr="00032B02">
        <w:rPr>
          <w:rFonts w:asciiTheme="minorHAnsi" w:hAnsiTheme="minorHAnsi"/>
          <w:szCs w:val="18"/>
        </w:rPr>
        <w:t>zouden in aanmerking kunnen komen voor een gunstiger prudentiële behandeling</w:t>
      </w:r>
      <w:r>
        <w:rPr>
          <w:rFonts w:asciiTheme="minorHAnsi" w:hAnsiTheme="minorHAnsi"/>
          <w:szCs w:val="18"/>
        </w:rPr>
        <w:t>;</w:t>
      </w:r>
      <w:r w:rsidRPr="00032B02">
        <w:rPr>
          <w:rFonts w:asciiTheme="minorHAnsi" w:hAnsiTheme="minorHAnsi"/>
          <w:szCs w:val="18"/>
        </w:rPr>
        <w:t xml:space="preserve"> </w:t>
      </w:r>
    </w:p>
    <w:p w:rsidR="00C52F7D" w:rsidP="00195344" w:rsidRDefault="00C52F7D">
      <w:pPr>
        <w:pStyle w:val="Lijstalinea"/>
        <w:numPr>
          <w:ilvl w:val="0"/>
          <w:numId w:val="6"/>
        </w:numPr>
        <w:spacing w:line="240" w:lineRule="exact"/>
      </w:pPr>
      <w:r w:rsidRPr="002174B4">
        <w:rPr>
          <w:rFonts w:asciiTheme="minorHAnsi" w:hAnsiTheme="minorHAnsi"/>
          <w:szCs w:val="18"/>
        </w:rPr>
        <w:t xml:space="preserve">overige relevante aspecten, zoals de relatie met het nieuwe </w:t>
      </w:r>
      <w:proofErr w:type="spellStart"/>
      <w:r w:rsidRPr="002174B4">
        <w:rPr>
          <w:rFonts w:asciiTheme="minorHAnsi" w:hAnsiTheme="minorHAnsi"/>
          <w:szCs w:val="18"/>
        </w:rPr>
        <w:t>securitisatieraamwerk</w:t>
      </w:r>
      <w:proofErr w:type="spellEnd"/>
      <w:r w:rsidRPr="002174B4">
        <w:rPr>
          <w:rFonts w:asciiTheme="minorHAnsi" w:hAnsiTheme="minorHAnsi"/>
          <w:szCs w:val="18"/>
        </w:rPr>
        <w:t xml:space="preserve"> dat het </w:t>
      </w:r>
      <w:proofErr w:type="spellStart"/>
      <w:r w:rsidRPr="002174B4">
        <w:rPr>
          <w:rFonts w:asciiTheme="minorHAnsi" w:hAnsiTheme="minorHAnsi"/>
          <w:szCs w:val="18"/>
        </w:rPr>
        <w:t>Bazelse</w:t>
      </w:r>
      <w:proofErr w:type="spellEnd"/>
      <w:r w:rsidRPr="002174B4">
        <w:rPr>
          <w:rFonts w:asciiTheme="minorHAnsi" w:hAnsiTheme="minorHAnsi"/>
          <w:szCs w:val="18"/>
        </w:rPr>
        <w:t xml:space="preserve"> Comité in december 2014 heeft gepubliceerd.</w:t>
      </w:r>
    </w:p>
    <w:p w:rsidR="00C52F7D" w:rsidP="00195344" w:rsidRDefault="00C52F7D">
      <w:pPr>
        <w:spacing w:after="0" w:line="240" w:lineRule="exact"/>
      </w:pPr>
    </w:p>
    <w:p w:rsidR="00C52F7D" w:rsidP="00195344" w:rsidRDefault="00C52F7D">
      <w:pPr>
        <w:spacing w:after="0" w:line="240" w:lineRule="exact"/>
      </w:pPr>
      <w:r>
        <w:t>Het doel van dit traject is niet de eerder aangescherpte prudentiële maatregelen voor securitisaties</w:t>
      </w:r>
      <w:r w:rsidRPr="005A2781" w:rsidR="005A2781">
        <w:t xml:space="preserve"> </w:t>
      </w:r>
      <w:r w:rsidR="005A2781">
        <w:t>- zoals de invoering van retentie-eisen -</w:t>
      </w:r>
      <w:r w:rsidR="007C4AC3">
        <w:t xml:space="preserve"> </w:t>
      </w:r>
      <w:r>
        <w:t>terug te draaien.</w:t>
      </w:r>
      <w:r w:rsidR="007C4AC3">
        <w:t xml:space="preserve"> </w:t>
      </w:r>
      <w:r>
        <w:t xml:space="preserve">Wel kijkt de </w:t>
      </w:r>
      <w:r w:rsidR="002B3E1C">
        <w:t xml:space="preserve">Europese </w:t>
      </w:r>
      <w:r w:rsidR="00195344">
        <w:t>Commissie of</w:t>
      </w:r>
      <w:r w:rsidR="005A2781">
        <w:t xml:space="preserve"> -</w:t>
      </w:r>
      <w:r>
        <w:t xml:space="preserve"> in aanvulling op de bestaande prudenti</w:t>
      </w:r>
      <w:r w:rsidR="009C638F">
        <w:t>ë</w:t>
      </w:r>
      <w:r>
        <w:t>le regels</w:t>
      </w:r>
      <w:r w:rsidR="005A2781">
        <w:t xml:space="preserve"> -</w:t>
      </w:r>
      <w:r>
        <w:t xml:space="preserve"> meer differentiatie kan worden toegepast tussen verschillende securitisaties aan de hand van voornoemde criteria.</w:t>
      </w:r>
      <w:r w:rsidR="007C4AC3">
        <w:t xml:space="preserve"> </w:t>
      </w:r>
      <w:r>
        <w:t xml:space="preserve">Bovendien kijkt de </w:t>
      </w:r>
      <w:r w:rsidR="002B3E1C">
        <w:t xml:space="preserve">Europese </w:t>
      </w:r>
      <w:r>
        <w:t>Commissie in de consultatie ook specifiek naar de rol die securitisaties kunnen spelen op het gebied van kredietverlening aan het MKB.</w:t>
      </w:r>
    </w:p>
    <w:p w:rsidRPr="005A5D76" w:rsidR="00346F89" w:rsidP="00195344" w:rsidRDefault="00346F89">
      <w:pPr>
        <w:spacing w:after="0" w:line="240" w:lineRule="exact"/>
        <w:jc w:val="both"/>
        <w:rPr>
          <w:rFonts w:asciiTheme="minorHAnsi" w:hAnsiTheme="minorHAnsi"/>
          <w:szCs w:val="18"/>
        </w:rPr>
      </w:pPr>
    </w:p>
    <w:p w:rsidR="00C47C2F" w:rsidP="00195344" w:rsidRDefault="00C47C2F">
      <w:pPr>
        <w:spacing w:line="240" w:lineRule="exact"/>
        <w:rPr>
          <w:rFonts w:asciiTheme="minorHAnsi" w:hAnsiTheme="minorHAnsi"/>
          <w:b/>
          <w:szCs w:val="18"/>
        </w:rPr>
      </w:pPr>
      <w:r w:rsidRPr="005A5D76">
        <w:rPr>
          <w:rFonts w:asciiTheme="minorHAnsi" w:hAnsiTheme="minorHAnsi"/>
          <w:b/>
          <w:szCs w:val="18"/>
        </w:rPr>
        <w:t>Consultatiedocument herziening prospectusrichtlijn</w:t>
      </w:r>
    </w:p>
    <w:p w:rsidR="00C47C2F" w:rsidP="00195344" w:rsidRDefault="00C47C2F">
      <w:pPr>
        <w:spacing w:after="0" w:line="240" w:lineRule="exact"/>
        <w:jc w:val="both"/>
        <w:rPr>
          <w:rFonts w:asciiTheme="minorHAnsi" w:hAnsiTheme="minorHAnsi"/>
          <w:szCs w:val="18"/>
        </w:rPr>
      </w:pPr>
      <w:r w:rsidRPr="005A5D76">
        <w:rPr>
          <w:rFonts w:asciiTheme="minorHAnsi" w:hAnsiTheme="minorHAnsi"/>
          <w:szCs w:val="18"/>
        </w:rPr>
        <w:t xml:space="preserve">Gezamenlijk met het groenboek is het consultatiedocument over de herziening van de prospectusrichtlijn gepubliceerd. In </w:t>
      </w:r>
      <w:r>
        <w:rPr>
          <w:rFonts w:asciiTheme="minorHAnsi" w:hAnsiTheme="minorHAnsi"/>
          <w:szCs w:val="18"/>
        </w:rPr>
        <w:t>het</w:t>
      </w:r>
      <w:r w:rsidRPr="005A5D76">
        <w:rPr>
          <w:rFonts w:asciiTheme="minorHAnsi" w:hAnsiTheme="minorHAnsi"/>
          <w:szCs w:val="18"/>
        </w:rPr>
        <w:t xml:space="preserve"> groenboek noemt de </w:t>
      </w:r>
      <w:r>
        <w:rPr>
          <w:rFonts w:asciiTheme="minorHAnsi" w:hAnsiTheme="minorHAnsi"/>
          <w:szCs w:val="18"/>
        </w:rPr>
        <w:t xml:space="preserve">Europese </w:t>
      </w:r>
      <w:r w:rsidRPr="005A5D76">
        <w:rPr>
          <w:rFonts w:asciiTheme="minorHAnsi" w:hAnsiTheme="minorHAnsi"/>
          <w:szCs w:val="18"/>
        </w:rPr>
        <w:t>Commissie de herziening van de prospectusrichtlijn</w:t>
      </w:r>
      <w:r w:rsidRPr="00145F2A">
        <w:rPr>
          <w:rFonts w:asciiTheme="minorHAnsi" w:hAnsiTheme="minorHAnsi"/>
          <w:szCs w:val="18"/>
        </w:rPr>
        <w:t xml:space="preserve"> </w:t>
      </w:r>
      <w:r w:rsidRPr="005A5D76">
        <w:rPr>
          <w:rFonts w:asciiTheme="minorHAnsi" w:hAnsiTheme="minorHAnsi"/>
          <w:szCs w:val="18"/>
        </w:rPr>
        <w:t xml:space="preserve">als een van de korte termijn initiatieven. Het doel van de herziening is het aantrekken van (grensoverschrijdende) financiering te vergemakkelijken voor bedrijven, met name voor het </w:t>
      </w:r>
      <w:proofErr w:type="spellStart"/>
      <w:r w:rsidR="00DA224D">
        <w:rPr>
          <w:rFonts w:asciiTheme="minorHAnsi" w:hAnsiTheme="minorHAnsi"/>
          <w:szCs w:val="18"/>
        </w:rPr>
        <w:t>mkb</w:t>
      </w:r>
      <w:proofErr w:type="spellEnd"/>
      <w:r w:rsidRPr="005A5D76">
        <w:rPr>
          <w:rFonts w:asciiTheme="minorHAnsi" w:hAnsiTheme="minorHAnsi"/>
          <w:szCs w:val="18"/>
        </w:rPr>
        <w:t xml:space="preserve">. De herziening zou moeten leiden tot een </w:t>
      </w:r>
      <w:r>
        <w:rPr>
          <w:rFonts w:asciiTheme="minorHAnsi" w:hAnsiTheme="minorHAnsi"/>
          <w:szCs w:val="18"/>
        </w:rPr>
        <w:t xml:space="preserve">nieuw </w:t>
      </w:r>
      <w:r w:rsidRPr="005A5D76">
        <w:rPr>
          <w:rFonts w:asciiTheme="minorHAnsi" w:hAnsiTheme="minorHAnsi"/>
          <w:szCs w:val="18"/>
        </w:rPr>
        <w:t>raamwerk waarbij prospectus</w:t>
      </w:r>
      <w:r w:rsidR="007C4AC3">
        <w:rPr>
          <w:rFonts w:asciiTheme="minorHAnsi" w:hAnsiTheme="minorHAnsi"/>
          <w:szCs w:val="18"/>
        </w:rPr>
        <w:t>vereisten beter aansluiten bij de marktomstandigheden.</w:t>
      </w:r>
      <w:r>
        <w:rPr>
          <w:rFonts w:asciiTheme="minorHAnsi" w:hAnsiTheme="minorHAnsi"/>
          <w:szCs w:val="18"/>
        </w:rPr>
        <w:t xml:space="preserve"> Ook dient de </w:t>
      </w:r>
      <w:r>
        <w:t xml:space="preserve">informatie die de in het prospectus moet worden opgenomen nuttig te zijn </w:t>
      </w:r>
      <w:r w:rsidR="007C4AC3">
        <w:t xml:space="preserve">voor de relevante </w:t>
      </w:r>
      <w:proofErr w:type="spellStart"/>
      <w:r w:rsidRPr="009C638F" w:rsidR="007C4AC3">
        <w:rPr>
          <w:i/>
        </w:rPr>
        <w:t>stakeholders</w:t>
      </w:r>
      <w:proofErr w:type="spellEnd"/>
      <w:r w:rsidR="007C4AC3">
        <w:t xml:space="preserve"> </w:t>
      </w:r>
      <w:r>
        <w:t>en dient het niet onnodig belastend te zijn om deze informatie op te stellen. Barrières om grensoverschrijdend financiering aan te trekken dienen te worden weggenomen en ten slotte dient h</w:t>
      </w:r>
      <w:r w:rsidRPr="005A5D76">
        <w:rPr>
          <w:rFonts w:asciiTheme="minorHAnsi" w:hAnsiTheme="minorHAnsi"/>
          <w:szCs w:val="18"/>
        </w:rPr>
        <w:t xml:space="preserve">et goedkeuringsproces eenvoudig en efficiënt </w:t>
      </w:r>
      <w:r>
        <w:rPr>
          <w:rFonts w:asciiTheme="minorHAnsi" w:hAnsiTheme="minorHAnsi"/>
          <w:szCs w:val="18"/>
        </w:rPr>
        <w:t xml:space="preserve">te zijn. </w:t>
      </w:r>
    </w:p>
    <w:p w:rsidR="00C47C2F" w:rsidP="00195344" w:rsidRDefault="00C47C2F">
      <w:pPr>
        <w:spacing w:after="0" w:line="240" w:lineRule="exact"/>
        <w:jc w:val="both"/>
        <w:rPr>
          <w:rFonts w:asciiTheme="minorHAnsi" w:hAnsiTheme="minorHAnsi"/>
          <w:szCs w:val="18"/>
        </w:rPr>
      </w:pPr>
    </w:p>
    <w:p w:rsidRPr="005A5D76" w:rsidR="00C47C2F" w:rsidP="00195344" w:rsidRDefault="00C47C2F">
      <w:pPr>
        <w:spacing w:after="0" w:line="240" w:lineRule="exact"/>
        <w:jc w:val="both"/>
        <w:rPr>
          <w:rFonts w:asciiTheme="minorHAnsi" w:hAnsiTheme="minorHAnsi"/>
          <w:szCs w:val="18"/>
        </w:rPr>
      </w:pPr>
      <w:r w:rsidRPr="005A5D76">
        <w:rPr>
          <w:rFonts w:asciiTheme="minorHAnsi" w:hAnsiTheme="minorHAnsi"/>
          <w:szCs w:val="18"/>
        </w:rPr>
        <w:t xml:space="preserve">De </w:t>
      </w:r>
      <w:r w:rsidR="00435183">
        <w:rPr>
          <w:rFonts w:asciiTheme="minorHAnsi" w:hAnsiTheme="minorHAnsi"/>
          <w:szCs w:val="18"/>
        </w:rPr>
        <w:t xml:space="preserve">Europese </w:t>
      </w:r>
      <w:r w:rsidRPr="005A5D76">
        <w:rPr>
          <w:rFonts w:asciiTheme="minorHAnsi" w:hAnsiTheme="minorHAnsi"/>
          <w:szCs w:val="18"/>
        </w:rPr>
        <w:t xml:space="preserve">Commissie geeft aan dat het huidige raamwerk als een barrière wordt gezien en niet effectief is om toegang tot de kapitaalmarkt te verkrijgen. Vooral het </w:t>
      </w:r>
      <w:proofErr w:type="spellStart"/>
      <w:r w:rsidR="009C638F">
        <w:rPr>
          <w:rFonts w:asciiTheme="minorHAnsi" w:hAnsiTheme="minorHAnsi"/>
          <w:szCs w:val="18"/>
        </w:rPr>
        <w:t>mkb</w:t>
      </w:r>
      <w:proofErr w:type="spellEnd"/>
      <w:r w:rsidRPr="005A5D76">
        <w:rPr>
          <w:rFonts w:asciiTheme="minorHAnsi" w:hAnsiTheme="minorHAnsi"/>
          <w:szCs w:val="18"/>
        </w:rPr>
        <w:t xml:space="preserve"> en bedrijven met een kleine beurswaarde ondervinden </w:t>
      </w:r>
      <w:r>
        <w:rPr>
          <w:rFonts w:asciiTheme="minorHAnsi" w:hAnsiTheme="minorHAnsi"/>
          <w:szCs w:val="18"/>
        </w:rPr>
        <w:t xml:space="preserve">hier </w:t>
      </w:r>
      <w:r w:rsidRPr="005A5D76">
        <w:rPr>
          <w:rFonts w:asciiTheme="minorHAnsi" w:hAnsiTheme="minorHAnsi"/>
          <w:szCs w:val="18"/>
        </w:rPr>
        <w:t xml:space="preserve">hinder van. </w:t>
      </w:r>
      <w:r>
        <w:rPr>
          <w:rFonts w:asciiTheme="minorHAnsi" w:hAnsiTheme="minorHAnsi"/>
          <w:szCs w:val="18"/>
        </w:rPr>
        <w:t>Met name</w:t>
      </w:r>
      <w:r w:rsidR="007C4AC3">
        <w:rPr>
          <w:rFonts w:asciiTheme="minorHAnsi" w:hAnsiTheme="minorHAnsi"/>
          <w:szCs w:val="18"/>
        </w:rPr>
        <w:t xml:space="preserve"> </w:t>
      </w:r>
      <w:r w:rsidRPr="005A5D76">
        <w:rPr>
          <w:rFonts w:asciiTheme="minorHAnsi" w:hAnsiTheme="minorHAnsi"/>
          <w:szCs w:val="18"/>
        </w:rPr>
        <w:t>het langdurige, complexe en kostbare proces om een prospectus op te stellen en te laten goedkeuren door de toezichthouder</w:t>
      </w:r>
      <w:r>
        <w:rPr>
          <w:szCs w:val="18"/>
        </w:rPr>
        <w:t xml:space="preserve"> ziet de Europese Commissie als tekortkoming</w:t>
      </w:r>
      <w:r w:rsidRPr="005A5D76">
        <w:rPr>
          <w:rFonts w:asciiTheme="minorHAnsi" w:hAnsiTheme="minorHAnsi"/>
          <w:szCs w:val="18"/>
        </w:rPr>
        <w:t xml:space="preserve">. Ook constateert de </w:t>
      </w:r>
      <w:r w:rsidR="00435183">
        <w:rPr>
          <w:rFonts w:asciiTheme="minorHAnsi" w:hAnsiTheme="minorHAnsi"/>
          <w:szCs w:val="18"/>
        </w:rPr>
        <w:t xml:space="preserve">Europese </w:t>
      </w:r>
      <w:r w:rsidRPr="005A5D76">
        <w:rPr>
          <w:rFonts w:asciiTheme="minorHAnsi" w:hAnsiTheme="minorHAnsi"/>
          <w:szCs w:val="18"/>
        </w:rPr>
        <w:t>Commissie dat lidstaten de lidstaatoptie om kleine uitgiftes vrij te stellen van de prospectusplicht verschillend hebben ingevuld en ook verschillen de goedkeuringsprocessen per lidstaat. Ten slotte noemt de</w:t>
      </w:r>
      <w:r w:rsidR="00435183">
        <w:rPr>
          <w:rFonts w:asciiTheme="minorHAnsi" w:hAnsiTheme="minorHAnsi"/>
          <w:szCs w:val="18"/>
        </w:rPr>
        <w:t xml:space="preserve"> Europese </w:t>
      </w:r>
      <w:r w:rsidRPr="005A5D76">
        <w:rPr>
          <w:rFonts w:asciiTheme="minorHAnsi" w:hAnsiTheme="minorHAnsi"/>
          <w:szCs w:val="18"/>
        </w:rPr>
        <w:t xml:space="preserve">Commissie dat prospectussen in de praktijk erg lange documenten zijn die vaak niet worden gelezen door beleggers, waarbij de vraag rijst of </w:t>
      </w:r>
      <w:proofErr w:type="spellStart"/>
      <w:r w:rsidRPr="005A5D76">
        <w:rPr>
          <w:rFonts w:asciiTheme="minorHAnsi" w:hAnsiTheme="minorHAnsi"/>
          <w:szCs w:val="18"/>
        </w:rPr>
        <w:t>beleggersbescherming</w:t>
      </w:r>
      <w:proofErr w:type="spellEnd"/>
      <w:r w:rsidRPr="005A5D76">
        <w:rPr>
          <w:rFonts w:asciiTheme="minorHAnsi" w:hAnsiTheme="minorHAnsi"/>
          <w:szCs w:val="18"/>
        </w:rPr>
        <w:t xml:space="preserve">, een van de doelstellingen van de oorspronkelijke prospectusrichtlijn, wel wordt behaald. </w:t>
      </w:r>
    </w:p>
    <w:p w:rsidRPr="005A5D76" w:rsidR="00C47C2F" w:rsidP="00195344" w:rsidRDefault="00C47C2F">
      <w:pPr>
        <w:spacing w:after="0" w:line="240" w:lineRule="exact"/>
        <w:jc w:val="both"/>
        <w:rPr>
          <w:rFonts w:asciiTheme="minorHAnsi" w:hAnsiTheme="minorHAnsi"/>
          <w:szCs w:val="18"/>
        </w:rPr>
      </w:pPr>
    </w:p>
    <w:p w:rsidRPr="005A5D76" w:rsidR="00C47C2F" w:rsidP="00195344" w:rsidRDefault="00C47C2F">
      <w:pPr>
        <w:spacing w:after="0" w:line="240" w:lineRule="exact"/>
        <w:jc w:val="both"/>
        <w:rPr>
          <w:rFonts w:asciiTheme="minorHAnsi" w:hAnsiTheme="minorHAnsi"/>
          <w:szCs w:val="18"/>
        </w:rPr>
      </w:pPr>
      <w:r w:rsidRPr="005A5D76">
        <w:rPr>
          <w:rFonts w:asciiTheme="minorHAnsi" w:hAnsiTheme="minorHAnsi"/>
          <w:szCs w:val="18"/>
        </w:rPr>
        <w:t xml:space="preserve">De </w:t>
      </w:r>
      <w:r w:rsidR="00435183">
        <w:rPr>
          <w:rFonts w:asciiTheme="minorHAnsi" w:hAnsiTheme="minorHAnsi"/>
          <w:szCs w:val="18"/>
        </w:rPr>
        <w:t xml:space="preserve">Europese </w:t>
      </w:r>
      <w:r w:rsidRPr="005A5D76">
        <w:rPr>
          <w:rFonts w:asciiTheme="minorHAnsi" w:hAnsiTheme="minorHAnsi"/>
          <w:szCs w:val="18"/>
        </w:rPr>
        <w:t xml:space="preserve">Commissie vraagt op </w:t>
      </w:r>
      <w:r>
        <w:rPr>
          <w:rFonts w:asciiTheme="minorHAnsi" w:hAnsiTheme="minorHAnsi"/>
          <w:szCs w:val="18"/>
        </w:rPr>
        <w:t>verschillende o</w:t>
      </w:r>
      <w:r w:rsidRPr="005A5D76">
        <w:rPr>
          <w:rFonts w:asciiTheme="minorHAnsi" w:hAnsiTheme="minorHAnsi"/>
          <w:szCs w:val="18"/>
        </w:rPr>
        <w:t>nderw</w:t>
      </w:r>
      <w:r>
        <w:rPr>
          <w:rFonts w:asciiTheme="minorHAnsi" w:hAnsiTheme="minorHAnsi"/>
          <w:szCs w:val="18"/>
        </w:rPr>
        <w:t xml:space="preserve">erpen reacties van </w:t>
      </w:r>
      <w:proofErr w:type="spellStart"/>
      <w:r w:rsidRPr="009C638F">
        <w:rPr>
          <w:rFonts w:asciiTheme="minorHAnsi" w:hAnsiTheme="minorHAnsi"/>
          <w:i/>
          <w:szCs w:val="18"/>
        </w:rPr>
        <w:t>stakeholders</w:t>
      </w:r>
      <w:proofErr w:type="spellEnd"/>
      <w:r>
        <w:rPr>
          <w:rFonts w:asciiTheme="minorHAnsi" w:hAnsiTheme="minorHAnsi"/>
          <w:szCs w:val="18"/>
        </w:rPr>
        <w:t xml:space="preserve">. Bijvoorbeeld in welke gevallen </w:t>
      </w:r>
      <w:r w:rsidRPr="00C13F3D">
        <w:rPr>
          <w:rFonts w:asciiTheme="minorHAnsi" w:hAnsiTheme="minorHAnsi"/>
          <w:szCs w:val="18"/>
        </w:rPr>
        <w:t>een prospectus werkelijk nodig is. Hierbij gaat het om de reik</w:t>
      </w:r>
      <w:r>
        <w:rPr>
          <w:rFonts w:asciiTheme="minorHAnsi" w:hAnsiTheme="minorHAnsi"/>
          <w:szCs w:val="18"/>
        </w:rPr>
        <w:t xml:space="preserve">wijdte van de prospectusplicht, waaronder </w:t>
      </w:r>
      <w:r w:rsidRPr="00C13F3D">
        <w:rPr>
          <w:rFonts w:asciiTheme="minorHAnsi" w:hAnsiTheme="minorHAnsi"/>
          <w:szCs w:val="18"/>
        </w:rPr>
        <w:t>de uitzondering</w:t>
      </w:r>
      <w:r>
        <w:rPr>
          <w:rFonts w:asciiTheme="minorHAnsi" w:hAnsiTheme="minorHAnsi"/>
          <w:szCs w:val="18"/>
        </w:rPr>
        <w:t>en</w:t>
      </w:r>
      <w:r w:rsidRPr="00C13F3D">
        <w:rPr>
          <w:rFonts w:asciiTheme="minorHAnsi" w:hAnsiTheme="minorHAnsi"/>
          <w:szCs w:val="18"/>
        </w:rPr>
        <w:t xml:space="preserve"> en vrijstellingen die momenteel gelden</w:t>
      </w:r>
      <w:r>
        <w:rPr>
          <w:rFonts w:asciiTheme="minorHAnsi" w:hAnsiTheme="minorHAnsi"/>
          <w:szCs w:val="18"/>
        </w:rPr>
        <w:t xml:space="preserve">. Ook vraagt de </w:t>
      </w:r>
      <w:r w:rsidR="00435183">
        <w:rPr>
          <w:rFonts w:asciiTheme="minorHAnsi" w:hAnsiTheme="minorHAnsi"/>
          <w:szCs w:val="18"/>
        </w:rPr>
        <w:t xml:space="preserve">Europese </w:t>
      </w:r>
      <w:r>
        <w:rPr>
          <w:rFonts w:asciiTheme="minorHAnsi" w:hAnsiTheme="minorHAnsi"/>
          <w:szCs w:val="18"/>
        </w:rPr>
        <w:t>Commissie reacties over de i</w:t>
      </w:r>
      <w:r w:rsidRPr="00C13F3D">
        <w:rPr>
          <w:rFonts w:asciiTheme="minorHAnsi" w:hAnsiTheme="minorHAnsi"/>
          <w:szCs w:val="18"/>
        </w:rPr>
        <w:t xml:space="preserve">nhoud van </w:t>
      </w:r>
      <w:r w:rsidR="00FD732D">
        <w:rPr>
          <w:rFonts w:asciiTheme="minorHAnsi" w:hAnsiTheme="minorHAnsi"/>
          <w:szCs w:val="18"/>
        </w:rPr>
        <w:t xml:space="preserve">een </w:t>
      </w:r>
      <w:r w:rsidRPr="00C13F3D">
        <w:rPr>
          <w:rFonts w:asciiTheme="minorHAnsi" w:hAnsiTheme="minorHAnsi"/>
          <w:szCs w:val="18"/>
        </w:rPr>
        <w:t xml:space="preserve">prospectus. </w:t>
      </w:r>
      <w:r w:rsidRPr="005A5D76">
        <w:rPr>
          <w:rFonts w:asciiTheme="minorHAnsi" w:hAnsiTheme="minorHAnsi"/>
          <w:szCs w:val="18"/>
        </w:rPr>
        <w:t xml:space="preserve">Het gaat hierbij om de informatie die </w:t>
      </w:r>
      <w:r w:rsidR="00FD732D">
        <w:rPr>
          <w:rFonts w:asciiTheme="minorHAnsi" w:hAnsiTheme="minorHAnsi"/>
          <w:szCs w:val="18"/>
        </w:rPr>
        <w:t>een</w:t>
      </w:r>
      <w:r w:rsidRPr="005A5D76">
        <w:rPr>
          <w:rFonts w:asciiTheme="minorHAnsi" w:hAnsiTheme="minorHAnsi"/>
          <w:szCs w:val="18"/>
        </w:rPr>
        <w:t xml:space="preserve"> prospectus dient te bevatten. Deze zou moeten aansluiten bij de uitgevende instelling en zou flexibiliteit moeten bieden. Een voorbeeld hiervan is een apart regime voor het </w:t>
      </w:r>
      <w:proofErr w:type="spellStart"/>
      <w:r w:rsidR="00DA224D">
        <w:rPr>
          <w:rFonts w:asciiTheme="minorHAnsi" w:hAnsiTheme="minorHAnsi"/>
          <w:szCs w:val="18"/>
        </w:rPr>
        <w:t>mkb</w:t>
      </w:r>
      <w:proofErr w:type="spellEnd"/>
      <w:r w:rsidRPr="005A5D76">
        <w:rPr>
          <w:rFonts w:asciiTheme="minorHAnsi" w:hAnsiTheme="minorHAnsi"/>
          <w:szCs w:val="18"/>
        </w:rPr>
        <w:t>.</w:t>
      </w:r>
      <w:r>
        <w:rPr>
          <w:rFonts w:asciiTheme="minorHAnsi" w:hAnsiTheme="minorHAnsi"/>
          <w:szCs w:val="18"/>
        </w:rPr>
        <w:t xml:space="preserve"> Bovendien zou de prospectus beleggers moeten voorzien van begrijpelijke en goed analyseerbare informatie. Ook vraagt de </w:t>
      </w:r>
      <w:r w:rsidR="00435183">
        <w:rPr>
          <w:rFonts w:asciiTheme="minorHAnsi" w:hAnsiTheme="minorHAnsi"/>
          <w:szCs w:val="18"/>
        </w:rPr>
        <w:t xml:space="preserve">Europese </w:t>
      </w:r>
      <w:r>
        <w:rPr>
          <w:rFonts w:asciiTheme="minorHAnsi" w:hAnsiTheme="minorHAnsi"/>
          <w:szCs w:val="18"/>
        </w:rPr>
        <w:t>C</w:t>
      </w:r>
      <w:r w:rsidRPr="005A5D76">
        <w:rPr>
          <w:rFonts w:asciiTheme="minorHAnsi" w:hAnsiTheme="minorHAnsi"/>
          <w:szCs w:val="18"/>
        </w:rPr>
        <w:t xml:space="preserve">ommissie </w:t>
      </w:r>
      <w:r>
        <w:rPr>
          <w:rFonts w:asciiTheme="minorHAnsi" w:hAnsiTheme="minorHAnsi"/>
          <w:szCs w:val="18"/>
          <w:lang w:eastAsia="zh-CN"/>
        </w:rPr>
        <w:t>geïnteresseerden</w:t>
      </w:r>
      <w:r w:rsidRPr="005A5D76">
        <w:rPr>
          <w:rFonts w:asciiTheme="minorHAnsi" w:hAnsiTheme="minorHAnsi"/>
          <w:szCs w:val="18"/>
          <w:lang w:eastAsia="zh-CN"/>
        </w:rPr>
        <w:t xml:space="preserve"> hun opvattingen </w:t>
      </w:r>
      <w:r>
        <w:rPr>
          <w:rFonts w:asciiTheme="minorHAnsi" w:hAnsiTheme="minorHAnsi"/>
          <w:szCs w:val="18"/>
          <w:lang w:eastAsia="zh-CN"/>
        </w:rPr>
        <w:t xml:space="preserve">te delen </w:t>
      </w:r>
      <w:r w:rsidRPr="005A5D76">
        <w:rPr>
          <w:rFonts w:asciiTheme="minorHAnsi" w:hAnsiTheme="minorHAnsi"/>
          <w:szCs w:val="18"/>
        </w:rPr>
        <w:t xml:space="preserve">over de rol die de bevoegde toezichthouder speelt in het goedkeuringsproces. Belangrijk uitgangspunt is hierbij het in lijn brengen van het goedkeuringsproces van verschillende toezichthouders. </w:t>
      </w:r>
    </w:p>
    <w:p w:rsidRPr="005A5D76" w:rsidR="008B7B27" w:rsidP="00195344" w:rsidRDefault="008B7B27">
      <w:pPr>
        <w:spacing w:after="0" w:line="240" w:lineRule="exact"/>
        <w:jc w:val="both"/>
        <w:rPr>
          <w:rFonts w:asciiTheme="minorHAnsi" w:hAnsiTheme="minorHAnsi"/>
          <w:b/>
          <w:szCs w:val="18"/>
        </w:rPr>
      </w:pPr>
    </w:p>
    <w:p w:rsidRPr="005A5D76" w:rsidR="001D2E30" w:rsidP="00195344" w:rsidRDefault="00587014">
      <w:pPr>
        <w:spacing w:line="240" w:lineRule="exact"/>
        <w:jc w:val="both"/>
        <w:rPr>
          <w:rFonts w:asciiTheme="minorHAnsi" w:hAnsiTheme="minorHAnsi"/>
          <w:b/>
          <w:szCs w:val="18"/>
        </w:rPr>
      </w:pPr>
      <w:r>
        <w:rPr>
          <w:rFonts w:asciiTheme="minorHAnsi" w:hAnsiTheme="minorHAnsi"/>
          <w:b/>
          <w:szCs w:val="18"/>
        </w:rPr>
        <w:t>Kabinetsreactie</w:t>
      </w:r>
    </w:p>
    <w:p w:rsidR="006D2993" w:rsidP="00195344" w:rsidRDefault="004E62AE">
      <w:pPr>
        <w:tabs>
          <w:tab w:val="left" w:pos="0"/>
        </w:tabs>
        <w:spacing w:after="0" w:line="240" w:lineRule="exact"/>
        <w:jc w:val="both"/>
      </w:pPr>
      <w:r>
        <w:t xml:space="preserve">De voorstellen voor de totstandkoming van een Europese kapitaalmarktunie in het groenboek kunnen zorgen voor een impuls voor het functioneren van Europese kapitaalmarkten en het verdiepen en verbreden van financieringsmogelijkheden voor de reële economie. </w:t>
      </w:r>
      <w:r w:rsidR="006D19A5">
        <w:t xml:space="preserve">De Europese Commissie geeft een duidelijke aanzet om nog bestaande barrières in de interne markt nader te beschouwen en </w:t>
      </w:r>
      <w:r w:rsidR="006D2993">
        <w:t xml:space="preserve">waar nodig </w:t>
      </w:r>
      <w:r w:rsidR="006D19A5">
        <w:t>aan te pakken.</w:t>
      </w:r>
      <w:r w:rsidR="00211A2B">
        <w:t xml:space="preserve"> Zoals aangeven in de recente kabinetsreactie op het rapport “</w:t>
      </w:r>
      <w:r w:rsidRPr="00211A2B" w:rsidR="00211A2B">
        <w:t xml:space="preserve">Verbreding </w:t>
      </w:r>
      <w:r w:rsidR="00211A2B">
        <w:t xml:space="preserve">en versterking financiering </w:t>
      </w:r>
      <w:proofErr w:type="spellStart"/>
      <w:r w:rsidR="00211A2B">
        <w:t>mkb</w:t>
      </w:r>
      <w:proofErr w:type="spellEnd"/>
      <w:r w:rsidR="00211A2B">
        <w:t>”</w:t>
      </w:r>
      <w:r w:rsidRPr="00211A2B" w:rsidR="00211A2B">
        <w:t xml:space="preserve"> van de </w:t>
      </w:r>
      <w:proofErr w:type="spellStart"/>
      <w:r w:rsidRPr="00211A2B" w:rsidR="00211A2B">
        <w:t>Sociaal-Economische</w:t>
      </w:r>
      <w:proofErr w:type="spellEnd"/>
      <w:r w:rsidRPr="00211A2B" w:rsidR="00211A2B">
        <w:t xml:space="preserve"> Raad (SER)</w:t>
      </w:r>
      <w:r w:rsidRPr="004C20CF" w:rsidR="00792905">
        <w:rPr>
          <w:vertAlign w:val="superscript"/>
        </w:rPr>
        <w:footnoteReference w:id="5"/>
      </w:r>
      <w:r w:rsidR="00211A2B">
        <w:t xml:space="preserve"> is het kabinet groot voorstander van een </w:t>
      </w:r>
      <w:r w:rsidRPr="006D2993" w:rsidR="00211A2B">
        <w:t>verdere versterking en verbreding van de financieringsmogelijkheden</w:t>
      </w:r>
      <w:r w:rsidR="00211A2B">
        <w:t xml:space="preserve"> voor de reële economie en zet zich hier ook actief voor in</w:t>
      </w:r>
      <w:r w:rsidRPr="00C316EE" w:rsidR="00211A2B">
        <w:t xml:space="preserve">. </w:t>
      </w:r>
      <w:r w:rsidRPr="00C316EE" w:rsidR="007C4AC3">
        <w:rPr>
          <w:rFonts w:cs="Arial" w:asciiTheme="minorHAnsi" w:hAnsiTheme="minorHAnsi"/>
          <w:szCs w:val="18"/>
        </w:rPr>
        <w:t>F</w:t>
      </w:r>
      <w:r w:rsidRPr="00C316EE" w:rsidR="00E22F80">
        <w:rPr>
          <w:rFonts w:cs="Arial" w:asciiTheme="minorHAnsi" w:hAnsiTheme="minorHAnsi"/>
          <w:szCs w:val="18"/>
        </w:rPr>
        <w:t xml:space="preserve">inancieel gezonde </w:t>
      </w:r>
      <w:proofErr w:type="spellStart"/>
      <w:r w:rsidRPr="00C316EE" w:rsidR="00E22F80">
        <w:rPr>
          <w:rFonts w:cs="Arial" w:asciiTheme="minorHAnsi" w:hAnsiTheme="minorHAnsi"/>
          <w:szCs w:val="18"/>
        </w:rPr>
        <w:t>mkb’ers</w:t>
      </w:r>
      <w:proofErr w:type="spellEnd"/>
      <w:r w:rsidRPr="00C316EE" w:rsidR="00E22F80">
        <w:rPr>
          <w:rFonts w:cs="Arial" w:asciiTheme="minorHAnsi" w:hAnsiTheme="minorHAnsi"/>
          <w:szCs w:val="18"/>
        </w:rPr>
        <w:t xml:space="preserve"> </w:t>
      </w:r>
      <w:r w:rsidRPr="00C316EE" w:rsidR="007C4AC3">
        <w:rPr>
          <w:rFonts w:cs="Arial" w:asciiTheme="minorHAnsi" w:hAnsiTheme="minorHAnsi"/>
          <w:szCs w:val="18"/>
        </w:rPr>
        <w:t xml:space="preserve">kunnen in Nederland </w:t>
      </w:r>
      <w:r w:rsidRPr="00C316EE" w:rsidR="00E22F80">
        <w:rPr>
          <w:rFonts w:cs="Arial" w:asciiTheme="minorHAnsi" w:hAnsiTheme="minorHAnsi"/>
          <w:szCs w:val="18"/>
        </w:rPr>
        <w:t xml:space="preserve">aan voldoende financiering komen, maar </w:t>
      </w:r>
      <w:r w:rsidRPr="00C316EE" w:rsidR="007C4AC3">
        <w:rPr>
          <w:rFonts w:cs="Arial" w:asciiTheme="minorHAnsi" w:hAnsiTheme="minorHAnsi"/>
          <w:szCs w:val="18"/>
        </w:rPr>
        <w:t xml:space="preserve">diversiteit van financieringskanalen </w:t>
      </w:r>
      <w:r w:rsidR="003C5F1D">
        <w:rPr>
          <w:rFonts w:cs="Arial" w:asciiTheme="minorHAnsi" w:hAnsiTheme="minorHAnsi"/>
          <w:szCs w:val="18"/>
        </w:rPr>
        <w:t xml:space="preserve">kan worden verbeterd </w:t>
      </w:r>
      <w:r w:rsidRPr="00C316EE" w:rsidR="007C4AC3">
        <w:rPr>
          <w:rFonts w:cs="Arial" w:asciiTheme="minorHAnsi" w:hAnsiTheme="minorHAnsi"/>
          <w:szCs w:val="18"/>
        </w:rPr>
        <w:t xml:space="preserve">en </w:t>
      </w:r>
      <w:r w:rsidR="003C5F1D">
        <w:rPr>
          <w:rFonts w:cs="Arial" w:asciiTheme="minorHAnsi" w:hAnsiTheme="minorHAnsi"/>
          <w:szCs w:val="18"/>
        </w:rPr>
        <w:t xml:space="preserve">voor </w:t>
      </w:r>
      <w:r w:rsidRPr="00C316EE" w:rsidR="007C4AC3">
        <w:rPr>
          <w:rFonts w:cs="Arial" w:asciiTheme="minorHAnsi" w:hAnsiTheme="minorHAnsi"/>
          <w:szCs w:val="18"/>
        </w:rPr>
        <w:t xml:space="preserve">kapitaalverstrekking aan specifieke groepen zoals </w:t>
      </w:r>
      <w:r w:rsidRPr="00C316EE" w:rsidR="00E22F80">
        <w:rPr>
          <w:rFonts w:cs="Arial" w:asciiTheme="minorHAnsi" w:hAnsiTheme="minorHAnsi"/>
          <w:szCs w:val="18"/>
        </w:rPr>
        <w:t>relatief kleine leningen en starters</w:t>
      </w:r>
      <w:r w:rsidR="003C5F1D">
        <w:rPr>
          <w:rFonts w:cs="Arial" w:asciiTheme="minorHAnsi" w:hAnsiTheme="minorHAnsi"/>
          <w:szCs w:val="18"/>
        </w:rPr>
        <w:t xml:space="preserve"> kan meer aandacht nodig zijn</w:t>
      </w:r>
      <w:r w:rsidRPr="00C316EE" w:rsidR="00E22F80">
        <w:rPr>
          <w:rFonts w:cs="Arial" w:asciiTheme="minorHAnsi" w:hAnsiTheme="minorHAnsi"/>
          <w:szCs w:val="18"/>
        </w:rPr>
        <w:t xml:space="preserve">. </w:t>
      </w:r>
      <w:r w:rsidRPr="00C316EE" w:rsidR="00792905">
        <w:t>Ondernemingen, klein en gr</w:t>
      </w:r>
      <w:r w:rsidRPr="00792905" w:rsidR="00792905">
        <w:t xml:space="preserve">oot, </w:t>
      </w:r>
      <w:r w:rsidR="00211A2B">
        <w:t>moeten</w:t>
      </w:r>
      <w:r w:rsidRPr="00792905" w:rsidR="00792905">
        <w:t xml:space="preserve"> makkelijker </w:t>
      </w:r>
      <w:r w:rsidR="004C20CF">
        <w:t>kapitaal</w:t>
      </w:r>
      <w:r w:rsidRPr="00792905" w:rsidR="00792905">
        <w:t xml:space="preserve"> kunnen ophalen op aandelen- en obligatiemarkten of via alternatieve aanbieders van financiering</w:t>
      </w:r>
      <w:r w:rsidR="00195344">
        <w:t>,</w:t>
      </w:r>
      <w:r w:rsidRPr="00792905" w:rsidR="00792905">
        <w:t xml:space="preserve"> en </w:t>
      </w:r>
      <w:r w:rsidR="00211A2B">
        <w:t xml:space="preserve">zouden </w:t>
      </w:r>
      <w:r w:rsidR="00587014">
        <w:t>minder</w:t>
      </w:r>
      <w:r w:rsidRPr="00792905" w:rsidR="00792905">
        <w:t xml:space="preserve"> afhankelijk </w:t>
      </w:r>
      <w:r w:rsidR="00211A2B">
        <w:t xml:space="preserve">moeten </w:t>
      </w:r>
      <w:r w:rsidRPr="00792905" w:rsidR="00792905">
        <w:t>zijn van banken.</w:t>
      </w:r>
      <w:r w:rsidR="00211A2B">
        <w:t xml:space="preserve"> </w:t>
      </w:r>
      <w:r w:rsidR="00587014">
        <w:t xml:space="preserve">Het herstellen van het vertrouwen in de financiële sector en een juist niveau van </w:t>
      </w:r>
      <w:proofErr w:type="spellStart"/>
      <w:r w:rsidR="00587014">
        <w:t>beleggersbescherming</w:t>
      </w:r>
      <w:proofErr w:type="spellEnd"/>
      <w:r w:rsidR="00587014">
        <w:t xml:space="preserve"> zijn een voorwaarde voor het bereiken van deze doelstelling</w:t>
      </w:r>
      <w:r w:rsidR="00195344">
        <w:t>en</w:t>
      </w:r>
      <w:r w:rsidR="00587014">
        <w:t xml:space="preserve">. </w:t>
      </w:r>
      <w:r w:rsidR="00211A2B">
        <w:t xml:space="preserve">In dit licht steunt het kabinet </w:t>
      </w:r>
      <w:r w:rsidR="00195344">
        <w:t>het initiatief</w:t>
      </w:r>
      <w:r w:rsidR="00211A2B">
        <w:t xml:space="preserve"> van de Europese Commissie om te komen tot een echte Europese kapitaalm</w:t>
      </w:r>
      <w:r w:rsidR="006D55E0">
        <w:t xml:space="preserve">arktunie en staat </w:t>
      </w:r>
      <w:r w:rsidR="00FD732D">
        <w:t xml:space="preserve">zij </w:t>
      </w:r>
      <w:r w:rsidR="006D55E0">
        <w:t>in beginsel positief tegenover de ideeën uit het groenboek en de beide consultatiedocumenten.</w:t>
      </w:r>
      <w:r w:rsidR="007C4AC3">
        <w:t xml:space="preserve"> </w:t>
      </w:r>
    </w:p>
    <w:p w:rsidR="006D2993" w:rsidP="00195344" w:rsidRDefault="006D2993">
      <w:pPr>
        <w:tabs>
          <w:tab w:val="left" w:pos="0"/>
        </w:tabs>
        <w:spacing w:after="0" w:line="240" w:lineRule="exact"/>
        <w:jc w:val="both"/>
      </w:pPr>
    </w:p>
    <w:p w:rsidR="00E22F80" w:rsidP="00195344" w:rsidRDefault="00FD732D">
      <w:pPr>
        <w:tabs>
          <w:tab w:val="left" w:pos="0"/>
        </w:tabs>
        <w:spacing w:after="0" w:line="240" w:lineRule="exact"/>
        <w:jc w:val="both"/>
        <w:rPr>
          <w:rFonts w:asciiTheme="minorHAnsi" w:hAnsiTheme="minorHAnsi"/>
          <w:szCs w:val="18"/>
        </w:rPr>
      </w:pPr>
      <w:r>
        <w:rPr>
          <w:rFonts w:asciiTheme="minorHAnsi" w:hAnsiTheme="minorHAnsi"/>
          <w:szCs w:val="18"/>
        </w:rPr>
        <w:t xml:space="preserve">Het is daarbij wel goed te constateren, zoals ook het Groenboek doet, dat het project van eenwording van de Europese kapitaalmarkt niet van nul af begint. Al sinds de ondertekening van het Verdrag van Rome in 1957, waarbij vrij verkeer van kapitaal werd afgesproken, is er veel vooruitgang geboekt. Ondanks al deze initiatieven constateert de Europese Commissie volgens het Kabinet terecht dat er nog knelpunten en barrières zijn voor het verdiepen en versterken van de financieringsmogelijkheden. </w:t>
      </w:r>
      <w:r w:rsidR="00195344">
        <w:rPr>
          <w:rFonts w:asciiTheme="minorHAnsi" w:hAnsiTheme="minorHAnsi"/>
          <w:szCs w:val="18"/>
        </w:rPr>
        <w:t>Daarvoor geldt</w:t>
      </w:r>
      <w:r w:rsidR="006D55E0">
        <w:rPr>
          <w:rFonts w:asciiTheme="minorHAnsi" w:hAnsiTheme="minorHAnsi"/>
          <w:szCs w:val="18"/>
        </w:rPr>
        <w:t xml:space="preserve"> dat veel van deze ideeën om verder uitwerking vragen en dat de totstandkoming van een echte Europese kapitaalmarktunie een lange termijnproject is.</w:t>
      </w:r>
      <w:r w:rsidR="004C20CF">
        <w:rPr>
          <w:rFonts w:asciiTheme="minorHAnsi" w:hAnsiTheme="minorHAnsi"/>
          <w:szCs w:val="18"/>
        </w:rPr>
        <w:t xml:space="preserve"> </w:t>
      </w:r>
      <w:r w:rsidR="00C2712F">
        <w:rPr>
          <w:rFonts w:asciiTheme="minorHAnsi" w:hAnsiTheme="minorHAnsi"/>
          <w:szCs w:val="18"/>
        </w:rPr>
        <w:t>Het kabinet zou dan ook graag</w:t>
      </w:r>
      <w:r w:rsidRPr="00C2712F" w:rsidR="00C2712F">
        <w:rPr>
          <w:rFonts w:asciiTheme="minorHAnsi" w:hAnsiTheme="minorHAnsi"/>
          <w:szCs w:val="18"/>
        </w:rPr>
        <w:t xml:space="preserve"> willen zien dat de</w:t>
      </w:r>
      <w:r w:rsidR="009C638F">
        <w:rPr>
          <w:rFonts w:asciiTheme="minorHAnsi" w:hAnsiTheme="minorHAnsi"/>
          <w:szCs w:val="18"/>
        </w:rPr>
        <w:t xml:space="preserve"> Europese </w:t>
      </w:r>
      <w:r w:rsidRPr="00C2712F" w:rsidR="00C2712F">
        <w:rPr>
          <w:rFonts w:asciiTheme="minorHAnsi" w:hAnsiTheme="minorHAnsi"/>
          <w:szCs w:val="18"/>
        </w:rPr>
        <w:t>Commissie, rekening houdend met de reacties op dit groenboek, met concrete en goed</w:t>
      </w:r>
      <w:r w:rsidR="00C2712F">
        <w:rPr>
          <w:rFonts w:asciiTheme="minorHAnsi" w:hAnsiTheme="minorHAnsi"/>
          <w:szCs w:val="18"/>
        </w:rPr>
        <w:t xml:space="preserve"> onderbouwde voorstellen komt. </w:t>
      </w:r>
      <w:r w:rsidR="00587014">
        <w:rPr>
          <w:rFonts w:asciiTheme="minorHAnsi" w:hAnsiTheme="minorHAnsi"/>
          <w:szCs w:val="18"/>
        </w:rPr>
        <w:t>Hierbij kan worden aangesloten bij de doelstellingen van de</w:t>
      </w:r>
      <w:r w:rsidR="009C638F">
        <w:rPr>
          <w:rFonts w:asciiTheme="minorHAnsi" w:hAnsiTheme="minorHAnsi"/>
          <w:szCs w:val="18"/>
        </w:rPr>
        <w:t xml:space="preserve"> Europese</w:t>
      </w:r>
      <w:r w:rsidR="00587014">
        <w:rPr>
          <w:rFonts w:asciiTheme="minorHAnsi" w:hAnsiTheme="minorHAnsi"/>
          <w:szCs w:val="18"/>
        </w:rPr>
        <w:t xml:space="preserve"> Commissie op het gebied van betere regelgeving en de verlaging van administratieve lasten. </w:t>
      </w:r>
      <w:r w:rsidRPr="00C2712F" w:rsidR="00C2712F">
        <w:rPr>
          <w:rFonts w:asciiTheme="minorHAnsi" w:hAnsiTheme="minorHAnsi"/>
          <w:szCs w:val="18"/>
        </w:rPr>
        <w:t>Bij onderbouwing moet aandacht zijn vo</w:t>
      </w:r>
      <w:r w:rsidR="00C2712F">
        <w:rPr>
          <w:rFonts w:asciiTheme="minorHAnsi" w:hAnsiTheme="minorHAnsi"/>
          <w:szCs w:val="18"/>
        </w:rPr>
        <w:t>or de doelstelling</w:t>
      </w:r>
      <w:r w:rsidRPr="00C2712F" w:rsidR="00C2712F">
        <w:rPr>
          <w:rFonts w:asciiTheme="minorHAnsi" w:hAnsiTheme="minorHAnsi"/>
          <w:szCs w:val="18"/>
        </w:rPr>
        <w:t xml:space="preserve">, de knelpunten en waarom </w:t>
      </w:r>
      <w:r w:rsidR="00587014">
        <w:rPr>
          <w:rFonts w:asciiTheme="minorHAnsi" w:hAnsiTheme="minorHAnsi"/>
          <w:szCs w:val="18"/>
        </w:rPr>
        <w:t xml:space="preserve">de gekozen oplossing passend </w:t>
      </w:r>
      <w:r w:rsidR="00426E37">
        <w:rPr>
          <w:rFonts w:asciiTheme="minorHAnsi" w:hAnsiTheme="minorHAnsi"/>
          <w:szCs w:val="18"/>
        </w:rPr>
        <w:t xml:space="preserve">en proportioneel </w:t>
      </w:r>
      <w:r w:rsidR="00587014">
        <w:rPr>
          <w:rFonts w:asciiTheme="minorHAnsi" w:hAnsiTheme="minorHAnsi"/>
          <w:szCs w:val="18"/>
        </w:rPr>
        <w:t>is, zoals het verlagen van toetredingsbarrières.</w:t>
      </w:r>
      <w:r w:rsidR="00E22F80">
        <w:rPr>
          <w:rFonts w:asciiTheme="minorHAnsi" w:hAnsiTheme="minorHAnsi"/>
          <w:szCs w:val="18"/>
        </w:rPr>
        <w:t xml:space="preserve"> Overigens ziet het kabinet ruimte de Nederlandse en Europese trajecten omtrent het verdiepen en verbreden van financieringsmogelijkheden naast elkaar te laten bestaan.</w:t>
      </w:r>
    </w:p>
    <w:p w:rsidR="004C20CF" w:rsidP="00195344" w:rsidRDefault="004C20CF">
      <w:pPr>
        <w:tabs>
          <w:tab w:val="left" w:pos="0"/>
        </w:tabs>
        <w:spacing w:after="0" w:line="240" w:lineRule="exact"/>
        <w:jc w:val="both"/>
        <w:rPr>
          <w:rFonts w:asciiTheme="minorHAnsi" w:hAnsiTheme="minorHAnsi"/>
          <w:szCs w:val="18"/>
        </w:rPr>
      </w:pPr>
    </w:p>
    <w:p w:rsidRPr="009A6ABE" w:rsidR="00FA1D01" w:rsidP="00195344" w:rsidRDefault="006D19A5">
      <w:pPr>
        <w:tabs>
          <w:tab w:val="left" w:pos="0"/>
        </w:tabs>
        <w:spacing w:line="240" w:lineRule="exact"/>
        <w:jc w:val="both"/>
        <w:rPr>
          <w:rFonts w:asciiTheme="minorHAnsi" w:hAnsiTheme="minorHAnsi"/>
          <w:szCs w:val="18"/>
        </w:rPr>
      </w:pPr>
      <w:r>
        <w:rPr>
          <w:rFonts w:asciiTheme="minorHAnsi" w:hAnsiTheme="minorHAnsi"/>
          <w:szCs w:val="18"/>
        </w:rPr>
        <w:t>Het kabinet is van mening dat de belangrijkste uitgangspunten in het kader van de kapitaal</w:t>
      </w:r>
      <w:r w:rsidR="002734D4">
        <w:rPr>
          <w:rFonts w:asciiTheme="minorHAnsi" w:hAnsiTheme="minorHAnsi"/>
          <w:szCs w:val="18"/>
        </w:rPr>
        <w:t>marktunie zich moeten richten op (i</w:t>
      </w:r>
      <w:r w:rsidRPr="00D4566F" w:rsidR="002734D4">
        <w:rPr>
          <w:rFonts w:asciiTheme="minorHAnsi" w:hAnsiTheme="minorHAnsi"/>
          <w:szCs w:val="18"/>
        </w:rPr>
        <w:t>)</w:t>
      </w:r>
      <w:r w:rsidRPr="00D4566F">
        <w:rPr>
          <w:rFonts w:asciiTheme="minorHAnsi" w:hAnsiTheme="minorHAnsi"/>
          <w:szCs w:val="18"/>
        </w:rPr>
        <w:t xml:space="preserve"> </w:t>
      </w:r>
      <w:r w:rsidRPr="00D4566F" w:rsidR="001921E9">
        <w:rPr>
          <w:rFonts w:asciiTheme="minorHAnsi" w:hAnsiTheme="minorHAnsi"/>
          <w:szCs w:val="18"/>
        </w:rPr>
        <w:t xml:space="preserve">het </w:t>
      </w:r>
      <w:r w:rsidRPr="00D4566F" w:rsidR="002734D4">
        <w:rPr>
          <w:rFonts w:asciiTheme="minorHAnsi" w:hAnsiTheme="minorHAnsi"/>
          <w:szCs w:val="18"/>
        </w:rPr>
        <w:t xml:space="preserve">vergroten van </w:t>
      </w:r>
      <w:r w:rsidRPr="009A6ABE" w:rsidR="009A6ABE">
        <w:rPr>
          <w:rFonts w:asciiTheme="minorHAnsi" w:hAnsiTheme="minorHAnsi"/>
          <w:szCs w:val="18"/>
        </w:rPr>
        <w:t>de</w:t>
      </w:r>
      <w:r w:rsidR="009A6ABE">
        <w:rPr>
          <w:rFonts w:asciiTheme="minorHAnsi" w:hAnsiTheme="minorHAnsi"/>
          <w:szCs w:val="18"/>
        </w:rPr>
        <w:t xml:space="preserve"> beschikbaarheid van kapitaal</w:t>
      </w:r>
      <w:r w:rsidRPr="00D4566F" w:rsidR="002734D4">
        <w:rPr>
          <w:rFonts w:asciiTheme="minorHAnsi" w:hAnsiTheme="minorHAnsi"/>
          <w:szCs w:val="18"/>
        </w:rPr>
        <w:t>, (</w:t>
      </w:r>
      <w:proofErr w:type="spellStart"/>
      <w:r w:rsidRPr="00D4566F" w:rsidR="002734D4">
        <w:rPr>
          <w:rFonts w:asciiTheme="minorHAnsi" w:hAnsiTheme="minorHAnsi"/>
          <w:szCs w:val="18"/>
        </w:rPr>
        <w:t>ii</w:t>
      </w:r>
      <w:proofErr w:type="spellEnd"/>
      <w:r w:rsidRPr="00D4566F" w:rsidR="002734D4">
        <w:rPr>
          <w:rFonts w:asciiTheme="minorHAnsi" w:hAnsiTheme="minorHAnsi"/>
          <w:szCs w:val="18"/>
        </w:rPr>
        <w:t>) het verbeteren van toegang tot financiering en (</w:t>
      </w:r>
      <w:proofErr w:type="spellStart"/>
      <w:r w:rsidRPr="00D4566F" w:rsidR="002734D4">
        <w:rPr>
          <w:rFonts w:asciiTheme="minorHAnsi" w:hAnsiTheme="minorHAnsi"/>
          <w:szCs w:val="18"/>
        </w:rPr>
        <w:t>iii</w:t>
      </w:r>
      <w:proofErr w:type="spellEnd"/>
      <w:r w:rsidRPr="00D4566F" w:rsidR="002734D4">
        <w:rPr>
          <w:rFonts w:asciiTheme="minorHAnsi" w:hAnsiTheme="minorHAnsi"/>
          <w:szCs w:val="18"/>
        </w:rPr>
        <w:t xml:space="preserve">) een stabiel </w:t>
      </w:r>
      <w:r w:rsidRPr="00D4566F" w:rsidR="00D55E80">
        <w:rPr>
          <w:rFonts w:asciiTheme="minorHAnsi" w:hAnsiTheme="minorHAnsi"/>
          <w:szCs w:val="18"/>
        </w:rPr>
        <w:t xml:space="preserve">en schokbestendig </w:t>
      </w:r>
      <w:r w:rsidRPr="00D4566F" w:rsidR="002734D4">
        <w:rPr>
          <w:rFonts w:asciiTheme="minorHAnsi" w:hAnsiTheme="minorHAnsi"/>
          <w:szCs w:val="18"/>
        </w:rPr>
        <w:t xml:space="preserve">financieel </w:t>
      </w:r>
      <w:r w:rsidRPr="00D4566F" w:rsidR="00D55E80">
        <w:rPr>
          <w:rFonts w:asciiTheme="minorHAnsi" w:hAnsiTheme="minorHAnsi"/>
          <w:szCs w:val="18"/>
        </w:rPr>
        <w:t xml:space="preserve">en economisch </w:t>
      </w:r>
      <w:r w:rsidRPr="00D4566F" w:rsidR="002734D4">
        <w:rPr>
          <w:rFonts w:asciiTheme="minorHAnsi" w:hAnsiTheme="minorHAnsi"/>
          <w:szCs w:val="18"/>
        </w:rPr>
        <w:t xml:space="preserve">systeem. </w:t>
      </w:r>
      <w:r w:rsidRPr="00D4566F" w:rsidR="0059018E">
        <w:rPr>
          <w:rFonts w:asciiTheme="minorHAnsi" w:hAnsiTheme="minorHAnsi"/>
          <w:szCs w:val="18"/>
        </w:rPr>
        <w:t>Voor elk van deze uitgangspunten</w:t>
      </w:r>
      <w:r w:rsidR="0059018E">
        <w:rPr>
          <w:rFonts w:asciiTheme="minorHAnsi" w:hAnsiTheme="minorHAnsi"/>
          <w:szCs w:val="18"/>
        </w:rPr>
        <w:t xml:space="preserve"> heeft het kabinet een aantal specifieke onderdelen geïdentificeerd. </w:t>
      </w:r>
      <w:r w:rsidR="00426E37">
        <w:rPr>
          <w:rFonts w:asciiTheme="minorHAnsi" w:hAnsiTheme="minorHAnsi"/>
          <w:szCs w:val="18"/>
        </w:rPr>
        <w:t>Een aantal van de</w:t>
      </w:r>
      <w:r w:rsidR="00FA1D01">
        <w:rPr>
          <w:rFonts w:asciiTheme="minorHAnsi" w:hAnsiTheme="minorHAnsi"/>
          <w:szCs w:val="18"/>
        </w:rPr>
        <w:t xml:space="preserve"> </w:t>
      </w:r>
      <w:r w:rsidRPr="009A6ABE" w:rsidR="00FA1D01">
        <w:rPr>
          <w:rFonts w:asciiTheme="minorHAnsi" w:hAnsiTheme="minorHAnsi"/>
          <w:szCs w:val="18"/>
        </w:rPr>
        <w:t xml:space="preserve">prioriteiten </w:t>
      </w:r>
      <w:r w:rsidR="00426E37">
        <w:rPr>
          <w:rFonts w:asciiTheme="minorHAnsi" w:hAnsiTheme="minorHAnsi"/>
          <w:szCs w:val="18"/>
        </w:rPr>
        <w:t xml:space="preserve">van het kabinet </w:t>
      </w:r>
      <w:r w:rsidRPr="009A6ABE" w:rsidR="00FA1D01">
        <w:rPr>
          <w:rFonts w:asciiTheme="minorHAnsi" w:hAnsiTheme="minorHAnsi"/>
          <w:szCs w:val="18"/>
        </w:rPr>
        <w:t xml:space="preserve">zou onder het Nederlands voorzitterschap kunnen worden (uit)onderhandeld. </w:t>
      </w:r>
    </w:p>
    <w:p w:rsidRPr="009A6ABE" w:rsidR="001921E9" w:rsidP="00195344" w:rsidRDefault="00FA1D01">
      <w:pPr>
        <w:tabs>
          <w:tab w:val="left" w:pos="0"/>
        </w:tabs>
        <w:spacing w:line="240" w:lineRule="exact"/>
        <w:jc w:val="both"/>
        <w:rPr>
          <w:rFonts w:asciiTheme="minorHAnsi" w:hAnsiTheme="minorHAnsi"/>
          <w:szCs w:val="18"/>
        </w:rPr>
      </w:pPr>
      <w:r w:rsidRPr="009A6ABE">
        <w:rPr>
          <w:rFonts w:asciiTheme="minorHAnsi" w:hAnsiTheme="minorHAnsi"/>
          <w:szCs w:val="18"/>
        </w:rPr>
        <w:t>H</w:t>
      </w:r>
      <w:r w:rsidRPr="009A6ABE" w:rsidR="002734D4">
        <w:rPr>
          <w:rFonts w:asciiTheme="minorHAnsi" w:hAnsiTheme="minorHAnsi"/>
          <w:szCs w:val="18"/>
        </w:rPr>
        <w:t xml:space="preserve">et vergroten van </w:t>
      </w:r>
      <w:r w:rsidRPr="009A6ABE" w:rsidR="009A6ABE">
        <w:rPr>
          <w:rFonts w:asciiTheme="minorHAnsi" w:hAnsiTheme="minorHAnsi"/>
          <w:szCs w:val="18"/>
        </w:rPr>
        <w:t>de beschikbaarheid van kapitaal</w:t>
      </w:r>
      <w:r w:rsidRPr="009A6ABE" w:rsidR="002734D4">
        <w:rPr>
          <w:rFonts w:asciiTheme="minorHAnsi" w:hAnsiTheme="minorHAnsi"/>
          <w:szCs w:val="18"/>
        </w:rPr>
        <w:t xml:space="preserve"> kan worden bevorderd door</w:t>
      </w:r>
      <w:r w:rsidRPr="009A6ABE" w:rsidR="001921E9">
        <w:rPr>
          <w:rFonts w:asciiTheme="minorHAnsi" w:hAnsiTheme="minorHAnsi"/>
          <w:szCs w:val="18"/>
        </w:rPr>
        <w:t xml:space="preserve"> </w:t>
      </w:r>
      <w:proofErr w:type="spellStart"/>
      <w:r w:rsidRPr="00587014" w:rsidR="001921E9">
        <w:rPr>
          <w:rFonts w:asciiTheme="minorHAnsi" w:hAnsiTheme="minorHAnsi"/>
          <w:i/>
          <w:szCs w:val="18"/>
        </w:rPr>
        <w:t>retail</w:t>
      </w:r>
      <w:r w:rsidRPr="009A6ABE" w:rsidR="001921E9">
        <w:rPr>
          <w:rFonts w:asciiTheme="minorHAnsi" w:hAnsiTheme="minorHAnsi"/>
          <w:szCs w:val="18"/>
        </w:rPr>
        <w:t>beleggers</w:t>
      </w:r>
      <w:proofErr w:type="spellEnd"/>
      <w:r w:rsidRPr="009A6ABE" w:rsidR="001921E9">
        <w:rPr>
          <w:rFonts w:asciiTheme="minorHAnsi" w:hAnsiTheme="minorHAnsi"/>
          <w:szCs w:val="18"/>
        </w:rPr>
        <w:t xml:space="preserve"> betere toegang te bieden tot de kapitaalmarkt</w:t>
      </w:r>
      <w:r w:rsidR="004E62AE">
        <w:rPr>
          <w:rFonts w:asciiTheme="minorHAnsi" w:hAnsiTheme="minorHAnsi"/>
          <w:szCs w:val="18"/>
        </w:rPr>
        <w:t xml:space="preserve"> en</w:t>
      </w:r>
      <w:r w:rsidRPr="009A6ABE" w:rsidR="001921E9">
        <w:rPr>
          <w:rFonts w:asciiTheme="minorHAnsi" w:hAnsiTheme="minorHAnsi"/>
          <w:szCs w:val="18"/>
        </w:rPr>
        <w:t xml:space="preserve"> </w:t>
      </w:r>
      <w:r w:rsidR="00587014">
        <w:rPr>
          <w:rFonts w:asciiTheme="minorHAnsi" w:hAnsiTheme="minorHAnsi"/>
          <w:szCs w:val="18"/>
        </w:rPr>
        <w:t>na te denken over nieuwe en innovatieve initiatieven op het gebied van orders en advies</w:t>
      </w:r>
      <w:r w:rsidRPr="009A6ABE" w:rsidR="001921E9">
        <w:rPr>
          <w:rFonts w:asciiTheme="minorHAnsi" w:hAnsiTheme="minorHAnsi"/>
          <w:szCs w:val="18"/>
        </w:rPr>
        <w:t>. Hiermee kan, zeker voor de kleine belegger, de kapitaalmarkt een aantrekkelijker belegging worden tegen beheersbare kosten. Voor institutionele beleggers wil het kabinet inzetten op het wegnemen van belemmeringen</w:t>
      </w:r>
      <w:r w:rsidRPr="009A6ABE" w:rsidR="004C20CF">
        <w:rPr>
          <w:rFonts w:asciiTheme="minorHAnsi" w:hAnsiTheme="minorHAnsi"/>
          <w:szCs w:val="18"/>
        </w:rPr>
        <w:t>.</w:t>
      </w:r>
      <w:r w:rsidRPr="009A6ABE" w:rsidR="001921E9">
        <w:rPr>
          <w:rFonts w:asciiTheme="minorHAnsi" w:hAnsiTheme="minorHAnsi"/>
          <w:szCs w:val="18"/>
        </w:rPr>
        <w:t xml:space="preserve"> </w:t>
      </w:r>
      <w:r w:rsidRPr="009A6ABE" w:rsidR="004C20CF">
        <w:rPr>
          <w:rFonts w:asciiTheme="minorHAnsi" w:hAnsiTheme="minorHAnsi"/>
          <w:szCs w:val="18"/>
        </w:rPr>
        <w:t>Dit kan o.a. door</w:t>
      </w:r>
      <w:r w:rsidRPr="009A6ABE" w:rsidR="001921E9">
        <w:rPr>
          <w:rFonts w:asciiTheme="minorHAnsi" w:hAnsiTheme="minorHAnsi"/>
          <w:szCs w:val="18"/>
        </w:rPr>
        <w:t xml:space="preserve"> effectiever investeringsvehikels mogelijk te maken, bijvoorbeeld voor infrastructurele projecten.</w:t>
      </w:r>
      <w:r w:rsidRPr="00587014" w:rsidR="00587014">
        <w:rPr>
          <w:rFonts w:asciiTheme="minorHAnsi" w:hAnsiTheme="minorHAnsi"/>
          <w:szCs w:val="18"/>
        </w:rPr>
        <w:t xml:space="preserve"> </w:t>
      </w:r>
      <w:r w:rsidR="00587014">
        <w:rPr>
          <w:rFonts w:asciiTheme="minorHAnsi" w:hAnsiTheme="minorHAnsi"/>
          <w:szCs w:val="18"/>
        </w:rPr>
        <w:t xml:space="preserve">Het blijft daarbij zaak, in belang van zowel belegger als bedrijf, </w:t>
      </w:r>
      <w:r w:rsidRPr="005A5D76" w:rsidR="00587014">
        <w:rPr>
          <w:rFonts w:asciiTheme="minorHAnsi" w:hAnsiTheme="minorHAnsi"/>
          <w:szCs w:val="18"/>
        </w:rPr>
        <w:t xml:space="preserve">een goede balans te </w:t>
      </w:r>
      <w:r w:rsidR="00587014">
        <w:rPr>
          <w:rFonts w:asciiTheme="minorHAnsi" w:hAnsiTheme="minorHAnsi"/>
          <w:szCs w:val="18"/>
        </w:rPr>
        <w:t>vinden</w:t>
      </w:r>
      <w:r w:rsidRPr="005A5D76" w:rsidR="00587014">
        <w:rPr>
          <w:rFonts w:asciiTheme="minorHAnsi" w:hAnsiTheme="minorHAnsi"/>
          <w:szCs w:val="18"/>
        </w:rPr>
        <w:t xml:space="preserve"> tussen toegang tot de kapitaalmarkt en </w:t>
      </w:r>
      <w:proofErr w:type="spellStart"/>
      <w:r w:rsidRPr="005A5D76" w:rsidR="00587014">
        <w:rPr>
          <w:rFonts w:asciiTheme="minorHAnsi" w:hAnsiTheme="minorHAnsi"/>
          <w:szCs w:val="18"/>
        </w:rPr>
        <w:t>beleggersbescherming</w:t>
      </w:r>
      <w:proofErr w:type="spellEnd"/>
      <w:r w:rsidRPr="005A5D76" w:rsidR="00587014">
        <w:rPr>
          <w:rFonts w:asciiTheme="minorHAnsi" w:hAnsiTheme="minorHAnsi"/>
          <w:szCs w:val="18"/>
        </w:rPr>
        <w:t>.</w:t>
      </w:r>
    </w:p>
    <w:p w:rsidRPr="009A6ABE" w:rsidR="00741BC8" w:rsidP="00195344" w:rsidRDefault="001921E9">
      <w:pPr>
        <w:tabs>
          <w:tab w:val="left" w:pos="0"/>
        </w:tabs>
        <w:spacing w:line="240" w:lineRule="exact"/>
        <w:jc w:val="both"/>
        <w:rPr>
          <w:rFonts w:asciiTheme="minorHAnsi" w:hAnsiTheme="minorHAnsi"/>
          <w:szCs w:val="18"/>
        </w:rPr>
      </w:pPr>
      <w:r w:rsidRPr="009A6ABE">
        <w:rPr>
          <w:rFonts w:asciiTheme="minorHAnsi" w:hAnsiTheme="minorHAnsi"/>
          <w:szCs w:val="18"/>
        </w:rPr>
        <w:t xml:space="preserve">Het kabinet wil in het vervolg hierop ook </w:t>
      </w:r>
      <w:r w:rsidRPr="009A6ABE" w:rsidR="006D19A5">
        <w:rPr>
          <w:rFonts w:asciiTheme="minorHAnsi" w:hAnsiTheme="minorHAnsi"/>
          <w:szCs w:val="18"/>
        </w:rPr>
        <w:t xml:space="preserve">de toegang tot financiering </w:t>
      </w:r>
      <w:r w:rsidRPr="009A6ABE" w:rsidR="00741BC8">
        <w:rPr>
          <w:rFonts w:asciiTheme="minorHAnsi" w:hAnsiTheme="minorHAnsi"/>
          <w:szCs w:val="18"/>
        </w:rPr>
        <w:t>voor ondernemingen</w:t>
      </w:r>
      <w:r w:rsidR="007C4AC3">
        <w:rPr>
          <w:rFonts w:asciiTheme="minorHAnsi" w:hAnsiTheme="minorHAnsi"/>
          <w:szCs w:val="18"/>
        </w:rPr>
        <w:t xml:space="preserve"> </w:t>
      </w:r>
      <w:r w:rsidRPr="009A6ABE" w:rsidR="001E2129">
        <w:rPr>
          <w:rFonts w:asciiTheme="minorHAnsi" w:hAnsiTheme="minorHAnsi"/>
          <w:szCs w:val="18"/>
        </w:rPr>
        <w:t>verbeteren, mede door het grensoverschrijdende kapitaalverkeer te bevorderen.</w:t>
      </w:r>
      <w:r w:rsidRPr="009A6ABE" w:rsidR="006D19A5">
        <w:rPr>
          <w:rFonts w:asciiTheme="minorHAnsi" w:hAnsiTheme="minorHAnsi"/>
          <w:szCs w:val="18"/>
        </w:rPr>
        <w:t xml:space="preserve"> Hierbij dient het waarborgen van de stabiliteit van het financieel systeem en het belang van de investeerder te worden meegenomen. </w:t>
      </w:r>
      <w:r w:rsidRPr="005A5D76" w:rsidR="00071A54">
        <w:rPr>
          <w:rFonts w:asciiTheme="minorHAnsi" w:hAnsiTheme="minorHAnsi"/>
          <w:szCs w:val="18"/>
        </w:rPr>
        <w:t xml:space="preserve">Daarbij is juiste en consistente toepassing van Europese wetgeving </w:t>
      </w:r>
      <w:r w:rsidR="00071A54">
        <w:rPr>
          <w:rFonts w:asciiTheme="minorHAnsi" w:hAnsiTheme="minorHAnsi"/>
          <w:szCs w:val="18"/>
        </w:rPr>
        <w:t xml:space="preserve">een belangrijk uitgangspunt, waarin de </w:t>
      </w:r>
      <w:r w:rsidRPr="002741D2" w:rsidR="00071A54">
        <w:rPr>
          <w:rFonts w:asciiTheme="minorHAnsi" w:hAnsiTheme="minorHAnsi"/>
          <w:szCs w:val="18"/>
        </w:rPr>
        <w:t xml:space="preserve">Europese </w:t>
      </w:r>
      <w:proofErr w:type="spellStart"/>
      <w:r w:rsidRPr="002741D2" w:rsidR="00071A54">
        <w:rPr>
          <w:rFonts w:asciiTheme="minorHAnsi" w:hAnsiTheme="minorHAnsi"/>
          <w:szCs w:val="18"/>
        </w:rPr>
        <w:t>toezichtsautoriteiten</w:t>
      </w:r>
      <w:proofErr w:type="spellEnd"/>
      <w:r w:rsidRPr="002741D2" w:rsidR="00071A54">
        <w:rPr>
          <w:rFonts w:asciiTheme="minorHAnsi" w:hAnsiTheme="minorHAnsi"/>
          <w:szCs w:val="18"/>
        </w:rPr>
        <w:t xml:space="preserve"> (</w:t>
      </w:r>
      <w:proofErr w:type="spellStart"/>
      <w:r w:rsidRPr="002741D2" w:rsidR="00071A54">
        <w:rPr>
          <w:rFonts w:asciiTheme="minorHAnsi" w:hAnsiTheme="minorHAnsi"/>
          <w:szCs w:val="18"/>
        </w:rPr>
        <w:t>ESAs</w:t>
      </w:r>
      <w:proofErr w:type="spellEnd"/>
      <w:r w:rsidRPr="002741D2" w:rsidR="00071A54">
        <w:rPr>
          <w:rFonts w:asciiTheme="minorHAnsi" w:hAnsiTheme="minorHAnsi"/>
          <w:szCs w:val="18"/>
        </w:rPr>
        <w:t>)</w:t>
      </w:r>
      <w:r w:rsidR="00071A54">
        <w:rPr>
          <w:rFonts w:asciiTheme="minorHAnsi" w:hAnsiTheme="minorHAnsi"/>
          <w:szCs w:val="18"/>
        </w:rPr>
        <w:t xml:space="preserve"> een centrale rol hebben</w:t>
      </w:r>
      <w:r w:rsidRPr="005A5D76" w:rsidR="00071A54">
        <w:rPr>
          <w:rFonts w:asciiTheme="minorHAnsi" w:hAnsiTheme="minorHAnsi"/>
          <w:szCs w:val="18"/>
        </w:rPr>
        <w:t xml:space="preserve">. </w:t>
      </w:r>
      <w:r w:rsidRPr="009A6ABE" w:rsidR="00741BC8">
        <w:rPr>
          <w:rFonts w:asciiTheme="minorHAnsi" w:hAnsiTheme="minorHAnsi"/>
          <w:szCs w:val="18"/>
        </w:rPr>
        <w:t>V</w:t>
      </w:r>
      <w:r w:rsidRPr="009A6ABE" w:rsidR="006D19A5">
        <w:rPr>
          <w:rFonts w:asciiTheme="minorHAnsi" w:hAnsiTheme="minorHAnsi"/>
          <w:szCs w:val="18"/>
        </w:rPr>
        <w:t xml:space="preserve">oor het vergroten en ondersteunen van de toegankelijkheid van financiering wil het kabinet inzetten op drie concrete prioriteiten, namelijk de herziening van de prospectusrichtlijn, het uitwerken van het regime voor securitisaties en het </w:t>
      </w:r>
      <w:r w:rsidRPr="009A6ABE" w:rsidR="006D55E0">
        <w:rPr>
          <w:rFonts w:asciiTheme="minorHAnsi" w:hAnsiTheme="minorHAnsi"/>
          <w:szCs w:val="18"/>
        </w:rPr>
        <w:t>aanmoedigen van</w:t>
      </w:r>
      <w:r w:rsidRPr="009A6ABE" w:rsidR="006D19A5">
        <w:rPr>
          <w:rFonts w:asciiTheme="minorHAnsi" w:hAnsiTheme="minorHAnsi"/>
          <w:szCs w:val="18"/>
        </w:rPr>
        <w:t xml:space="preserve"> alternatieve financieringsvormen, </w:t>
      </w:r>
      <w:r w:rsidRPr="009A6ABE" w:rsidR="006D55E0">
        <w:rPr>
          <w:rFonts w:asciiTheme="minorHAnsi" w:hAnsiTheme="minorHAnsi"/>
          <w:szCs w:val="18"/>
        </w:rPr>
        <w:t>zoals</w:t>
      </w:r>
      <w:r w:rsidRPr="009A6ABE" w:rsidR="00435183">
        <w:rPr>
          <w:rFonts w:asciiTheme="minorHAnsi" w:hAnsiTheme="minorHAnsi"/>
          <w:szCs w:val="18"/>
        </w:rPr>
        <w:t xml:space="preserve"> kredietunies en crowdfunding.</w:t>
      </w:r>
      <w:r w:rsidRPr="009A6ABE" w:rsidR="006D19A5">
        <w:rPr>
          <w:rFonts w:asciiTheme="minorHAnsi" w:hAnsiTheme="minorHAnsi"/>
          <w:szCs w:val="18"/>
        </w:rPr>
        <w:t xml:space="preserve"> Op deze wijze worden alle financiering</w:t>
      </w:r>
      <w:r w:rsidR="009C638F">
        <w:rPr>
          <w:rFonts w:asciiTheme="minorHAnsi" w:hAnsiTheme="minorHAnsi"/>
          <w:szCs w:val="18"/>
        </w:rPr>
        <w:t>skanalen</w:t>
      </w:r>
      <w:r w:rsidRPr="009A6ABE" w:rsidR="00D87831">
        <w:rPr>
          <w:rFonts w:asciiTheme="minorHAnsi" w:hAnsiTheme="minorHAnsi"/>
          <w:szCs w:val="18"/>
        </w:rPr>
        <w:t xml:space="preserve"> </w:t>
      </w:r>
      <w:proofErr w:type="spellStart"/>
      <w:r w:rsidRPr="009A6ABE" w:rsidR="00D87831">
        <w:rPr>
          <w:rFonts w:asciiTheme="minorHAnsi" w:hAnsiTheme="minorHAnsi"/>
          <w:szCs w:val="18"/>
        </w:rPr>
        <w:t>Europabreed</w:t>
      </w:r>
      <w:proofErr w:type="spellEnd"/>
      <w:r w:rsidRPr="009A6ABE" w:rsidR="006D19A5">
        <w:rPr>
          <w:rFonts w:asciiTheme="minorHAnsi" w:hAnsiTheme="minorHAnsi"/>
          <w:szCs w:val="18"/>
        </w:rPr>
        <w:t xml:space="preserve"> ten volle benut. </w:t>
      </w:r>
    </w:p>
    <w:p w:rsidR="00FD732D" w:rsidP="00195344" w:rsidRDefault="00D55E80">
      <w:pPr>
        <w:tabs>
          <w:tab w:val="left" w:pos="0"/>
        </w:tabs>
        <w:spacing w:line="240" w:lineRule="exact"/>
        <w:jc w:val="both"/>
        <w:rPr>
          <w:rFonts w:asciiTheme="minorHAnsi" w:hAnsiTheme="minorHAnsi"/>
          <w:szCs w:val="18"/>
        </w:rPr>
      </w:pPr>
      <w:r w:rsidRPr="009A6ABE">
        <w:rPr>
          <w:rFonts w:asciiTheme="minorHAnsi" w:hAnsiTheme="minorHAnsi"/>
          <w:szCs w:val="18"/>
        </w:rPr>
        <w:t xml:space="preserve">Tot slot </w:t>
      </w:r>
      <w:r w:rsidRPr="009A6ABE" w:rsidR="00D87831">
        <w:rPr>
          <w:rFonts w:asciiTheme="minorHAnsi" w:hAnsiTheme="minorHAnsi"/>
          <w:szCs w:val="18"/>
        </w:rPr>
        <w:t>kan een beter geïntegreerde kapitaalmarkt in Europa eraan bijdragen dat investeringen en beleggingen beter gespreid worden over de E</w:t>
      </w:r>
      <w:r w:rsidRPr="009A6ABE" w:rsidR="00741BC8">
        <w:rPr>
          <w:rFonts w:asciiTheme="minorHAnsi" w:hAnsiTheme="minorHAnsi"/>
          <w:szCs w:val="18"/>
        </w:rPr>
        <w:t xml:space="preserve">uropese </w:t>
      </w:r>
      <w:r w:rsidRPr="009A6ABE" w:rsidR="00D87831">
        <w:rPr>
          <w:rFonts w:asciiTheme="minorHAnsi" w:hAnsiTheme="minorHAnsi"/>
          <w:szCs w:val="18"/>
        </w:rPr>
        <w:t>U</w:t>
      </w:r>
      <w:r w:rsidRPr="009A6ABE" w:rsidR="00741BC8">
        <w:rPr>
          <w:rFonts w:asciiTheme="minorHAnsi" w:hAnsiTheme="minorHAnsi"/>
          <w:szCs w:val="18"/>
        </w:rPr>
        <w:t>nie</w:t>
      </w:r>
      <w:r w:rsidRPr="009A6ABE" w:rsidR="001921E9">
        <w:rPr>
          <w:rFonts w:asciiTheme="minorHAnsi" w:hAnsiTheme="minorHAnsi"/>
          <w:szCs w:val="18"/>
        </w:rPr>
        <w:t xml:space="preserve"> </w:t>
      </w:r>
      <w:r w:rsidRPr="009A6ABE" w:rsidR="009A6ABE">
        <w:rPr>
          <w:rFonts w:asciiTheme="minorHAnsi" w:hAnsiTheme="minorHAnsi"/>
          <w:szCs w:val="18"/>
        </w:rPr>
        <w:t xml:space="preserve">en de eurozone </w:t>
      </w:r>
      <w:r w:rsidRPr="009A6ABE" w:rsidR="001921E9">
        <w:rPr>
          <w:rFonts w:asciiTheme="minorHAnsi" w:hAnsiTheme="minorHAnsi"/>
          <w:szCs w:val="18"/>
        </w:rPr>
        <w:t xml:space="preserve">door middel van </w:t>
      </w:r>
      <w:r w:rsidR="00FD732D">
        <w:rPr>
          <w:rFonts w:asciiTheme="minorHAnsi" w:hAnsiTheme="minorHAnsi"/>
          <w:szCs w:val="18"/>
        </w:rPr>
        <w:t>grensoverschrijdend bezit van effecten. Hierdoor verwerven beleggers betere diversificatie en kunnen eventuele</w:t>
      </w:r>
      <w:r w:rsidR="00DA5E10">
        <w:rPr>
          <w:rFonts w:asciiTheme="minorHAnsi" w:hAnsiTheme="minorHAnsi"/>
          <w:szCs w:val="18"/>
        </w:rPr>
        <w:t xml:space="preserve"> </w:t>
      </w:r>
      <w:r w:rsidRPr="00DA5E10" w:rsidR="00DA5E10">
        <w:rPr>
          <w:rFonts w:asciiTheme="minorHAnsi" w:hAnsiTheme="minorHAnsi"/>
          <w:szCs w:val="18"/>
        </w:rPr>
        <w:t xml:space="preserve">asymmetrische </w:t>
      </w:r>
      <w:r w:rsidR="00FD732D">
        <w:rPr>
          <w:rFonts w:asciiTheme="minorHAnsi" w:hAnsiTheme="minorHAnsi"/>
          <w:szCs w:val="18"/>
        </w:rPr>
        <w:t xml:space="preserve"> economische schokken – door de bredere </w:t>
      </w:r>
      <w:proofErr w:type="spellStart"/>
      <w:r w:rsidR="00FD732D">
        <w:rPr>
          <w:rFonts w:asciiTheme="minorHAnsi" w:hAnsiTheme="minorHAnsi"/>
          <w:szCs w:val="18"/>
        </w:rPr>
        <w:t>investeerdersbasis</w:t>
      </w:r>
      <w:proofErr w:type="spellEnd"/>
      <w:r w:rsidR="00FD732D">
        <w:rPr>
          <w:rFonts w:asciiTheme="minorHAnsi" w:hAnsiTheme="minorHAnsi"/>
          <w:szCs w:val="18"/>
        </w:rPr>
        <w:t xml:space="preserve"> – beter opgevangen worden. </w:t>
      </w:r>
      <w:r w:rsidRPr="009A6ABE" w:rsidR="00D87831">
        <w:rPr>
          <w:rFonts w:asciiTheme="minorHAnsi" w:hAnsiTheme="minorHAnsi"/>
          <w:szCs w:val="18"/>
        </w:rPr>
        <w:t>Daarmee verbetert ook de financiële stabiliteit van landen in de muntunie, en daarmee de muntunie als geheel.</w:t>
      </w:r>
      <w:r w:rsidRPr="009A6ABE">
        <w:rPr>
          <w:rFonts w:asciiTheme="minorHAnsi" w:hAnsiTheme="minorHAnsi"/>
          <w:szCs w:val="18"/>
        </w:rPr>
        <w:t xml:space="preserve"> </w:t>
      </w:r>
    </w:p>
    <w:p w:rsidRPr="005A5D76" w:rsidR="00FD732D" w:rsidP="00195344" w:rsidRDefault="00FD732D">
      <w:pPr>
        <w:tabs>
          <w:tab w:val="left" w:pos="0"/>
        </w:tabs>
        <w:spacing w:line="240" w:lineRule="exact"/>
        <w:jc w:val="both"/>
        <w:rPr>
          <w:rFonts w:asciiTheme="minorHAnsi" w:hAnsiTheme="minorHAnsi"/>
          <w:szCs w:val="18"/>
        </w:rPr>
      </w:pPr>
      <w:r>
        <w:rPr>
          <w:rFonts w:asciiTheme="minorHAnsi" w:hAnsiTheme="minorHAnsi"/>
          <w:szCs w:val="18"/>
        </w:rPr>
        <w:t>Voor een kapitaalmarktunie is het van groot belang dat vertrouwd kan worden op de stabiliteit van de onderliggende financiële infrastructuur.</w:t>
      </w:r>
      <w:r w:rsidR="002447E4">
        <w:rPr>
          <w:rFonts w:asciiTheme="minorHAnsi" w:hAnsiTheme="minorHAnsi"/>
          <w:szCs w:val="18"/>
        </w:rPr>
        <w:t xml:space="preserve"> </w:t>
      </w:r>
      <w:r>
        <w:rPr>
          <w:rFonts w:asciiTheme="minorHAnsi" w:hAnsiTheme="minorHAnsi"/>
          <w:szCs w:val="18"/>
        </w:rPr>
        <w:t xml:space="preserve">Een van de belangrijke hervormingen van de financiële sector sinds 2008 vormt de verplichting tot het centraal </w:t>
      </w:r>
      <w:proofErr w:type="spellStart"/>
      <w:r>
        <w:rPr>
          <w:rFonts w:asciiTheme="minorHAnsi" w:hAnsiTheme="minorHAnsi"/>
          <w:szCs w:val="18"/>
        </w:rPr>
        <w:t>clearen</w:t>
      </w:r>
      <w:proofErr w:type="spellEnd"/>
      <w:r>
        <w:rPr>
          <w:rFonts w:asciiTheme="minorHAnsi" w:hAnsiTheme="minorHAnsi"/>
          <w:szCs w:val="18"/>
        </w:rPr>
        <w:t xml:space="preserve"> van derivaten via centrale tegenpartijen (</w:t>
      </w:r>
      <w:proofErr w:type="spellStart"/>
      <w:r>
        <w:rPr>
          <w:rFonts w:asciiTheme="minorHAnsi" w:hAnsiTheme="minorHAnsi"/>
          <w:szCs w:val="18"/>
        </w:rPr>
        <w:t>CCPs</w:t>
      </w:r>
      <w:proofErr w:type="spellEnd"/>
      <w:r>
        <w:rPr>
          <w:rFonts w:asciiTheme="minorHAnsi" w:hAnsiTheme="minorHAnsi"/>
          <w:szCs w:val="18"/>
        </w:rPr>
        <w:t xml:space="preserve">). Dit heeft echter als bijgevolg gehad dat </w:t>
      </w:r>
      <w:proofErr w:type="spellStart"/>
      <w:r>
        <w:rPr>
          <w:rFonts w:asciiTheme="minorHAnsi" w:hAnsiTheme="minorHAnsi"/>
          <w:szCs w:val="18"/>
        </w:rPr>
        <w:t>CCPs</w:t>
      </w:r>
      <w:proofErr w:type="spellEnd"/>
      <w:r>
        <w:rPr>
          <w:rFonts w:asciiTheme="minorHAnsi" w:hAnsiTheme="minorHAnsi"/>
          <w:szCs w:val="18"/>
        </w:rPr>
        <w:t xml:space="preserve"> zeer systeemrelevante partijen zijn geworden. Er moet daarom ook gewerkt worden aan een kader voor herstel- en afwikkeling voor </w:t>
      </w:r>
      <w:proofErr w:type="spellStart"/>
      <w:r>
        <w:rPr>
          <w:rFonts w:asciiTheme="minorHAnsi" w:hAnsiTheme="minorHAnsi"/>
          <w:szCs w:val="18"/>
        </w:rPr>
        <w:t>CCPs</w:t>
      </w:r>
      <w:proofErr w:type="spellEnd"/>
      <w:r>
        <w:rPr>
          <w:rFonts w:asciiTheme="minorHAnsi" w:hAnsiTheme="minorHAnsi"/>
          <w:szCs w:val="18"/>
        </w:rPr>
        <w:t xml:space="preserve">. Een dergelijk regime moet de autoriteiten in staat stellen om in crisissituaties </w:t>
      </w:r>
      <w:r w:rsidRPr="00D55E80">
        <w:rPr>
          <w:rFonts w:asciiTheme="minorHAnsi" w:hAnsiTheme="minorHAnsi"/>
          <w:szCs w:val="18"/>
        </w:rPr>
        <w:t xml:space="preserve">de activiteiten van een CCP te continueren </w:t>
      </w:r>
      <w:r>
        <w:rPr>
          <w:rFonts w:asciiTheme="minorHAnsi" w:hAnsiTheme="minorHAnsi"/>
          <w:szCs w:val="18"/>
        </w:rPr>
        <w:t xml:space="preserve">en, waar nodig, </w:t>
      </w:r>
      <w:r w:rsidRPr="00D55E80">
        <w:rPr>
          <w:rFonts w:asciiTheme="minorHAnsi" w:hAnsiTheme="minorHAnsi"/>
          <w:szCs w:val="18"/>
        </w:rPr>
        <w:t>daarna  gecontroleerd af te bouwen.</w:t>
      </w:r>
      <w:r>
        <w:rPr>
          <w:rStyle w:val="Voetnootmarkering"/>
          <w:rFonts w:asciiTheme="minorHAnsi" w:hAnsiTheme="minorHAnsi"/>
          <w:szCs w:val="18"/>
        </w:rPr>
        <w:footnoteReference w:id="6"/>
      </w:r>
    </w:p>
    <w:p w:rsidR="0059018E" w:rsidP="00195344" w:rsidRDefault="00FA1D01">
      <w:pPr>
        <w:spacing w:line="240" w:lineRule="exact"/>
        <w:jc w:val="both"/>
        <w:rPr>
          <w:rFonts w:cs="Arial"/>
          <w:b/>
          <w:szCs w:val="18"/>
        </w:rPr>
      </w:pPr>
      <w:r>
        <w:rPr>
          <w:rFonts w:cs="Arial"/>
          <w:szCs w:val="18"/>
        </w:rPr>
        <w:t xml:space="preserve">In aanvulling op </w:t>
      </w:r>
      <w:r w:rsidR="0059018E">
        <w:rPr>
          <w:rFonts w:cs="Arial"/>
          <w:szCs w:val="18"/>
        </w:rPr>
        <w:t xml:space="preserve">bovengenoemde prioriteiten van het kabinet is onderstaand een reactie op hoofdlijnen </w:t>
      </w:r>
      <w:r>
        <w:rPr>
          <w:rFonts w:cs="Arial"/>
          <w:szCs w:val="18"/>
        </w:rPr>
        <w:t xml:space="preserve">opgenomen </w:t>
      </w:r>
      <w:r w:rsidR="0059018E">
        <w:rPr>
          <w:rFonts w:cs="Arial"/>
          <w:szCs w:val="18"/>
        </w:rPr>
        <w:t xml:space="preserve">van </w:t>
      </w:r>
      <w:r>
        <w:rPr>
          <w:rFonts w:cs="Arial"/>
          <w:szCs w:val="18"/>
        </w:rPr>
        <w:t xml:space="preserve">alle door de </w:t>
      </w:r>
      <w:r w:rsidR="009C638F">
        <w:rPr>
          <w:rFonts w:cs="Arial"/>
          <w:szCs w:val="18"/>
        </w:rPr>
        <w:t xml:space="preserve">Europese </w:t>
      </w:r>
      <w:r>
        <w:rPr>
          <w:rFonts w:cs="Arial"/>
          <w:szCs w:val="18"/>
        </w:rPr>
        <w:t>Commissie geagendeerde</w:t>
      </w:r>
      <w:r w:rsidR="0059018E">
        <w:rPr>
          <w:rFonts w:cs="Arial"/>
          <w:szCs w:val="18"/>
        </w:rPr>
        <w:t xml:space="preserve"> </w:t>
      </w:r>
      <w:proofErr w:type="spellStart"/>
      <w:r w:rsidR="0059018E">
        <w:rPr>
          <w:rFonts w:cs="Arial"/>
          <w:szCs w:val="18"/>
        </w:rPr>
        <w:t>kortetermi</w:t>
      </w:r>
      <w:r>
        <w:rPr>
          <w:rFonts w:cs="Arial"/>
          <w:szCs w:val="18"/>
        </w:rPr>
        <w:t>jninitiatieven</w:t>
      </w:r>
      <w:proofErr w:type="spellEnd"/>
      <w:r>
        <w:rPr>
          <w:rFonts w:cs="Arial"/>
          <w:szCs w:val="18"/>
        </w:rPr>
        <w:t xml:space="preserve"> en de </w:t>
      </w:r>
      <w:r w:rsidR="0059018E">
        <w:rPr>
          <w:rFonts w:cs="Arial"/>
          <w:szCs w:val="18"/>
        </w:rPr>
        <w:t>discussies voor de middellange en langere termijn.</w:t>
      </w:r>
      <w:r w:rsidR="007C4AC3">
        <w:rPr>
          <w:rFonts w:cs="Arial"/>
          <w:szCs w:val="18"/>
        </w:rPr>
        <w:t xml:space="preserve"> </w:t>
      </w:r>
    </w:p>
    <w:p w:rsidRPr="005A5D76" w:rsidR="00535032" w:rsidP="00195344" w:rsidRDefault="00535032">
      <w:pPr>
        <w:spacing w:after="0" w:line="240" w:lineRule="exact"/>
        <w:jc w:val="both"/>
        <w:rPr>
          <w:rFonts w:asciiTheme="minorHAnsi" w:hAnsiTheme="minorHAnsi"/>
          <w:i/>
          <w:szCs w:val="18"/>
        </w:rPr>
      </w:pPr>
      <w:r w:rsidRPr="005A5D76">
        <w:rPr>
          <w:rFonts w:asciiTheme="minorHAnsi" w:hAnsiTheme="minorHAnsi"/>
          <w:i/>
          <w:szCs w:val="18"/>
        </w:rPr>
        <w:t>Appreciatie korte termijn actiepunten</w:t>
      </w:r>
    </w:p>
    <w:p w:rsidRPr="00DA224D" w:rsidR="00DA224D" w:rsidP="00195344" w:rsidRDefault="00DA224D">
      <w:pPr>
        <w:spacing w:after="0" w:line="240" w:lineRule="exact"/>
        <w:jc w:val="both"/>
        <w:rPr>
          <w:rFonts w:asciiTheme="minorHAnsi" w:hAnsiTheme="minorHAnsi"/>
          <w:szCs w:val="18"/>
          <w:u w:val="single"/>
        </w:rPr>
      </w:pPr>
      <w:r w:rsidRPr="00DA224D">
        <w:rPr>
          <w:rFonts w:asciiTheme="minorHAnsi" w:hAnsiTheme="minorHAnsi"/>
          <w:szCs w:val="18"/>
          <w:u w:val="single"/>
        </w:rPr>
        <w:t>Securitisaties</w:t>
      </w:r>
    </w:p>
    <w:p w:rsidR="00C52F7D" w:rsidP="00195344" w:rsidRDefault="00C52F7D">
      <w:pPr>
        <w:spacing w:after="0" w:line="240" w:lineRule="exact"/>
        <w:rPr>
          <w:szCs w:val="18"/>
        </w:rPr>
      </w:pPr>
      <w:r>
        <w:rPr>
          <w:szCs w:val="18"/>
        </w:rPr>
        <w:t>Het kabinet deelt het standpunt van de</w:t>
      </w:r>
      <w:r w:rsidR="009C638F">
        <w:rPr>
          <w:szCs w:val="18"/>
        </w:rPr>
        <w:t xml:space="preserve"> Europese</w:t>
      </w:r>
      <w:r>
        <w:rPr>
          <w:szCs w:val="18"/>
        </w:rPr>
        <w:t xml:space="preserve"> Commissie dat eenvoudige, transparante en gestandaardiseerde securitisaties een nuttig instrument kunnen vormen bij de verdere ontwikkeling van de Europese kapitaalmarkt. Daarnaast kunnen dergelijke securitisaties ook een rol spelen bij het financieren van de reële economie. Het kabinet vindt het van belang dat het gebruik van securitisaties van hoge kwaliteit wordt bevorderd om bovengenoemde doelen te bereiken, maar wijst er wel op dat daarbij de risico’s niet uit het oog moeten worden verloren. Het definiëren van eenvoudige en transparante securitisaties kan eraan bijdragen dat investeerders beter zicht hebben op de onderliggende activa en op de </w:t>
      </w:r>
      <w:r w:rsidRPr="003F41CB">
        <w:rPr>
          <w:i/>
          <w:szCs w:val="18"/>
        </w:rPr>
        <w:t>performance</w:t>
      </w:r>
      <w:r>
        <w:rPr>
          <w:szCs w:val="18"/>
        </w:rPr>
        <w:t xml:space="preserve"> daarvan. Zo houden zij beter zicht op de risico’s die zij lopen en aangaan, hetgeen voor meer vertrouwen en grotere liquiditeit kan zorgen.</w:t>
      </w:r>
    </w:p>
    <w:p w:rsidR="00C52F7D" w:rsidP="00195344" w:rsidRDefault="00C52F7D">
      <w:pPr>
        <w:spacing w:after="0" w:line="240" w:lineRule="exact"/>
        <w:rPr>
          <w:szCs w:val="18"/>
        </w:rPr>
      </w:pPr>
    </w:p>
    <w:p w:rsidRPr="00AE5F52" w:rsidR="00C52F7D" w:rsidP="00195344" w:rsidRDefault="00C52F7D">
      <w:pPr>
        <w:spacing w:after="0" w:line="240" w:lineRule="exact"/>
        <w:rPr>
          <w:rFonts w:asciiTheme="minorHAnsi" w:hAnsiTheme="minorHAnsi"/>
          <w:szCs w:val="18"/>
        </w:rPr>
      </w:pPr>
      <w:r>
        <w:rPr>
          <w:rFonts w:asciiTheme="minorHAnsi" w:hAnsiTheme="minorHAnsi"/>
          <w:szCs w:val="18"/>
        </w:rPr>
        <w:t xml:space="preserve">Een belangrijke stap is vervolgens </w:t>
      </w:r>
      <w:r w:rsidR="005A2781">
        <w:rPr>
          <w:rFonts w:asciiTheme="minorHAnsi" w:hAnsiTheme="minorHAnsi"/>
          <w:szCs w:val="18"/>
        </w:rPr>
        <w:t>-</w:t>
      </w:r>
      <w:r>
        <w:rPr>
          <w:rFonts w:asciiTheme="minorHAnsi" w:hAnsiTheme="minorHAnsi"/>
          <w:szCs w:val="18"/>
        </w:rPr>
        <w:t xml:space="preserve"> zoals ook door de </w:t>
      </w:r>
      <w:r w:rsidR="009C638F">
        <w:rPr>
          <w:rFonts w:asciiTheme="minorHAnsi" w:hAnsiTheme="minorHAnsi"/>
          <w:szCs w:val="18"/>
        </w:rPr>
        <w:t xml:space="preserve">Europese </w:t>
      </w:r>
      <w:r>
        <w:rPr>
          <w:rFonts w:asciiTheme="minorHAnsi" w:hAnsiTheme="minorHAnsi"/>
          <w:szCs w:val="18"/>
        </w:rPr>
        <w:t xml:space="preserve">Commissie aangehaald </w:t>
      </w:r>
      <w:r w:rsidR="005A2781">
        <w:rPr>
          <w:rFonts w:asciiTheme="minorHAnsi" w:hAnsiTheme="minorHAnsi"/>
          <w:szCs w:val="18"/>
        </w:rPr>
        <w:t>-</w:t>
      </w:r>
      <w:r>
        <w:rPr>
          <w:rFonts w:asciiTheme="minorHAnsi" w:hAnsiTheme="minorHAnsi"/>
          <w:szCs w:val="18"/>
        </w:rPr>
        <w:t xml:space="preserve"> om te kijken hoe een raamwerk voor eenvoudige en transparante securitisaties gereflecteerd dient te worden in de prudentiële eisen die onder meer voor banken, verzekeraars en andere institutionele investeerders gelden wanneer zij in securitisaties investeren. </w:t>
      </w:r>
      <w:r>
        <w:t xml:space="preserve">Hierbij zou wat het kabinet betreft gekeken kunnen worden of </w:t>
      </w:r>
      <w:r w:rsidR="005A2781">
        <w:t>-</w:t>
      </w:r>
      <w:r>
        <w:t xml:space="preserve"> bij een vergelijkbaar kredietrisicoprofiel </w:t>
      </w:r>
      <w:r w:rsidR="005A2781">
        <w:t>-</w:t>
      </w:r>
      <w:r>
        <w:t xml:space="preserve"> voor securitisaties die voldoen aan de additionele criteria op het terrein van eenvoud, transparantie en standaardisatie, </w:t>
      </w:r>
      <w:r w:rsidR="00E548E4">
        <w:t>andere</w:t>
      </w:r>
      <w:r>
        <w:t xml:space="preserve"> kapitaaleisen zouden kunnen gelden ten opzichte van securitisaties die hier niet aan voldoen.</w:t>
      </w:r>
      <w:r>
        <w:rPr>
          <w:rFonts w:asciiTheme="minorHAnsi" w:hAnsiTheme="minorHAnsi"/>
          <w:szCs w:val="18"/>
        </w:rPr>
        <w:t xml:space="preserve"> Van belang </w:t>
      </w:r>
      <w:r w:rsidR="00E22F80">
        <w:rPr>
          <w:rFonts w:asciiTheme="minorHAnsi" w:hAnsiTheme="minorHAnsi"/>
          <w:szCs w:val="18"/>
        </w:rPr>
        <w:t xml:space="preserve">daarbij </w:t>
      </w:r>
      <w:r>
        <w:rPr>
          <w:rFonts w:asciiTheme="minorHAnsi" w:hAnsiTheme="minorHAnsi"/>
          <w:szCs w:val="18"/>
        </w:rPr>
        <w:t>is daarnaast</w:t>
      </w:r>
      <w:r w:rsidR="007C4AC3">
        <w:rPr>
          <w:rFonts w:asciiTheme="minorHAnsi" w:hAnsiTheme="minorHAnsi"/>
          <w:szCs w:val="18"/>
        </w:rPr>
        <w:t xml:space="preserve"> </w:t>
      </w:r>
      <w:r>
        <w:rPr>
          <w:rFonts w:asciiTheme="minorHAnsi" w:hAnsiTheme="minorHAnsi"/>
          <w:szCs w:val="18"/>
        </w:rPr>
        <w:t>niet alleen de ‘absolute’ hoeveelheid kapitaal die dient te worden aangehouden bij investeringen in securitisaties,</w:t>
      </w:r>
      <w:r w:rsidR="007C4AC3">
        <w:rPr>
          <w:rFonts w:asciiTheme="minorHAnsi" w:hAnsiTheme="minorHAnsi"/>
          <w:szCs w:val="18"/>
        </w:rPr>
        <w:t xml:space="preserve"> </w:t>
      </w:r>
      <w:r>
        <w:rPr>
          <w:rFonts w:asciiTheme="minorHAnsi" w:hAnsiTheme="minorHAnsi"/>
          <w:szCs w:val="18"/>
        </w:rPr>
        <w:t xml:space="preserve">maar </w:t>
      </w:r>
      <w:r w:rsidR="00E22F80">
        <w:rPr>
          <w:rFonts w:asciiTheme="minorHAnsi" w:hAnsiTheme="minorHAnsi"/>
          <w:szCs w:val="18"/>
        </w:rPr>
        <w:t xml:space="preserve">vooral </w:t>
      </w:r>
      <w:r>
        <w:rPr>
          <w:rFonts w:asciiTheme="minorHAnsi" w:hAnsiTheme="minorHAnsi"/>
          <w:szCs w:val="18"/>
        </w:rPr>
        <w:t>ook de relatieve behandeling ten opzichte van investeringen in andere activaklassen</w:t>
      </w:r>
      <w:r w:rsidR="00E22F80">
        <w:rPr>
          <w:rFonts w:asciiTheme="minorHAnsi" w:hAnsiTheme="minorHAnsi"/>
          <w:szCs w:val="18"/>
        </w:rPr>
        <w:t xml:space="preserve">, zoals gedekte obligaties. Banken en institutionele beleggers zijn belangrijke investeerders in securitisaties. Een niet-passende relatieve behandeling kan leiden tot een </w:t>
      </w:r>
      <w:r w:rsidRPr="00FC5E22" w:rsidR="00E22F80">
        <w:rPr>
          <w:rFonts w:asciiTheme="minorHAnsi" w:hAnsiTheme="minorHAnsi"/>
          <w:szCs w:val="18"/>
        </w:rPr>
        <w:t>eenzijdige voorkeur</w:t>
      </w:r>
      <w:r w:rsidR="00E22F80">
        <w:rPr>
          <w:rFonts w:asciiTheme="minorHAnsi" w:hAnsiTheme="minorHAnsi"/>
          <w:szCs w:val="18"/>
        </w:rPr>
        <w:t xml:space="preserve"> richting bepaalde investeringen, waardoor het bereiken en behouden van een gediversifieerde financieringsmix onder druk komt te staan.</w:t>
      </w:r>
      <w:r>
        <w:rPr>
          <w:rFonts w:asciiTheme="minorHAnsi" w:hAnsiTheme="minorHAnsi"/>
          <w:szCs w:val="18"/>
        </w:rPr>
        <w:t xml:space="preserve"> Dit laatste aspect komt naar de mening van het kabinet nog onvoldoende terug in de consultatie. </w:t>
      </w:r>
      <w:r w:rsidR="00E548E4">
        <w:rPr>
          <w:rFonts w:asciiTheme="minorHAnsi" w:hAnsiTheme="minorHAnsi"/>
          <w:szCs w:val="18"/>
        </w:rPr>
        <w:t>Het</w:t>
      </w:r>
      <w:r>
        <w:rPr>
          <w:szCs w:val="18"/>
        </w:rPr>
        <w:t xml:space="preserve"> verdient volgens het kabinet aandacht om te zorgen voor een consistente behandeling van securitisaties, zowel voor financiële instellingen die in deze producten investeren, als ten opzichte van andere financiële producten.</w:t>
      </w:r>
    </w:p>
    <w:p w:rsidR="00C52F7D" w:rsidP="00195344" w:rsidRDefault="00C52F7D">
      <w:pPr>
        <w:spacing w:after="0" w:line="240" w:lineRule="exact"/>
        <w:rPr>
          <w:szCs w:val="18"/>
        </w:rPr>
      </w:pPr>
    </w:p>
    <w:p w:rsidRPr="00F22CDC" w:rsidR="00C52F7D" w:rsidP="00195344" w:rsidRDefault="00C52F7D">
      <w:pPr>
        <w:spacing w:after="0" w:line="240" w:lineRule="exact"/>
        <w:rPr>
          <w:szCs w:val="18"/>
        </w:rPr>
      </w:pPr>
      <w:r>
        <w:rPr>
          <w:szCs w:val="18"/>
        </w:rPr>
        <w:t xml:space="preserve">Tot slot deelt het kabinet de insteek van de </w:t>
      </w:r>
      <w:r w:rsidR="009C638F">
        <w:rPr>
          <w:szCs w:val="18"/>
        </w:rPr>
        <w:t xml:space="preserve">Europese </w:t>
      </w:r>
      <w:r>
        <w:rPr>
          <w:szCs w:val="18"/>
        </w:rPr>
        <w:t xml:space="preserve">Commissie om meer specifiek ook te kijken naar de rol van securitisaties voor het </w:t>
      </w:r>
      <w:proofErr w:type="spellStart"/>
      <w:r w:rsidR="005A2781">
        <w:rPr>
          <w:szCs w:val="18"/>
        </w:rPr>
        <w:t>mkb</w:t>
      </w:r>
      <w:proofErr w:type="spellEnd"/>
      <w:r>
        <w:rPr>
          <w:szCs w:val="18"/>
        </w:rPr>
        <w:t>. Hierbij zou zowel gekeken kunnen worden naar de uitgifte van securitisaties door banken waar bedrijfsleningen aan ten grondslag kunnen liggen, alsook naar de rol die securitisaties kunnen spelen in het direct fin</w:t>
      </w:r>
      <w:r w:rsidR="00E548E4">
        <w:rPr>
          <w:szCs w:val="18"/>
        </w:rPr>
        <w:t xml:space="preserve">ancieren van het bedrijfsleven (inclusief het grotere </w:t>
      </w:r>
      <w:proofErr w:type="spellStart"/>
      <w:r w:rsidR="00E548E4">
        <w:rPr>
          <w:szCs w:val="18"/>
        </w:rPr>
        <w:t>mkb</w:t>
      </w:r>
      <w:proofErr w:type="spellEnd"/>
      <w:r w:rsidR="00E548E4">
        <w:rPr>
          <w:szCs w:val="18"/>
        </w:rPr>
        <w:t xml:space="preserve">). </w:t>
      </w:r>
      <w:r>
        <w:rPr>
          <w:szCs w:val="18"/>
        </w:rPr>
        <w:t xml:space="preserve">Dit laatste gebeurt momenteel slecht op relatief geringe </w:t>
      </w:r>
      <w:r w:rsidR="00E548E4">
        <w:rPr>
          <w:szCs w:val="18"/>
        </w:rPr>
        <w:t xml:space="preserve">schaal, </w:t>
      </w:r>
      <w:r>
        <w:rPr>
          <w:szCs w:val="18"/>
        </w:rPr>
        <w:t xml:space="preserve">ondermeer omdat investeerders niet altijd voldoende zicht hebben op de kredietwaardigheid van </w:t>
      </w:r>
      <w:r w:rsidR="00E548E4">
        <w:rPr>
          <w:szCs w:val="18"/>
        </w:rPr>
        <w:t>(</w:t>
      </w:r>
      <w:proofErr w:type="spellStart"/>
      <w:r w:rsidR="005A2781">
        <w:rPr>
          <w:szCs w:val="18"/>
        </w:rPr>
        <w:t>mkb</w:t>
      </w:r>
      <w:proofErr w:type="spellEnd"/>
      <w:r w:rsidR="00E548E4">
        <w:rPr>
          <w:szCs w:val="18"/>
        </w:rPr>
        <w:t>-)bedrijven</w:t>
      </w:r>
      <w:r>
        <w:rPr>
          <w:szCs w:val="18"/>
        </w:rPr>
        <w:t xml:space="preserve"> en vanwege een gebrek aan standaardisatie in de activa die </w:t>
      </w:r>
      <w:proofErr w:type="spellStart"/>
      <w:r>
        <w:rPr>
          <w:szCs w:val="18"/>
        </w:rPr>
        <w:t>gesecuritiseerd</w:t>
      </w:r>
      <w:proofErr w:type="spellEnd"/>
      <w:r>
        <w:rPr>
          <w:szCs w:val="18"/>
        </w:rPr>
        <w:t xml:space="preserve"> worden. </w:t>
      </w:r>
      <w:r w:rsidRPr="00C14F71">
        <w:rPr>
          <w:szCs w:val="18"/>
        </w:rPr>
        <w:t xml:space="preserve">Standaardisering en het verbeteren van de </w:t>
      </w:r>
      <w:r>
        <w:rPr>
          <w:szCs w:val="18"/>
        </w:rPr>
        <w:t>beschikbaarheid van informatie voor investeerders,</w:t>
      </w:r>
      <w:r w:rsidRPr="00C14F71">
        <w:rPr>
          <w:szCs w:val="18"/>
        </w:rPr>
        <w:t xml:space="preserve"> </w:t>
      </w:r>
      <w:r>
        <w:rPr>
          <w:szCs w:val="18"/>
        </w:rPr>
        <w:t>kunnen ook hier bijdragen aan het wegnemen van belemmeringen</w:t>
      </w:r>
      <w:r w:rsidRPr="00C14F71">
        <w:rPr>
          <w:szCs w:val="18"/>
        </w:rPr>
        <w:t>.</w:t>
      </w:r>
    </w:p>
    <w:p w:rsidRPr="005A5D76" w:rsidR="005A5D76" w:rsidP="00195344" w:rsidRDefault="005A5D76">
      <w:pPr>
        <w:spacing w:after="0" w:line="240" w:lineRule="exact"/>
        <w:jc w:val="both"/>
        <w:rPr>
          <w:rFonts w:asciiTheme="minorHAnsi" w:hAnsiTheme="minorHAnsi"/>
          <w:szCs w:val="18"/>
        </w:rPr>
      </w:pPr>
    </w:p>
    <w:p w:rsidRPr="005A5D76" w:rsidR="00C47C2F" w:rsidP="00195344" w:rsidRDefault="00C47C2F">
      <w:pPr>
        <w:spacing w:after="0" w:line="240" w:lineRule="exact"/>
        <w:jc w:val="both"/>
        <w:rPr>
          <w:rFonts w:asciiTheme="minorHAnsi" w:hAnsiTheme="minorHAnsi"/>
          <w:szCs w:val="18"/>
          <w:u w:val="single"/>
        </w:rPr>
      </w:pPr>
      <w:r w:rsidRPr="005A5D76">
        <w:rPr>
          <w:rFonts w:asciiTheme="minorHAnsi" w:hAnsiTheme="minorHAnsi"/>
          <w:szCs w:val="18"/>
          <w:u w:val="single"/>
        </w:rPr>
        <w:t>Prospectusrichtlijn</w:t>
      </w:r>
    </w:p>
    <w:p w:rsidR="00E0531D" w:rsidP="00195344" w:rsidRDefault="00C47C2F">
      <w:pPr>
        <w:spacing w:after="0" w:line="240" w:lineRule="exact"/>
        <w:jc w:val="both"/>
        <w:rPr>
          <w:rFonts w:asciiTheme="minorHAnsi" w:hAnsiTheme="minorHAnsi"/>
          <w:szCs w:val="18"/>
        </w:rPr>
      </w:pPr>
      <w:r w:rsidRPr="005A5D76">
        <w:rPr>
          <w:rFonts w:asciiTheme="minorHAnsi" w:hAnsiTheme="minorHAnsi"/>
          <w:szCs w:val="18"/>
        </w:rPr>
        <w:t xml:space="preserve">In </w:t>
      </w:r>
      <w:r w:rsidR="00656429">
        <w:rPr>
          <w:rFonts w:asciiTheme="minorHAnsi" w:hAnsiTheme="minorHAnsi"/>
          <w:szCs w:val="18"/>
        </w:rPr>
        <w:t>generieke zin</w:t>
      </w:r>
      <w:r w:rsidRPr="005A5D76">
        <w:rPr>
          <w:rFonts w:asciiTheme="minorHAnsi" w:hAnsiTheme="minorHAnsi"/>
          <w:szCs w:val="18"/>
        </w:rPr>
        <w:t xml:space="preserve"> </w:t>
      </w:r>
      <w:r>
        <w:rPr>
          <w:rFonts w:asciiTheme="minorHAnsi" w:hAnsiTheme="minorHAnsi"/>
          <w:szCs w:val="18"/>
        </w:rPr>
        <w:t>onderschrijft het kabinet</w:t>
      </w:r>
      <w:r w:rsidRPr="005A5D76">
        <w:rPr>
          <w:rFonts w:asciiTheme="minorHAnsi" w:hAnsiTheme="minorHAnsi"/>
          <w:szCs w:val="18"/>
        </w:rPr>
        <w:t xml:space="preserve"> de visie van de </w:t>
      </w:r>
      <w:r>
        <w:rPr>
          <w:rFonts w:asciiTheme="minorHAnsi" w:hAnsiTheme="minorHAnsi"/>
          <w:szCs w:val="18"/>
        </w:rPr>
        <w:t xml:space="preserve">Europese </w:t>
      </w:r>
      <w:r w:rsidRPr="005A5D76">
        <w:rPr>
          <w:rFonts w:asciiTheme="minorHAnsi" w:hAnsiTheme="minorHAnsi"/>
          <w:szCs w:val="18"/>
        </w:rPr>
        <w:t xml:space="preserve">Commissie om het aantrekken van (grensoverschrijdende) financiering op de kapitaalmarkt te vergemakkelijken voor </w:t>
      </w:r>
      <w:r w:rsidR="00B853C1">
        <w:rPr>
          <w:rFonts w:asciiTheme="minorHAnsi" w:hAnsiTheme="minorHAnsi"/>
          <w:szCs w:val="18"/>
        </w:rPr>
        <w:t>ondernemingen</w:t>
      </w:r>
      <w:r w:rsidRPr="005A5D76">
        <w:rPr>
          <w:rFonts w:asciiTheme="minorHAnsi" w:hAnsiTheme="minorHAnsi"/>
          <w:szCs w:val="18"/>
        </w:rPr>
        <w:t xml:space="preserve"> en met name voor het </w:t>
      </w:r>
      <w:proofErr w:type="spellStart"/>
      <w:r w:rsidR="00B853C1">
        <w:rPr>
          <w:rFonts w:asciiTheme="minorHAnsi" w:hAnsiTheme="minorHAnsi"/>
          <w:szCs w:val="18"/>
        </w:rPr>
        <w:t>mkb</w:t>
      </w:r>
      <w:proofErr w:type="spellEnd"/>
      <w:r w:rsidRPr="005A5D76">
        <w:rPr>
          <w:rFonts w:asciiTheme="minorHAnsi" w:hAnsiTheme="minorHAnsi"/>
          <w:szCs w:val="18"/>
        </w:rPr>
        <w:t xml:space="preserve">. Een van de genoemde voorbeelden om het aantrekken van financiering te vergemakkelijken is een apart </w:t>
      </w:r>
      <w:r>
        <w:rPr>
          <w:rFonts w:asciiTheme="minorHAnsi" w:hAnsiTheme="minorHAnsi"/>
          <w:szCs w:val="18"/>
        </w:rPr>
        <w:t>prospectusr</w:t>
      </w:r>
      <w:r w:rsidRPr="005A5D76">
        <w:rPr>
          <w:rFonts w:asciiTheme="minorHAnsi" w:hAnsiTheme="minorHAnsi"/>
          <w:szCs w:val="18"/>
        </w:rPr>
        <w:t xml:space="preserve">egime voor het </w:t>
      </w:r>
      <w:proofErr w:type="spellStart"/>
      <w:r w:rsidR="00B853C1">
        <w:rPr>
          <w:rFonts w:asciiTheme="minorHAnsi" w:hAnsiTheme="minorHAnsi"/>
          <w:szCs w:val="18"/>
        </w:rPr>
        <w:t>mkb</w:t>
      </w:r>
      <w:proofErr w:type="spellEnd"/>
      <w:r w:rsidR="00E548E4">
        <w:rPr>
          <w:rFonts w:asciiTheme="minorHAnsi" w:hAnsiTheme="minorHAnsi"/>
          <w:szCs w:val="18"/>
        </w:rPr>
        <w:t xml:space="preserve"> dat</w:t>
      </w:r>
      <w:r w:rsidR="004E62AE">
        <w:rPr>
          <w:rFonts w:asciiTheme="minorHAnsi" w:hAnsiTheme="minorHAnsi"/>
          <w:szCs w:val="18"/>
        </w:rPr>
        <w:t xml:space="preserve"> gepaard gaat met lagere administratieve lasten</w:t>
      </w:r>
      <w:r w:rsidRPr="005A5D76">
        <w:rPr>
          <w:rFonts w:asciiTheme="minorHAnsi" w:hAnsiTheme="minorHAnsi"/>
          <w:szCs w:val="18"/>
        </w:rPr>
        <w:t xml:space="preserve">. </w:t>
      </w:r>
      <w:r>
        <w:rPr>
          <w:rFonts w:asciiTheme="minorHAnsi" w:hAnsiTheme="minorHAnsi"/>
          <w:szCs w:val="18"/>
        </w:rPr>
        <w:t>Hoewel het kabinet</w:t>
      </w:r>
      <w:r w:rsidRPr="005A5D76">
        <w:rPr>
          <w:rFonts w:asciiTheme="minorHAnsi" w:hAnsiTheme="minorHAnsi"/>
          <w:szCs w:val="18"/>
        </w:rPr>
        <w:t xml:space="preserve"> het aantrekken van financiering door het </w:t>
      </w:r>
      <w:proofErr w:type="spellStart"/>
      <w:r w:rsidR="00B853C1">
        <w:rPr>
          <w:rFonts w:asciiTheme="minorHAnsi" w:hAnsiTheme="minorHAnsi"/>
          <w:szCs w:val="18"/>
        </w:rPr>
        <w:t>mkb</w:t>
      </w:r>
      <w:proofErr w:type="spellEnd"/>
      <w:r w:rsidRPr="005A5D76">
        <w:rPr>
          <w:rFonts w:asciiTheme="minorHAnsi" w:hAnsiTheme="minorHAnsi"/>
          <w:szCs w:val="18"/>
        </w:rPr>
        <w:t xml:space="preserve"> wil stimuleren en een apart regime voor het </w:t>
      </w:r>
      <w:proofErr w:type="spellStart"/>
      <w:r w:rsidR="00B853C1">
        <w:rPr>
          <w:rFonts w:asciiTheme="minorHAnsi" w:hAnsiTheme="minorHAnsi"/>
          <w:szCs w:val="18"/>
        </w:rPr>
        <w:t>mkb</w:t>
      </w:r>
      <w:proofErr w:type="spellEnd"/>
      <w:r w:rsidR="00B853C1">
        <w:rPr>
          <w:rFonts w:asciiTheme="minorHAnsi" w:hAnsiTheme="minorHAnsi"/>
          <w:szCs w:val="18"/>
        </w:rPr>
        <w:t xml:space="preserve"> </w:t>
      </w:r>
      <w:r w:rsidRPr="005A5D76">
        <w:rPr>
          <w:rFonts w:asciiTheme="minorHAnsi" w:hAnsiTheme="minorHAnsi"/>
          <w:szCs w:val="18"/>
        </w:rPr>
        <w:t xml:space="preserve">hiertoe </w:t>
      </w:r>
      <w:r w:rsidRPr="005A5D76" w:rsidR="00B853C1">
        <w:rPr>
          <w:rFonts w:asciiTheme="minorHAnsi" w:hAnsiTheme="minorHAnsi"/>
          <w:szCs w:val="18"/>
        </w:rPr>
        <w:t xml:space="preserve">zou </w:t>
      </w:r>
      <w:r w:rsidRPr="005A5D76">
        <w:rPr>
          <w:rFonts w:asciiTheme="minorHAnsi" w:hAnsiTheme="minorHAnsi"/>
          <w:szCs w:val="18"/>
        </w:rPr>
        <w:t>kunnen bijdragen, vind</w:t>
      </w:r>
      <w:r w:rsidR="00AA57FF">
        <w:rPr>
          <w:rFonts w:asciiTheme="minorHAnsi" w:hAnsiTheme="minorHAnsi"/>
          <w:szCs w:val="18"/>
        </w:rPr>
        <w:t>t</w:t>
      </w:r>
      <w:r w:rsidRPr="005A5D76">
        <w:rPr>
          <w:rFonts w:asciiTheme="minorHAnsi" w:hAnsiTheme="minorHAnsi"/>
          <w:szCs w:val="18"/>
        </w:rPr>
        <w:t xml:space="preserve"> </w:t>
      </w:r>
      <w:r>
        <w:rPr>
          <w:rFonts w:asciiTheme="minorHAnsi" w:hAnsiTheme="minorHAnsi"/>
          <w:szCs w:val="18"/>
        </w:rPr>
        <w:t xml:space="preserve">het kabinet </w:t>
      </w:r>
      <w:r w:rsidRPr="005A5D76">
        <w:rPr>
          <w:rFonts w:asciiTheme="minorHAnsi" w:hAnsiTheme="minorHAnsi"/>
          <w:szCs w:val="18"/>
        </w:rPr>
        <w:t xml:space="preserve">het </w:t>
      </w:r>
      <w:r w:rsidR="00656429">
        <w:rPr>
          <w:rFonts w:asciiTheme="minorHAnsi" w:hAnsiTheme="minorHAnsi"/>
          <w:szCs w:val="18"/>
        </w:rPr>
        <w:t xml:space="preserve">echter </w:t>
      </w:r>
      <w:r w:rsidRPr="005A5D76">
        <w:rPr>
          <w:rFonts w:asciiTheme="minorHAnsi" w:hAnsiTheme="minorHAnsi"/>
          <w:szCs w:val="18"/>
        </w:rPr>
        <w:t xml:space="preserve">belangrijk dat dit niet ten koste gaat van </w:t>
      </w:r>
      <w:r w:rsidR="004E62AE">
        <w:rPr>
          <w:rFonts w:asciiTheme="minorHAnsi" w:hAnsiTheme="minorHAnsi"/>
          <w:szCs w:val="18"/>
        </w:rPr>
        <w:t xml:space="preserve">adequate </w:t>
      </w:r>
      <w:proofErr w:type="spellStart"/>
      <w:r w:rsidRPr="005A5D76">
        <w:rPr>
          <w:rFonts w:asciiTheme="minorHAnsi" w:hAnsiTheme="minorHAnsi"/>
          <w:szCs w:val="18"/>
        </w:rPr>
        <w:t>beleggersbescherming</w:t>
      </w:r>
      <w:proofErr w:type="spellEnd"/>
      <w:r w:rsidRPr="005A5D76">
        <w:rPr>
          <w:rFonts w:asciiTheme="minorHAnsi" w:hAnsiTheme="minorHAnsi"/>
          <w:szCs w:val="18"/>
        </w:rPr>
        <w:t xml:space="preserve">, de andere doelstelling van de prospectusrichtlijn. </w:t>
      </w:r>
      <w:r w:rsidR="00656429">
        <w:rPr>
          <w:rFonts w:asciiTheme="minorHAnsi" w:hAnsiTheme="minorHAnsi"/>
          <w:szCs w:val="18"/>
        </w:rPr>
        <w:t>Een</w:t>
      </w:r>
      <w:r w:rsidRPr="005A5D76">
        <w:rPr>
          <w:rFonts w:asciiTheme="minorHAnsi" w:hAnsiTheme="minorHAnsi"/>
          <w:szCs w:val="18"/>
        </w:rPr>
        <w:t xml:space="preserve"> prospectus dient </w:t>
      </w:r>
      <w:r w:rsidR="00587014">
        <w:rPr>
          <w:rFonts w:asciiTheme="minorHAnsi" w:hAnsiTheme="minorHAnsi"/>
          <w:szCs w:val="18"/>
        </w:rPr>
        <w:t>de relevante</w:t>
      </w:r>
      <w:r w:rsidRPr="005A5D76">
        <w:rPr>
          <w:rFonts w:asciiTheme="minorHAnsi" w:hAnsiTheme="minorHAnsi"/>
          <w:szCs w:val="18"/>
        </w:rPr>
        <w:t xml:space="preserve"> informatie te bevatten die een belegger nodig heeft om een verantwoord oordeel te vormen over de uitgevende instelling en de effecten</w:t>
      </w:r>
      <w:r w:rsidR="00656429">
        <w:rPr>
          <w:rFonts w:asciiTheme="minorHAnsi" w:hAnsiTheme="minorHAnsi"/>
          <w:szCs w:val="18"/>
        </w:rPr>
        <w:t xml:space="preserve"> die zij wil uitgeven</w:t>
      </w:r>
      <w:r w:rsidRPr="005A5D76">
        <w:rPr>
          <w:rFonts w:asciiTheme="minorHAnsi" w:hAnsiTheme="minorHAnsi"/>
          <w:szCs w:val="18"/>
        </w:rPr>
        <w:t>.</w:t>
      </w:r>
      <w:r>
        <w:rPr>
          <w:rFonts w:asciiTheme="minorHAnsi" w:hAnsiTheme="minorHAnsi"/>
          <w:szCs w:val="18"/>
        </w:rPr>
        <w:t xml:space="preserve"> Dit is van groot belang voor de werking van de markt en dus ook in het belang van partijen die gefinancierd willen worden. </w:t>
      </w:r>
      <w:r w:rsidRPr="005A5D76">
        <w:rPr>
          <w:rFonts w:asciiTheme="minorHAnsi" w:hAnsiTheme="minorHAnsi"/>
          <w:szCs w:val="18"/>
        </w:rPr>
        <w:t xml:space="preserve">De herziening van de prospectusrichtlijn biedt de mogelijkheid om goed te kijken naar de prospectusregels en welke aanpassingen </w:t>
      </w:r>
      <w:r>
        <w:rPr>
          <w:rFonts w:asciiTheme="minorHAnsi" w:hAnsiTheme="minorHAnsi"/>
          <w:szCs w:val="18"/>
        </w:rPr>
        <w:t>er mogelijk zijn om dit proces efficiënter te maken</w:t>
      </w:r>
      <w:r w:rsidRPr="00587014" w:rsidR="00587014">
        <w:rPr>
          <w:rFonts w:asciiTheme="minorHAnsi" w:hAnsiTheme="minorHAnsi"/>
          <w:szCs w:val="18"/>
        </w:rPr>
        <w:t xml:space="preserve"> Hierbij is het van belang dat opnieuw wordt bekeken of de huidige prospectusvereisten aansluiten bij de informatiebehoefte van de belegger, zoals de begrijpelijk</w:t>
      </w:r>
      <w:r w:rsidR="00E548E4">
        <w:rPr>
          <w:rFonts w:asciiTheme="minorHAnsi" w:hAnsiTheme="minorHAnsi"/>
          <w:szCs w:val="18"/>
        </w:rPr>
        <w:t>heid</w:t>
      </w:r>
      <w:r w:rsidRPr="00587014" w:rsidR="00587014">
        <w:rPr>
          <w:rFonts w:asciiTheme="minorHAnsi" w:hAnsiTheme="minorHAnsi"/>
          <w:szCs w:val="18"/>
        </w:rPr>
        <w:t xml:space="preserve"> van de </w:t>
      </w:r>
      <w:r w:rsidR="00E548E4">
        <w:rPr>
          <w:rFonts w:asciiTheme="minorHAnsi" w:hAnsiTheme="minorHAnsi"/>
          <w:szCs w:val="18"/>
        </w:rPr>
        <w:t xml:space="preserve">soms </w:t>
      </w:r>
      <w:r w:rsidRPr="00587014" w:rsidR="00587014">
        <w:rPr>
          <w:rFonts w:asciiTheme="minorHAnsi" w:hAnsiTheme="minorHAnsi"/>
          <w:szCs w:val="18"/>
        </w:rPr>
        <w:t>zeer legalistische teksten, de omvang van het prospectus en de consistentie van de informatie.</w:t>
      </w:r>
    </w:p>
    <w:p w:rsidRPr="005A5D76" w:rsidR="00587014" w:rsidP="00195344" w:rsidRDefault="00587014">
      <w:pPr>
        <w:spacing w:after="0" w:line="240" w:lineRule="exact"/>
        <w:jc w:val="both"/>
        <w:rPr>
          <w:rFonts w:asciiTheme="minorHAnsi" w:hAnsiTheme="minorHAnsi"/>
          <w:i/>
          <w:szCs w:val="18"/>
        </w:rPr>
      </w:pPr>
    </w:p>
    <w:p w:rsidRPr="005A5D76" w:rsidR="00900A51" w:rsidP="00195344" w:rsidRDefault="00A5490E">
      <w:pPr>
        <w:spacing w:after="0" w:line="240" w:lineRule="exact"/>
        <w:jc w:val="both"/>
        <w:rPr>
          <w:rFonts w:asciiTheme="minorHAnsi" w:hAnsiTheme="minorHAnsi"/>
          <w:szCs w:val="18"/>
          <w:u w:val="single"/>
        </w:rPr>
      </w:pPr>
      <w:r>
        <w:rPr>
          <w:rFonts w:asciiTheme="minorHAnsi" w:hAnsiTheme="minorHAnsi"/>
          <w:szCs w:val="18"/>
          <w:u w:val="single"/>
        </w:rPr>
        <w:t>Krediet</w:t>
      </w:r>
      <w:r w:rsidRPr="005A5D76" w:rsidR="00900A51">
        <w:rPr>
          <w:rFonts w:asciiTheme="minorHAnsi" w:hAnsiTheme="minorHAnsi"/>
          <w:szCs w:val="18"/>
          <w:u w:val="single"/>
        </w:rPr>
        <w:t>informatie</w:t>
      </w:r>
    </w:p>
    <w:p w:rsidRPr="005A5D76" w:rsidR="004A2B2A" w:rsidP="00195344" w:rsidRDefault="007C7159">
      <w:pPr>
        <w:tabs>
          <w:tab w:val="left" w:pos="0"/>
        </w:tabs>
        <w:spacing w:after="0" w:line="240" w:lineRule="exact"/>
        <w:jc w:val="both"/>
        <w:rPr>
          <w:rFonts w:asciiTheme="minorHAnsi" w:hAnsiTheme="minorHAnsi"/>
          <w:szCs w:val="18"/>
        </w:rPr>
      </w:pPr>
      <w:r w:rsidRPr="007C7159">
        <w:rPr>
          <w:rFonts w:asciiTheme="minorHAnsi" w:hAnsiTheme="minorHAnsi"/>
          <w:szCs w:val="18"/>
        </w:rPr>
        <w:t xml:space="preserve">Markten werken alleen maar goed </w:t>
      </w:r>
      <w:r w:rsidR="00B129E5">
        <w:rPr>
          <w:rFonts w:asciiTheme="minorHAnsi" w:hAnsiTheme="minorHAnsi"/>
          <w:szCs w:val="18"/>
        </w:rPr>
        <w:t>wanneer</w:t>
      </w:r>
      <w:r w:rsidRPr="007C7159">
        <w:rPr>
          <w:rFonts w:asciiTheme="minorHAnsi" w:hAnsiTheme="minorHAnsi"/>
          <w:szCs w:val="18"/>
        </w:rPr>
        <w:t xml:space="preserve"> </w:t>
      </w:r>
      <w:r w:rsidR="00656429">
        <w:rPr>
          <w:rFonts w:asciiTheme="minorHAnsi" w:hAnsiTheme="minorHAnsi"/>
          <w:szCs w:val="18"/>
        </w:rPr>
        <w:t>de</w:t>
      </w:r>
      <w:r w:rsidRPr="007C7159">
        <w:rPr>
          <w:rFonts w:asciiTheme="minorHAnsi" w:hAnsiTheme="minorHAnsi"/>
          <w:szCs w:val="18"/>
        </w:rPr>
        <w:t xml:space="preserve"> relevante informatie bij marktpartijen bekend is. Dit is </w:t>
      </w:r>
      <w:r>
        <w:rPr>
          <w:rFonts w:asciiTheme="minorHAnsi" w:hAnsiTheme="minorHAnsi"/>
          <w:szCs w:val="18"/>
        </w:rPr>
        <w:t xml:space="preserve">vooralsnog </w:t>
      </w:r>
      <w:r w:rsidR="00B129E5">
        <w:rPr>
          <w:rFonts w:asciiTheme="minorHAnsi" w:hAnsiTheme="minorHAnsi"/>
          <w:szCs w:val="18"/>
        </w:rPr>
        <w:t xml:space="preserve">niet </w:t>
      </w:r>
      <w:r w:rsidRPr="007C7159">
        <w:rPr>
          <w:rFonts w:asciiTheme="minorHAnsi" w:hAnsiTheme="minorHAnsi"/>
          <w:szCs w:val="18"/>
        </w:rPr>
        <w:t xml:space="preserve">het geval. </w:t>
      </w:r>
      <w:r w:rsidR="00A5490E">
        <w:rPr>
          <w:rFonts w:asciiTheme="minorHAnsi" w:hAnsiTheme="minorHAnsi"/>
          <w:szCs w:val="18"/>
        </w:rPr>
        <w:t xml:space="preserve">Voor ondernemingen kan het praktisch zijn eenvoudig bedrijfsinformatie gestandaardiseerd aan kredietverstrekkers te kunnen aanleveren. </w:t>
      </w:r>
      <w:r w:rsidR="00B129E5">
        <w:rPr>
          <w:rFonts w:asciiTheme="minorHAnsi" w:hAnsiTheme="minorHAnsi"/>
          <w:szCs w:val="18"/>
        </w:rPr>
        <w:t>Veelal</w:t>
      </w:r>
      <w:r>
        <w:rPr>
          <w:rFonts w:asciiTheme="minorHAnsi" w:hAnsiTheme="minorHAnsi"/>
          <w:szCs w:val="18"/>
        </w:rPr>
        <w:t xml:space="preserve"> is het voor (potentiële) aanbieders van financiering moeilijk en relatief duur </w:t>
      </w:r>
      <w:r w:rsidRPr="007C7159">
        <w:rPr>
          <w:rFonts w:asciiTheme="minorHAnsi" w:hAnsiTheme="minorHAnsi"/>
          <w:szCs w:val="18"/>
        </w:rPr>
        <w:t xml:space="preserve">om de kredietwaardigheid van </w:t>
      </w:r>
      <w:r>
        <w:rPr>
          <w:rFonts w:asciiTheme="minorHAnsi" w:hAnsiTheme="minorHAnsi"/>
          <w:szCs w:val="18"/>
        </w:rPr>
        <w:t xml:space="preserve">met name </w:t>
      </w:r>
      <w:r w:rsidRPr="007C7159">
        <w:rPr>
          <w:rFonts w:asciiTheme="minorHAnsi" w:hAnsiTheme="minorHAnsi"/>
          <w:szCs w:val="18"/>
        </w:rPr>
        <w:t>kleinere bedrijven in te schatten</w:t>
      </w:r>
      <w:r w:rsidR="00B129E5">
        <w:rPr>
          <w:rFonts w:asciiTheme="minorHAnsi" w:hAnsiTheme="minorHAnsi"/>
          <w:szCs w:val="18"/>
        </w:rPr>
        <w:t>, waardoor vraag en aanbod niet goed op elkaar aansluiten</w:t>
      </w:r>
      <w:r>
        <w:rPr>
          <w:rFonts w:asciiTheme="minorHAnsi" w:hAnsiTheme="minorHAnsi"/>
          <w:szCs w:val="18"/>
        </w:rPr>
        <w:t xml:space="preserve">. </w:t>
      </w:r>
      <w:r w:rsidRPr="005A5D76" w:rsidR="004A2B2A">
        <w:rPr>
          <w:rFonts w:asciiTheme="minorHAnsi" w:hAnsiTheme="minorHAnsi"/>
          <w:szCs w:val="18"/>
        </w:rPr>
        <w:t xml:space="preserve">Het kabinet ondersteunt </w:t>
      </w:r>
      <w:r>
        <w:rPr>
          <w:rFonts w:asciiTheme="minorHAnsi" w:hAnsiTheme="minorHAnsi"/>
          <w:szCs w:val="18"/>
        </w:rPr>
        <w:t>dan ook initiatieven die zich richten op het verbeteren van</w:t>
      </w:r>
      <w:r w:rsidRPr="00B129E5" w:rsidR="00B129E5">
        <w:rPr>
          <w:rFonts w:asciiTheme="minorHAnsi" w:hAnsiTheme="minorHAnsi"/>
          <w:szCs w:val="18"/>
        </w:rPr>
        <w:t xml:space="preserve"> de </w:t>
      </w:r>
      <w:r w:rsidR="00B129E5">
        <w:rPr>
          <w:rFonts w:asciiTheme="minorHAnsi" w:hAnsiTheme="minorHAnsi"/>
          <w:szCs w:val="18"/>
        </w:rPr>
        <w:t xml:space="preserve">beschikbaarheid en vergelijkbaarheid van </w:t>
      </w:r>
      <w:r w:rsidRPr="00B129E5" w:rsidR="00B129E5">
        <w:rPr>
          <w:rFonts w:asciiTheme="minorHAnsi" w:hAnsiTheme="minorHAnsi"/>
          <w:szCs w:val="18"/>
        </w:rPr>
        <w:t xml:space="preserve">informatie </w:t>
      </w:r>
      <w:r w:rsidR="00B129E5">
        <w:rPr>
          <w:rFonts w:asciiTheme="minorHAnsi" w:hAnsiTheme="minorHAnsi"/>
          <w:szCs w:val="18"/>
        </w:rPr>
        <w:t>die investeerders</w:t>
      </w:r>
      <w:r w:rsidRPr="00B129E5" w:rsidR="00B129E5">
        <w:rPr>
          <w:rFonts w:asciiTheme="minorHAnsi" w:hAnsiTheme="minorHAnsi"/>
          <w:szCs w:val="18"/>
        </w:rPr>
        <w:t xml:space="preserve"> nodig hebben om </w:t>
      </w:r>
      <w:r w:rsidR="00B129E5">
        <w:rPr>
          <w:rFonts w:asciiTheme="minorHAnsi" w:hAnsiTheme="minorHAnsi"/>
          <w:szCs w:val="18"/>
        </w:rPr>
        <w:t xml:space="preserve">tot </w:t>
      </w:r>
      <w:r w:rsidRPr="00B129E5" w:rsidR="00B129E5">
        <w:rPr>
          <w:rFonts w:asciiTheme="minorHAnsi" w:hAnsiTheme="minorHAnsi"/>
          <w:szCs w:val="18"/>
        </w:rPr>
        <w:t xml:space="preserve">een </w:t>
      </w:r>
      <w:r w:rsidR="00B129E5">
        <w:rPr>
          <w:rFonts w:asciiTheme="minorHAnsi" w:hAnsiTheme="minorHAnsi"/>
          <w:szCs w:val="18"/>
        </w:rPr>
        <w:t xml:space="preserve">goed </w:t>
      </w:r>
      <w:proofErr w:type="spellStart"/>
      <w:r w:rsidRPr="00B129E5" w:rsidR="004C20CF">
        <w:rPr>
          <w:rFonts w:asciiTheme="minorHAnsi" w:hAnsiTheme="minorHAnsi"/>
          <w:szCs w:val="18"/>
        </w:rPr>
        <w:t>kredietwaardigheid</w:t>
      </w:r>
      <w:r w:rsidR="004C20CF">
        <w:rPr>
          <w:rFonts w:asciiTheme="minorHAnsi" w:hAnsiTheme="minorHAnsi"/>
          <w:szCs w:val="18"/>
        </w:rPr>
        <w:t>s</w:t>
      </w:r>
      <w:r w:rsidRPr="00B129E5" w:rsidR="004C20CF">
        <w:rPr>
          <w:rFonts w:asciiTheme="minorHAnsi" w:hAnsiTheme="minorHAnsi"/>
          <w:szCs w:val="18"/>
        </w:rPr>
        <w:t>oordeel</w:t>
      </w:r>
      <w:proofErr w:type="spellEnd"/>
      <w:r w:rsidRPr="00B129E5" w:rsidR="00B129E5">
        <w:rPr>
          <w:rFonts w:asciiTheme="minorHAnsi" w:hAnsiTheme="minorHAnsi"/>
          <w:szCs w:val="18"/>
        </w:rPr>
        <w:t xml:space="preserve"> </w:t>
      </w:r>
      <w:r w:rsidR="00B129E5">
        <w:rPr>
          <w:rFonts w:asciiTheme="minorHAnsi" w:hAnsiTheme="minorHAnsi"/>
          <w:szCs w:val="18"/>
        </w:rPr>
        <w:t>te komen</w:t>
      </w:r>
      <w:r w:rsidRPr="00B129E5" w:rsidR="00B129E5">
        <w:rPr>
          <w:rFonts w:asciiTheme="minorHAnsi" w:hAnsiTheme="minorHAnsi"/>
          <w:szCs w:val="18"/>
        </w:rPr>
        <w:t>.</w:t>
      </w:r>
      <w:r>
        <w:rPr>
          <w:rFonts w:asciiTheme="minorHAnsi" w:hAnsiTheme="minorHAnsi"/>
          <w:szCs w:val="18"/>
        </w:rPr>
        <w:t xml:space="preserve"> </w:t>
      </w:r>
      <w:r w:rsidR="004E62AE">
        <w:rPr>
          <w:rFonts w:asciiTheme="minorHAnsi" w:hAnsiTheme="minorHAnsi"/>
          <w:szCs w:val="18"/>
        </w:rPr>
        <w:t>I</w:t>
      </w:r>
      <w:r w:rsidRPr="00E07693" w:rsidR="004E62AE">
        <w:rPr>
          <w:rFonts w:asciiTheme="minorHAnsi" w:hAnsiTheme="minorHAnsi"/>
          <w:szCs w:val="18"/>
        </w:rPr>
        <w:t xml:space="preserve">n het </w:t>
      </w:r>
      <w:r w:rsidRPr="005A2781" w:rsidR="005A2781">
        <w:rPr>
          <w:rFonts w:asciiTheme="minorHAnsi" w:hAnsiTheme="minorHAnsi"/>
          <w:i/>
          <w:szCs w:val="18"/>
        </w:rPr>
        <w:t>a</w:t>
      </w:r>
      <w:r w:rsidRPr="005A2781" w:rsidR="004E62AE">
        <w:rPr>
          <w:rFonts w:asciiTheme="minorHAnsi" w:hAnsiTheme="minorHAnsi"/>
          <w:i/>
          <w:szCs w:val="18"/>
        </w:rPr>
        <w:t xml:space="preserve">anvullend </w:t>
      </w:r>
      <w:r w:rsidRPr="005A2781" w:rsidR="005A2781">
        <w:rPr>
          <w:rFonts w:asciiTheme="minorHAnsi" w:hAnsiTheme="minorHAnsi"/>
          <w:i/>
          <w:szCs w:val="18"/>
        </w:rPr>
        <w:t>a</w:t>
      </w:r>
      <w:r w:rsidRPr="005A2781" w:rsidR="004E62AE">
        <w:rPr>
          <w:rFonts w:asciiTheme="minorHAnsi" w:hAnsiTheme="minorHAnsi"/>
          <w:i/>
          <w:szCs w:val="18"/>
        </w:rPr>
        <w:t xml:space="preserve">ctieplan </w:t>
      </w:r>
      <w:proofErr w:type="spellStart"/>
      <w:r w:rsidRPr="005A2781" w:rsidR="004E62AE">
        <w:rPr>
          <w:rFonts w:asciiTheme="minorHAnsi" w:hAnsiTheme="minorHAnsi"/>
          <w:i/>
          <w:szCs w:val="18"/>
        </w:rPr>
        <w:t>mkb-financiering</w:t>
      </w:r>
      <w:proofErr w:type="spellEnd"/>
      <w:r w:rsidR="004E62AE">
        <w:rPr>
          <w:rStyle w:val="Voetnootmarkering"/>
          <w:rFonts w:asciiTheme="minorHAnsi" w:hAnsiTheme="minorHAnsi"/>
          <w:szCs w:val="18"/>
        </w:rPr>
        <w:footnoteReference w:id="7"/>
      </w:r>
      <w:r w:rsidR="004E62AE">
        <w:rPr>
          <w:rFonts w:asciiTheme="minorHAnsi" w:hAnsiTheme="minorHAnsi"/>
          <w:szCs w:val="18"/>
        </w:rPr>
        <w:t xml:space="preserve"> van het kabinet is</w:t>
      </w:r>
      <w:r w:rsidRPr="00E07693" w:rsidR="004E62AE">
        <w:rPr>
          <w:rFonts w:asciiTheme="minorHAnsi" w:hAnsiTheme="minorHAnsi"/>
          <w:szCs w:val="18"/>
        </w:rPr>
        <w:t xml:space="preserve"> aangegeven dat met de betrokken partijen uit het </w:t>
      </w:r>
      <w:proofErr w:type="spellStart"/>
      <w:r w:rsidRPr="00E07693" w:rsidR="004E62AE">
        <w:rPr>
          <w:rFonts w:asciiTheme="minorHAnsi" w:hAnsiTheme="minorHAnsi"/>
          <w:szCs w:val="18"/>
        </w:rPr>
        <w:t>mkb</w:t>
      </w:r>
      <w:proofErr w:type="spellEnd"/>
      <w:r w:rsidRPr="00E07693" w:rsidR="004E62AE">
        <w:rPr>
          <w:rFonts w:asciiTheme="minorHAnsi" w:hAnsiTheme="minorHAnsi"/>
          <w:szCs w:val="18"/>
        </w:rPr>
        <w:t xml:space="preserve"> een plan wordt uitgewerkt dat voortbouwt op het digitaal aanleveren van financiële informatie met </w:t>
      </w:r>
      <w:r w:rsidRPr="005A2781" w:rsidR="004E62AE">
        <w:rPr>
          <w:rFonts w:asciiTheme="minorHAnsi" w:hAnsiTheme="minorHAnsi"/>
          <w:i/>
          <w:szCs w:val="18"/>
        </w:rPr>
        <w:t xml:space="preserve">Standard Business </w:t>
      </w:r>
      <w:proofErr w:type="spellStart"/>
      <w:r w:rsidRPr="005A2781" w:rsidR="004E62AE">
        <w:rPr>
          <w:rFonts w:asciiTheme="minorHAnsi" w:hAnsiTheme="minorHAnsi"/>
          <w:i/>
          <w:szCs w:val="18"/>
        </w:rPr>
        <w:t>Reporting</w:t>
      </w:r>
      <w:proofErr w:type="spellEnd"/>
      <w:r w:rsidRPr="00E07693" w:rsidR="004E62AE">
        <w:rPr>
          <w:rFonts w:asciiTheme="minorHAnsi" w:hAnsiTheme="minorHAnsi"/>
          <w:szCs w:val="18"/>
        </w:rPr>
        <w:t xml:space="preserve"> (SBR). Dit biedt de mogelijkheid om de boekhouding van ondernemers te standaardiseren, zodat gegevens voor financiers beter bruikbaar zijn. </w:t>
      </w:r>
      <w:r w:rsidR="004E62AE">
        <w:rPr>
          <w:rFonts w:asciiTheme="minorHAnsi" w:hAnsiTheme="minorHAnsi"/>
          <w:szCs w:val="18"/>
        </w:rPr>
        <w:t xml:space="preserve">Hierbij </w:t>
      </w:r>
      <w:r w:rsidR="00E548E4">
        <w:rPr>
          <w:rFonts w:asciiTheme="minorHAnsi" w:hAnsiTheme="minorHAnsi"/>
          <w:szCs w:val="18"/>
        </w:rPr>
        <w:t xml:space="preserve">moet </w:t>
      </w:r>
      <w:r w:rsidR="004E62AE">
        <w:rPr>
          <w:rFonts w:asciiTheme="minorHAnsi" w:hAnsiTheme="minorHAnsi"/>
          <w:szCs w:val="18"/>
        </w:rPr>
        <w:t>rekening</w:t>
      </w:r>
      <w:r w:rsidR="00E548E4">
        <w:rPr>
          <w:rFonts w:asciiTheme="minorHAnsi" w:hAnsiTheme="minorHAnsi"/>
          <w:szCs w:val="18"/>
        </w:rPr>
        <w:t xml:space="preserve"> worden</w:t>
      </w:r>
      <w:r w:rsidR="004E62AE">
        <w:rPr>
          <w:rFonts w:asciiTheme="minorHAnsi" w:hAnsiTheme="minorHAnsi"/>
          <w:szCs w:val="18"/>
        </w:rPr>
        <w:t xml:space="preserve"> </w:t>
      </w:r>
      <w:r w:rsidRPr="005A5D76" w:rsidR="004E62AE">
        <w:rPr>
          <w:rFonts w:asciiTheme="minorHAnsi" w:hAnsiTheme="minorHAnsi"/>
          <w:szCs w:val="18"/>
        </w:rPr>
        <w:t>gehouden met privacywetgeving</w:t>
      </w:r>
      <w:r w:rsidR="004E62AE">
        <w:rPr>
          <w:rFonts w:asciiTheme="minorHAnsi" w:hAnsiTheme="minorHAnsi"/>
          <w:szCs w:val="18"/>
        </w:rPr>
        <w:t>, de administratieve lasten voor ondernemers</w:t>
      </w:r>
      <w:r w:rsidRPr="005A5D76" w:rsidR="004E62AE">
        <w:rPr>
          <w:rFonts w:asciiTheme="minorHAnsi" w:hAnsiTheme="minorHAnsi"/>
          <w:szCs w:val="18"/>
        </w:rPr>
        <w:t xml:space="preserve"> en</w:t>
      </w:r>
      <w:r w:rsidR="004E62AE">
        <w:rPr>
          <w:rFonts w:asciiTheme="minorHAnsi" w:hAnsiTheme="minorHAnsi"/>
          <w:szCs w:val="18"/>
        </w:rPr>
        <w:t xml:space="preserve"> bestaande publieke</w:t>
      </w:r>
      <w:r w:rsidR="00656429">
        <w:rPr>
          <w:rFonts w:asciiTheme="minorHAnsi" w:hAnsiTheme="minorHAnsi"/>
          <w:szCs w:val="18"/>
        </w:rPr>
        <w:t xml:space="preserve"> en </w:t>
      </w:r>
      <w:r w:rsidR="004E62AE">
        <w:rPr>
          <w:rFonts w:asciiTheme="minorHAnsi" w:hAnsiTheme="minorHAnsi"/>
          <w:szCs w:val="18"/>
        </w:rPr>
        <w:t>private kredietregistratiesystemen.</w:t>
      </w:r>
    </w:p>
    <w:p w:rsidRPr="005A5D76" w:rsidR="00900A51" w:rsidP="00195344" w:rsidRDefault="00900A51">
      <w:pPr>
        <w:tabs>
          <w:tab w:val="left" w:pos="0"/>
        </w:tabs>
        <w:spacing w:after="0" w:line="240" w:lineRule="exact"/>
        <w:jc w:val="both"/>
        <w:rPr>
          <w:rFonts w:asciiTheme="minorHAnsi" w:hAnsiTheme="minorHAnsi"/>
          <w:szCs w:val="18"/>
        </w:rPr>
      </w:pPr>
    </w:p>
    <w:p w:rsidRPr="00B853C1" w:rsidR="00900A51" w:rsidP="00195344" w:rsidRDefault="00B853C1">
      <w:pPr>
        <w:tabs>
          <w:tab w:val="left" w:pos="0"/>
        </w:tabs>
        <w:spacing w:after="0" w:line="240" w:lineRule="exact"/>
        <w:jc w:val="both"/>
        <w:rPr>
          <w:rFonts w:asciiTheme="minorHAnsi" w:hAnsiTheme="minorHAnsi"/>
          <w:i/>
          <w:szCs w:val="18"/>
          <w:u w:val="single"/>
        </w:rPr>
      </w:pPr>
      <w:r>
        <w:rPr>
          <w:rFonts w:asciiTheme="minorHAnsi" w:hAnsiTheme="minorHAnsi"/>
          <w:szCs w:val="18"/>
          <w:u w:val="single"/>
        </w:rPr>
        <w:t>Onderhandse leningen (</w:t>
      </w:r>
      <w:r w:rsidRPr="00B853C1" w:rsidR="00900A51">
        <w:rPr>
          <w:rFonts w:asciiTheme="minorHAnsi" w:hAnsiTheme="minorHAnsi"/>
          <w:i/>
          <w:szCs w:val="18"/>
          <w:u w:val="single"/>
        </w:rPr>
        <w:t xml:space="preserve">Private </w:t>
      </w:r>
      <w:proofErr w:type="spellStart"/>
      <w:r w:rsidRPr="00B853C1" w:rsidR="00900A51">
        <w:rPr>
          <w:rFonts w:asciiTheme="minorHAnsi" w:hAnsiTheme="minorHAnsi"/>
          <w:i/>
          <w:szCs w:val="18"/>
          <w:u w:val="single"/>
        </w:rPr>
        <w:t>Placements</w:t>
      </w:r>
      <w:proofErr w:type="spellEnd"/>
      <w:r>
        <w:rPr>
          <w:rFonts w:asciiTheme="minorHAnsi" w:hAnsiTheme="minorHAnsi"/>
          <w:i/>
          <w:szCs w:val="18"/>
          <w:u w:val="single"/>
        </w:rPr>
        <w:t>)</w:t>
      </w:r>
    </w:p>
    <w:p w:rsidRPr="005A5D76" w:rsidR="004A2B2A" w:rsidP="00195344" w:rsidRDefault="00B126D9">
      <w:pPr>
        <w:spacing w:after="0" w:line="240" w:lineRule="exact"/>
        <w:jc w:val="both"/>
        <w:rPr>
          <w:rFonts w:asciiTheme="minorHAnsi" w:hAnsiTheme="minorHAnsi"/>
          <w:szCs w:val="18"/>
        </w:rPr>
      </w:pPr>
      <w:r>
        <w:rPr>
          <w:rFonts w:asciiTheme="minorHAnsi" w:hAnsiTheme="minorHAnsi"/>
          <w:szCs w:val="18"/>
        </w:rPr>
        <w:t xml:space="preserve">De Europese Commissie zet in </w:t>
      </w:r>
      <w:r w:rsidR="00B129E5">
        <w:rPr>
          <w:rFonts w:asciiTheme="minorHAnsi" w:hAnsiTheme="minorHAnsi"/>
          <w:szCs w:val="18"/>
        </w:rPr>
        <w:t xml:space="preserve">het groenboek in </w:t>
      </w:r>
      <w:r>
        <w:rPr>
          <w:rFonts w:asciiTheme="minorHAnsi" w:hAnsiTheme="minorHAnsi"/>
          <w:szCs w:val="18"/>
        </w:rPr>
        <w:t>op het ondersteunen van m</w:t>
      </w:r>
      <w:r w:rsidRPr="005A5D76" w:rsidR="004A2B2A">
        <w:rPr>
          <w:rFonts w:asciiTheme="minorHAnsi" w:hAnsiTheme="minorHAnsi"/>
          <w:szCs w:val="18"/>
        </w:rPr>
        <w:t xml:space="preserve">arktgedreven initiatieven van o.a. de </w:t>
      </w:r>
      <w:r w:rsidRPr="005A5D76" w:rsidR="004A2B2A">
        <w:rPr>
          <w:rStyle w:val="Nadruk"/>
          <w:rFonts w:asciiTheme="minorHAnsi" w:hAnsiTheme="minorHAnsi"/>
          <w:szCs w:val="18"/>
        </w:rPr>
        <w:t xml:space="preserve">International </w:t>
      </w:r>
      <w:proofErr w:type="spellStart"/>
      <w:r w:rsidRPr="005A5D76" w:rsidR="004A2B2A">
        <w:rPr>
          <w:rStyle w:val="Nadruk"/>
          <w:rFonts w:asciiTheme="minorHAnsi" w:hAnsiTheme="minorHAnsi"/>
          <w:szCs w:val="18"/>
        </w:rPr>
        <w:t>Capital</w:t>
      </w:r>
      <w:proofErr w:type="spellEnd"/>
      <w:r w:rsidRPr="005A5D76" w:rsidR="004A2B2A">
        <w:rPr>
          <w:rStyle w:val="Nadruk"/>
          <w:rFonts w:asciiTheme="minorHAnsi" w:hAnsiTheme="minorHAnsi"/>
          <w:szCs w:val="18"/>
        </w:rPr>
        <w:t xml:space="preserve"> </w:t>
      </w:r>
      <w:proofErr w:type="spellStart"/>
      <w:r w:rsidRPr="005A5D76" w:rsidR="004A2B2A">
        <w:rPr>
          <w:rStyle w:val="Nadruk"/>
          <w:rFonts w:asciiTheme="minorHAnsi" w:hAnsiTheme="minorHAnsi"/>
          <w:szCs w:val="18"/>
        </w:rPr>
        <w:t>Market</w:t>
      </w:r>
      <w:proofErr w:type="spellEnd"/>
      <w:r w:rsidRPr="005A5D76" w:rsidR="004A2B2A">
        <w:rPr>
          <w:rStyle w:val="Nadruk"/>
          <w:rFonts w:asciiTheme="minorHAnsi" w:hAnsiTheme="minorHAnsi"/>
          <w:szCs w:val="18"/>
        </w:rPr>
        <w:t xml:space="preserve"> </w:t>
      </w:r>
      <w:proofErr w:type="spellStart"/>
      <w:r w:rsidRPr="005A5D76" w:rsidR="004A2B2A">
        <w:rPr>
          <w:rStyle w:val="Nadruk"/>
          <w:rFonts w:asciiTheme="minorHAnsi" w:hAnsiTheme="minorHAnsi"/>
          <w:szCs w:val="18"/>
        </w:rPr>
        <w:t>Association</w:t>
      </w:r>
      <w:proofErr w:type="spellEnd"/>
      <w:r w:rsidRPr="005A5D76" w:rsidR="004A2B2A">
        <w:rPr>
          <w:rStyle w:val="st"/>
          <w:rFonts w:asciiTheme="minorHAnsi" w:hAnsiTheme="minorHAnsi"/>
          <w:szCs w:val="18"/>
        </w:rPr>
        <w:t xml:space="preserve"> (</w:t>
      </w:r>
      <w:r w:rsidRPr="005A5D76" w:rsidR="004A2B2A">
        <w:rPr>
          <w:rStyle w:val="Nadruk"/>
          <w:rFonts w:asciiTheme="minorHAnsi" w:hAnsiTheme="minorHAnsi"/>
          <w:szCs w:val="18"/>
        </w:rPr>
        <w:t>ICMA</w:t>
      </w:r>
      <w:r w:rsidRPr="005A5D76" w:rsidR="004A2B2A">
        <w:rPr>
          <w:rStyle w:val="st"/>
          <w:rFonts w:asciiTheme="minorHAnsi" w:hAnsiTheme="minorHAnsi"/>
          <w:szCs w:val="18"/>
        </w:rPr>
        <w:t>)</w:t>
      </w:r>
      <w:r>
        <w:rPr>
          <w:rStyle w:val="st"/>
          <w:rFonts w:asciiTheme="minorHAnsi" w:hAnsiTheme="minorHAnsi"/>
          <w:szCs w:val="18"/>
        </w:rPr>
        <w:t xml:space="preserve">. </w:t>
      </w:r>
      <w:r w:rsidRPr="005A5D76" w:rsidR="004A2B2A">
        <w:rPr>
          <w:rFonts w:asciiTheme="minorHAnsi" w:hAnsiTheme="minorHAnsi"/>
          <w:szCs w:val="18"/>
        </w:rPr>
        <w:t xml:space="preserve">De ICMA heeft in februari een </w:t>
      </w:r>
      <w:r w:rsidR="00B853C1">
        <w:rPr>
          <w:rFonts w:asciiTheme="minorHAnsi" w:hAnsiTheme="minorHAnsi"/>
          <w:szCs w:val="18"/>
        </w:rPr>
        <w:t>handleiding</w:t>
      </w:r>
      <w:r w:rsidRPr="005A5D76" w:rsidR="004A2B2A">
        <w:rPr>
          <w:rFonts w:asciiTheme="minorHAnsi" w:hAnsiTheme="minorHAnsi"/>
          <w:szCs w:val="18"/>
        </w:rPr>
        <w:t xml:space="preserve"> gepubliceerd met daarin </w:t>
      </w:r>
      <w:r w:rsidRPr="005A5D76" w:rsidR="00943D8D">
        <w:rPr>
          <w:rFonts w:asciiTheme="minorHAnsi" w:hAnsiTheme="minorHAnsi"/>
          <w:szCs w:val="18"/>
        </w:rPr>
        <w:t>gemeenschappelijke</w:t>
      </w:r>
      <w:r w:rsidRPr="005A5D76" w:rsidR="004A2B2A">
        <w:rPr>
          <w:rFonts w:asciiTheme="minorHAnsi" w:hAnsiTheme="minorHAnsi"/>
          <w:szCs w:val="18"/>
        </w:rPr>
        <w:t xml:space="preserve"> normen en </w:t>
      </w:r>
      <w:r w:rsidRPr="00943D8D" w:rsidR="004A2B2A">
        <w:rPr>
          <w:rFonts w:asciiTheme="minorHAnsi" w:hAnsiTheme="minorHAnsi"/>
          <w:i/>
          <w:szCs w:val="18"/>
        </w:rPr>
        <w:t xml:space="preserve">best </w:t>
      </w:r>
      <w:proofErr w:type="spellStart"/>
      <w:r w:rsidRPr="00943D8D" w:rsidR="004A2B2A">
        <w:rPr>
          <w:rFonts w:asciiTheme="minorHAnsi" w:hAnsiTheme="minorHAnsi"/>
          <w:i/>
          <w:szCs w:val="18"/>
        </w:rPr>
        <w:t>practices</w:t>
      </w:r>
      <w:proofErr w:type="spellEnd"/>
      <w:r w:rsidRPr="005A5D76" w:rsidR="004A2B2A">
        <w:rPr>
          <w:rFonts w:asciiTheme="minorHAnsi" w:hAnsiTheme="minorHAnsi"/>
          <w:szCs w:val="18"/>
        </w:rPr>
        <w:t xml:space="preserve"> </w:t>
      </w:r>
      <w:r w:rsidR="00B129E5">
        <w:rPr>
          <w:rFonts w:asciiTheme="minorHAnsi" w:hAnsiTheme="minorHAnsi"/>
          <w:szCs w:val="18"/>
        </w:rPr>
        <w:t xml:space="preserve">die als basis kunnen dienen </w:t>
      </w:r>
      <w:r w:rsidRPr="005A5D76" w:rsidR="004A2B2A">
        <w:rPr>
          <w:rFonts w:asciiTheme="minorHAnsi" w:hAnsiTheme="minorHAnsi"/>
          <w:szCs w:val="18"/>
        </w:rPr>
        <w:t>voor de</w:t>
      </w:r>
      <w:r w:rsidR="00B129E5">
        <w:rPr>
          <w:rFonts w:asciiTheme="minorHAnsi" w:hAnsiTheme="minorHAnsi"/>
          <w:szCs w:val="18"/>
        </w:rPr>
        <w:t xml:space="preserve"> verdere</w:t>
      </w:r>
      <w:r w:rsidRPr="005A5D76" w:rsidR="004A2B2A">
        <w:rPr>
          <w:rFonts w:asciiTheme="minorHAnsi" w:hAnsiTheme="minorHAnsi"/>
          <w:szCs w:val="18"/>
        </w:rPr>
        <w:t xml:space="preserve"> ontwikkeling van de Europese markt</w:t>
      </w:r>
      <w:r w:rsidR="0058751F">
        <w:rPr>
          <w:rFonts w:asciiTheme="minorHAnsi" w:hAnsiTheme="minorHAnsi"/>
          <w:szCs w:val="18"/>
        </w:rPr>
        <w:t xml:space="preserve"> voor onderhandse leningen</w:t>
      </w:r>
      <w:r w:rsidRPr="005A5D76" w:rsidR="004A2B2A">
        <w:rPr>
          <w:rFonts w:asciiTheme="minorHAnsi" w:hAnsiTheme="minorHAnsi"/>
          <w:szCs w:val="18"/>
        </w:rPr>
        <w:t>.</w:t>
      </w:r>
      <w:r w:rsidRPr="005A5D76" w:rsidR="004A2B2A">
        <w:rPr>
          <w:rStyle w:val="Voetnootmarkering"/>
          <w:rFonts w:asciiTheme="minorHAnsi" w:hAnsiTheme="minorHAnsi"/>
          <w:szCs w:val="18"/>
        </w:rPr>
        <w:footnoteReference w:id="8"/>
      </w:r>
      <w:r w:rsidRPr="005A5D76" w:rsidR="004A2B2A">
        <w:rPr>
          <w:rFonts w:asciiTheme="minorHAnsi" w:hAnsiTheme="minorHAnsi"/>
          <w:i/>
          <w:szCs w:val="18"/>
        </w:rPr>
        <w:t xml:space="preserve"> </w:t>
      </w:r>
      <w:r w:rsidRPr="005A5D76" w:rsidR="004A2B2A">
        <w:rPr>
          <w:rFonts w:asciiTheme="minorHAnsi" w:hAnsiTheme="minorHAnsi"/>
          <w:szCs w:val="18"/>
        </w:rPr>
        <w:t xml:space="preserve">Het kabinet </w:t>
      </w:r>
      <w:r w:rsidR="00B129E5">
        <w:rPr>
          <w:rFonts w:asciiTheme="minorHAnsi" w:hAnsiTheme="minorHAnsi"/>
          <w:szCs w:val="18"/>
        </w:rPr>
        <w:t xml:space="preserve">verwelkomt deze stappen en </w:t>
      </w:r>
      <w:r w:rsidRPr="005A5D76" w:rsidR="004A2B2A">
        <w:rPr>
          <w:rFonts w:asciiTheme="minorHAnsi" w:hAnsiTheme="minorHAnsi"/>
          <w:szCs w:val="18"/>
        </w:rPr>
        <w:t>ziet vooralsnog geen grote belemmeringen</w:t>
      </w:r>
      <w:r w:rsidR="00656429">
        <w:rPr>
          <w:rFonts w:asciiTheme="minorHAnsi" w:hAnsiTheme="minorHAnsi"/>
          <w:szCs w:val="18"/>
        </w:rPr>
        <w:t xml:space="preserve"> voor de ontwikkeling van deze markt</w:t>
      </w:r>
      <w:r w:rsidRPr="005A5D76" w:rsidR="004A2B2A">
        <w:rPr>
          <w:rFonts w:asciiTheme="minorHAnsi" w:hAnsiTheme="minorHAnsi"/>
          <w:szCs w:val="18"/>
        </w:rPr>
        <w:t xml:space="preserve"> vanuit het regelgevend kader</w:t>
      </w:r>
      <w:r w:rsidRPr="005A5D76" w:rsidR="0058751F">
        <w:rPr>
          <w:rFonts w:asciiTheme="minorHAnsi" w:hAnsiTheme="minorHAnsi"/>
          <w:szCs w:val="18"/>
        </w:rPr>
        <w:t>.</w:t>
      </w:r>
      <w:r w:rsidRPr="005A5D76" w:rsidR="004A2B2A">
        <w:rPr>
          <w:rFonts w:asciiTheme="minorHAnsi" w:hAnsiTheme="minorHAnsi"/>
          <w:szCs w:val="18"/>
        </w:rPr>
        <w:t xml:space="preserve"> </w:t>
      </w:r>
      <w:r w:rsidR="00CD15B5">
        <w:rPr>
          <w:rFonts w:asciiTheme="minorHAnsi" w:hAnsiTheme="minorHAnsi"/>
          <w:szCs w:val="18"/>
        </w:rPr>
        <w:t>D</w:t>
      </w:r>
      <w:r w:rsidR="003A4686">
        <w:rPr>
          <w:rFonts w:asciiTheme="minorHAnsi" w:hAnsiTheme="minorHAnsi"/>
          <w:szCs w:val="18"/>
        </w:rPr>
        <w:t>e inzet van de Europese Commissie om</w:t>
      </w:r>
      <w:r w:rsidRPr="005A5D76" w:rsidR="004A2B2A">
        <w:rPr>
          <w:rFonts w:asciiTheme="minorHAnsi" w:hAnsiTheme="minorHAnsi"/>
          <w:szCs w:val="18"/>
        </w:rPr>
        <w:t xml:space="preserve"> de </w:t>
      </w:r>
      <w:r w:rsidR="003A4686">
        <w:rPr>
          <w:rFonts w:asciiTheme="minorHAnsi" w:hAnsiTheme="minorHAnsi"/>
          <w:szCs w:val="18"/>
        </w:rPr>
        <w:t xml:space="preserve">lopende </w:t>
      </w:r>
      <w:r w:rsidRPr="005A5D76" w:rsidR="004A2B2A">
        <w:rPr>
          <w:rFonts w:asciiTheme="minorHAnsi" w:hAnsiTheme="minorHAnsi"/>
          <w:szCs w:val="18"/>
        </w:rPr>
        <w:t>marktgedreven initiatieven af</w:t>
      </w:r>
      <w:r w:rsidR="003A4686">
        <w:rPr>
          <w:rFonts w:asciiTheme="minorHAnsi" w:hAnsiTheme="minorHAnsi"/>
          <w:szCs w:val="18"/>
        </w:rPr>
        <w:t xml:space="preserve"> te </w:t>
      </w:r>
      <w:r w:rsidRPr="005A5D76" w:rsidR="004A2B2A">
        <w:rPr>
          <w:rFonts w:asciiTheme="minorHAnsi" w:hAnsiTheme="minorHAnsi"/>
          <w:szCs w:val="18"/>
        </w:rPr>
        <w:t xml:space="preserve">wachten en </w:t>
      </w:r>
      <w:r w:rsidR="003A4686">
        <w:rPr>
          <w:rFonts w:asciiTheme="minorHAnsi" w:hAnsiTheme="minorHAnsi"/>
          <w:szCs w:val="18"/>
        </w:rPr>
        <w:t>waar nodig te</w:t>
      </w:r>
      <w:r w:rsidRPr="005A5D76" w:rsidR="004A2B2A">
        <w:rPr>
          <w:rFonts w:asciiTheme="minorHAnsi" w:hAnsiTheme="minorHAnsi"/>
          <w:szCs w:val="18"/>
        </w:rPr>
        <w:t xml:space="preserve"> ondersteunen</w:t>
      </w:r>
      <w:r w:rsidR="00CD15B5">
        <w:rPr>
          <w:rFonts w:asciiTheme="minorHAnsi" w:hAnsiTheme="minorHAnsi"/>
          <w:szCs w:val="18"/>
        </w:rPr>
        <w:t xml:space="preserve"> wordt dan ook door het kabinet ondersteund</w:t>
      </w:r>
      <w:r w:rsidRPr="005A5D76" w:rsidR="004A2B2A">
        <w:rPr>
          <w:rFonts w:asciiTheme="minorHAnsi" w:hAnsiTheme="minorHAnsi"/>
          <w:szCs w:val="18"/>
        </w:rPr>
        <w:t>.</w:t>
      </w:r>
    </w:p>
    <w:p w:rsidRPr="005A5D76" w:rsidR="003138D5" w:rsidP="00195344" w:rsidRDefault="003138D5">
      <w:pPr>
        <w:spacing w:after="0" w:line="240" w:lineRule="exact"/>
        <w:jc w:val="both"/>
        <w:rPr>
          <w:rFonts w:asciiTheme="minorHAnsi" w:hAnsiTheme="minorHAnsi"/>
          <w:i/>
          <w:szCs w:val="18"/>
        </w:rPr>
      </w:pPr>
    </w:p>
    <w:p w:rsidRPr="00C47C2F" w:rsidR="00C47C2F" w:rsidP="00195344" w:rsidRDefault="0058751F">
      <w:pPr>
        <w:spacing w:after="0" w:line="240" w:lineRule="exact"/>
        <w:jc w:val="both"/>
        <w:rPr>
          <w:rFonts w:asciiTheme="minorHAnsi" w:hAnsiTheme="minorHAnsi"/>
          <w:szCs w:val="18"/>
          <w:u w:val="single"/>
        </w:rPr>
      </w:pPr>
      <w:proofErr w:type="spellStart"/>
      <w:r>
        <w:rPr>
          <w:rFonts w:asciiTheme="minorHAnsi" w:hAnsiTheme="minorHAnsi"/>
          <w:szCs w:val="18"/>
          <w:u w:val="single"/>
        </w:rPr>
        <w:t>Langetermijninvesteringsfondsen</w:t>
      </w:r>
      <w:proofErr w:type="spellEnd"/>
      <w:r>
        <w:rPr>
          <w:rFonts w:asciiTheme="minorHAnsi" w:hAnsiTheme="minorHAnsi"/>
          <w:szCs w:val="18"/>
          <w:u w:val="single"/>
        </w:rPr>
        <w:t xml:space="preserve"> (</w:t>
      </w:r>
      <w:proofErr w:type="spellStart"/>
      <w:r w:rsidRPr="00C47C2F" w:rsidR="00C47C2F">
        <w:rPr>
          <w:rFonts w:asciiTheme="minorHAnsi" w:hAnsiTheme="minorHAnsi"/>
          <w:szCs w:val="18"/>
          <w:u w:val="single"/>
        </w:rPr>
        <w:t>ELTIFs</w:t>
      </w:r>
      <w:proofErr w:type="spellEnd"/>
      <w:r>
        <w:rPr>
          <w:rFonts w:asciiTheme="minorHAnsi" w:hAnsiTheme="minorHAnsi"/>
          <w:szCs w:val="18"/>
          <w:u w:val="single"/>
        </w:rPr>
        <w:t>)</w:t>
      </w:r>
    </w:p>
    <w:p w:rsidRPr="00C47C2F" w:rsidR="00C47C2F" w:rsidP="00195344" w:rsidRDefault="00C47C2F">
      <w:pPr>
        <w:spacing w:after="0" w:line="240" w:lineRule="exact"/>
        <w:jc w:val="both"/>
        <w:rPr>
          <w:rFonts w:asciiTheme="minorHAnsi" w:hAnsiTheme="minorHAnsi"/>
          <w:szCs w:val="18"/>
        </w:rPr>
      </w:pPr>
      <w:r w:rsidRPr="00C47C2F">
        <w:rPr>
          <w:rFonts w:asciiTheme="minorHAnsi" w:hAnsiTheme="minorHAnsi"/>
          <w:szCs w:val="18"/>
        </w:rPr>
        <w:t xml:space="preserve">Het </w:t>
      </w:r>
      <w:r w:rsidRPr="00C47C2F">
        <w:rPr>
          <w:rFonts w:asciiTheme="minorHAnsi" w:hAnsiTheme="minorHAnsi"/>
          <w:bCs/>
          <w:szCs w:val="18"/>
        </w:rPr>
        <w:t>kabinet acht het van groot belang de interne markt voor lange termijn investeringen te versterken</w:t>
      </w:r>
      <w:r w:rsidRPr="00C47C2F">
        <w:rPr>
          <w:rFonts w:asciiTheme="minorHAnsi" w:hAnsiTheme="minorHAnsi"/>
          <w:szCs w:val="18"/>
        </w:rPr>
        <w:t xml:space="preserve">. Een ELTIF kan daartoe bijdragen. </w:t>
      </w:r>
      <w:r w:rsidRPr="00C47C2F">
        <w:rPr>
          <w:rFonts w:asciiTheme="minorHAnsi" w:hAnsiTheme="minorHAnsi"/>
          <w:bCs/>
          <w:szCs w:val="18"/>
        </w:rPr>
        <w:t xml:space="preserve">Vooral de introductie van het paspoort voor het aanbieden aan </w:t>
      </w:r>
      <w:r w:rsidRPr="00C47C2F">
        <w:rPr>
          <w:rFonts w:asciiTheme="minorHAnsi" w:hAnsiTheme="minorHAnsi"/>
          <w:szCs w:val="18"/>
        </w:rPr>
        <w:t xml:space="preserve">zowel professionele als </w:t>
      </w:r>
      <w:proofErr w:type="spellStart"/>
      <w:r w:rsidRPr="002B3E1C">
        <w:rPr>
          <w:rFonts w:asciiTheme="minorHAnsi" w:hAnsiTheme="minorHAnsi"/>
          <w:i/>
          <w:szCs w:val="18"/>
        </w:rPr>
        <w:t>retail</w:t>
      </w:r>
      <w:proofErr w:type="spellEnd"/>
      <w:r w:rsidRPr="00C47C2F">
        <w:rPr>
          <w:rFonts w:asciiTheme="minorHAnsi" w:hAnsiTheme="minorHAnsi"/>
          <w:szCs w:val="18"/>
        </w:rPr>
        <w:t xml:space="preserve"> (niet-professionele) beleggers </w:t>
      </w:r>
      <w:r w:rsidRPr="00C47C2F">
        <w:rPr>
          <w:rFonts w:asciiTheme="minorHAnsi" w:hAnsiTheme="minorHAnsi"/>
          <w:bCs/>
          <w:szCs w:val="18"/>
        </w:rPr>
        <w:t>kan het ophalen van kapitaal binnen de interne markt van de E</w:t>
      </w:r>
      <w:r w:rsidR="0058751F">
        <w:rPr>
          <w:rFonts w:asciiTheme="minorHAnsi" w:hAnsiTheme="minorHAnsi"/>
          <w:bCs/>
          <w:szCs w:val="18"/>
        </w:rPr>
        <w:t xml:space="preserve">uropese </w:t>
      </w:r>
      <w:r w:rsidRPr="00C47C2F">
        <w:rPr>
          <w:rFonts w:asciiTheme="minorHAnsi" w:hAnsiTheme="minorHAnsi"/>
          <w:bCs/>
          <w:szCs w:val="18"/>
        </w:rPr>
        <w:t>U</w:t>
      </w:r>
      <w:r w:rsidR="0058751F">
        <w:rPr>
          <w:rFonts w:asciiTheme="minorHAnsi" w:hAnsiTheme="minorHAnsi"/>
          <w:bCs/>
          <w:szCs w:val="18"/>
        </w:rPr>
        <w:t>nie</w:t>
      </w:r>
      <w:r w:rsidRPr="00C47C2F">
        <w:rPr>
          <w:rFonts w:asciiTheme="minorHAnsi" w:hAnsiTheme="minorHAnsi"/>
          <w:bCs/>
          <w:szCs w:val="18"/>
        </w:rPr>
        <w:t xml:space="preserve"> vergemakkelijken. Een ELTIF zou naast de reeds bestaande mogelijkheden die bestaan om op</w:t>
      </w:r>
      <w:r w:rsidRPr="00C47C2F">
        <w:rPr>
          <w:rFonts w:asciiTheme="minorHAnsi" w:hAnsiTheme="minorHAnsi"/>
          <w:szCs w:val="18"/>
        </w:rPr>
        <w:t xml:space="preserve"> grond van de </w:t>
      </w:r>
      <w:r w:rsidR="0058751F">
        <w:rPr>
          <w:rFonts w:cs="Times New Roman" w:asciiTheme="minorHAnsi" w:hAnsiTheme="minorHAnsi"/>
          <w:bCs/>
          <w:szCs w:val="18"/>
        </w:rPr>
        <w:t>richtlijn beheerders van alternatieve beleggingsinstellingen</w:t>
      </w:r>
      <w:r w:rsidR="00B6397D">
        <w:rPr>
          <w:rStyle w:val="Voetnootmarkering"/>
          <w:rFonts w:cs="Times New Roman" w:asciiTheme="minorHAnsi" w:hAnsiTheme="minorHAnsi"/>
          <w:bCs/>
          <w:szCs w:val="18"/>
        </w:rPr>
        <w:footnoteReference w:id="9"/>
      </w:r>
      <w:r w:rsidR="00656429">
        <w:rPr>
          <w:rFonts w:cs="Times New Roman" w:asciiTheme="minorHAnsi" w:hAnsiTheme="minorHAnsi"/>
          <w:bCs/>
          <w:szCs w:val="18"/>
        </w:rPr>
        <w:t xml:space="preserve"> (AIFM</w:t>
      </w:r>
      <w:r w:rsidR="00903FBA">
        <w:rPr>
          <w:rFonts w:cs="Times New Roman" w:asciiTheme="minorHAnsi" w:hAnsiTheme="minorHAnsi"/>
          <w:bCs/>
          <w:szCs w:val="18"/>
        </w:rPr>
        <w:t>D</w:t>
      </w:r>
      <w:r w:rsidR="00656429">
        <w:rPr>
          <w:rFonts w:cs="Times New Roman" w:asciiTheme="minorHAnsi" w:hAnsiTheme="minorHAnsi"/>
          <w:bCs/>
          <w:szCs w:val="18"/>
        </w:rPr>
        <w:t>)</w:t>
      </w:r>
      <w:r w:rsidR="00B6397D">
        <w:rPr>
          <w:rFonts w:cs="Times New Roman" w:asciiTheme="minorHAnsi" w:hAnsiTheme="minorHAnsi"/>
          <w:bCs/>
          <w:szCs w:val="18"/>
        </w:rPr>
        <w:t xml:space="preserve"> om</w:t>
      </w:r>
      <w:r w:rsidR="0058751F">
        <w:rPr>
          <w:rFonts w:cs="Times New Roman" w:asciiTheme="minorHAnsi" w:hAnsiTheme="minorHAnsi"/>
          <w:bCs/>
          <w:szCs w:val="18"/>
        </w:rPr>
        <w:t xml:space="preserve"> </w:t>
      </w:r>
      <w:r w:rsidRPr="00C47C2F">
        <w:rPr>
          <w:rFonts w:asciiTheme="minorHAnsi" w:hAnsiTheme="minorHAnsi"/>
          <w:szCs w:val="18"/>
        </w:rPr>
        <w:t xml:space="preserve">te investeren in </w:t>
      </w:r>
      <w:proofErr w:type="spellStart"/>
      <w:r w:rsidRPr="00C47C2F">
        <w:rPr>
          <w:rFonts w:asciiTheme="minorHAnsi" w:hAnsiTheme="minorHAnsi"/>
          <w:bCs/>
          <w:szCs w:val="18"/>
        </w:rPr>
        <w:t>langetermijnbeleggingen</w:t>
      </w:r>
      <w:proofErr w:type="spellEnd"/>
      <w:r w:rsidRPr="00C47C2F">
        <w:rPr>
          <w:rFonts w:asciiTheme="minorHAnsi" w:hAnsiTheme="minorHAnsi"/>
          <w:bCs/>
          <w:szCs w:val="18"/>
        </w:rPr>
        <w:t>, kunnen bijdragen aan</w:t>
      </w:r>
      <w:r w:rsidR="007C4AC3">
        <w:rPr>
          <w:rFonts w:asciiTheme="minorHAnsi" w:hAnsiTheme="minorHAnsi"/>
          <w:bCs/>
          <w:szCs w:val="18"/>
        </w:rPr>
        <w:t xml:space="preserve"> </w:t>
      </w:r>
      <w:proofErr w:type="spellStart"/>
      <w:r w:rsidRPr="00C47C2F">
        <w:rPr>
          <w:rFonts w:asciiTheme="minorHAnsi" w:hAnsiTheme="minorHAnsi"/>
          <w:bCs/>
          <w:szCs w:val="18"/>
        </w:rPr>
        <w:t>langetermijnfinanciering</w:t>
      </w:r>
      <w:proofErr w:type="spellEnd"/>
      <w:r w:rsidRPr="00C47C2F">
        <w:rPr>
          <w:rFonts w:asciiTheme="minorHAnsi" w:hAnsiTheme="minorHAnsi"/>
          <w:bCs/>
          <w:szCs w:val="18"/>
        </w:rPr>
        <w:t xml:space="preserve">. </w:t>
      </w:r>
      <w:r w:rsidR="0058751F">
        <w:rPr>
          <w:rFonts w:asciiTheme="minorHAnsi" w:hAnsiTheme="minorHAnsi"/>
          <w:bCs/>
          <w:szCs w:val="18"/>
        </w:rPr>
        <w:t xml:space="preserve">Er </w:t>
      </w:r>
      <w:r w:rsidRPr="00C47C2F" w:rsidR="0058751F">
        <w:rPr>
          <w:rFonts w:asciiTheme="minorHAnsi" w:hAnsiTheme="minorHAnsi"/>
          <w:bCs/>
          <w:szCs w:val="18"/>
        </w:rPr>
        <w:t xml:space="preserve">kan een duidelijk herkenbaar Europees ‘label’ ontstaan dat bij kan dragen aan de beschikbaarheid en populariteit van </w:t>
      </w:r>
      <w:proofErr w:type="spellStart"/>
      <w:r w:rsidRPr="00C47C2F" w:rsidR="0058751F">
        <w:rPr>
          <w:rFonts w:asciiTheme="minorHAnsi" w:hAnsiTheme="minorHAnsi"/>
          <w:bCs/>
          <w:szCs w:val="18"/>
        </w:rPr>
        <w:t>langetermijnfondsen</w:t>
      </w:r>
      <w:proofErr w:type="spellEnd"/>
      <w:r w:rsidRPr="00C47C2F" w:rsidR="0058751F">
        <w:rPr>
          <w:rFonts w:asciiTheme="minorHAnsi" w:hAnsiTheme="minorHAnsi"/>
          <w:bCs/>
          <w:szCs w:val="18"/>
        </w:rPr>
        <w:t xml:space="preserve"> </w:t>
      </w:r>
      <w:r w:rsidR="0058751F">
        <w:rPr>
          <w:rFonts w:asciiTheme="minorHAnsi" w:hAnsiTheme="minorHAnsi"/>
          <w:bCs/>
          <w:szCs w:val="18"/>
        </w:rPr>
        <w:t>d</w:t>
      </w:r>
      <w:r w:rsidRPr="00C47C2F">
        <w:rPr>
          <w:rFonts w:asciiTheme="minorHAnsi" w:hAnsiTheme="minorHAnsi"/>
          <w:bCs/>
          <w:szCs w:val="18"/>
        </w:rPr>
        <w:t xml:space="preserve">oor </w:t>
      </w:r>
      <w:r w:rsidRPr="00C47C2F" w:rsidR="0058751F">
        <w:rPr>
          <w:rFonts w:asciiTheme="minorHAnsi" w:hAnsiTheme="minorHAnsi"/>
          <w:bCs/>
          <w:szCs w:val="18"/>
        </w:rPr>
        <w:t xml:space="preserve">de specifieke beleggingseisen en productvoorwaarden </w:t>
      </w:r>
      <w:r w:rsidR="0058751F">
        <w:rPr>
          <w:rFonts w:asciiTheme="minorHAnsi" w:hAnsiTheme="minorHAnsi"/>
          <w:bCs/>
          <w:szCs w:val="18"/>
        </w:rPr>
        <w:t xml:space="preserve">en </w:t>
      </w:r>
      <w:r w:rsidRPr="00C47C2F">
        <w:rPr>
          <w:rFonts w:asciiTheme="minorHAnsi" w:hAnsiTheme="minorHAnsi"/>
          <w:bCs/>
          <w:szCs w:val="18"/>
        </w:rPr>
        <w:t xml:space="preserve">het bieden van een Europees paspoort voor het aanbieden aan zowel professionele </w:t>
      </w:r>
      <w:r w:rsidR="0058751F">
        <w:rPr>
          <w:rFonts w:asciiTheme="minorHAnsi" w:hAnsiTheme="minorHAnsi"/>
          <w:bCs/>
          <w:szCs w:val="18"/>
        </w:rPr>
        <w:t xml:space="preserve">beleggers </w:t>
      </w:r>
      <w:r w:rsidRPr="00C47C2F">
        <w:rPr>
          <w:rFonts w:asciiTheme="minorHAnsi" w:hAnsiTheme="minorHAnsi"/>
          <w:bCs/>
          <w:szCs w:val="18"/>
        </w:rPr>
        <w:t xml:space="preserve">als </w:t>
      </w:r>
      <w:proofErr w:type="spellStart"/>
      <w:r w:rsidRPr="002B3E1C">
        <w:rPr>
          <w:rFonts w:asciiTheme="minorHAnsi" w:hAnsiTheme="minorHAnsi"/>
          <w:bCs/>
          <w:i/>
          <w:szCs w:val="18"/>
        </w:rPr>
        <w:t>retail</w:t>
      </w:r>
      <w:r w:rsidRPr="00C47C2F">
        <w:rPr>
          <w:rFonts w:asciiTheme="minorHAnsi" w:hAnsiTheme="minorHAnsi"/>
          <w:bCs/>
          <w:szCs w:val="18"/>
        </w:rPr>
        <w:t>beleggers</w:t>
      </w:r>
      <w:proofErr w:type="spellEnd"/>
      <w:r w:rsidRPr="00C47C2F">
        <w:rPr>
          <w:rFonts w:asciiTheme="minorHAnsi" w:hAnsiTheme="minorHAnsi"/>
          <w:bCs/>
          <w:szCs w:val="18"/>
        </w:rPr>
        <w:t xml:space="preserve">. </w:t>
      </w:r>
      <w:r w:rsidRPr="00C47C2F">
        <w:rPr>
          <w:rFonts w:asciiTheme="minorHAnsi" w:hAnsiTheme="minorHAnsi"/>
          <w:szCs w:val="18"/>
        </w:rPr>
        <w:t xml:space="preserve">Om een succes te maken van het </w:t>
      </w:r>
      <w:proofErr w:type="spellStart"/>
      <w:r w:rsidRPr="00C47C2F">
        <w:rPr>
          <w:rFonts w:asciiTheme="minorHAnsi" w:hAnsiTheme="minorHAnsi"/>
          <w:szCs w:val="18"/>
        </w:rPr>
        <w:t>ELTIF-label</w:t>
      </w:r>
      <w:proofErr w:type="spellEnd"/>
      <w:r w:rsidRPr="00C47C2F">
        <w:rPr>
          <w:rFonts w:asciiTheme="minorHAnsi" w:hAnsiTheme="minorHAnsi"/>
          <w:szCs w:val="18"/>
        </w:rPr>
        <w:t xml:space="preserve"> en om het gebruik van het </w:t>
      </w:r>
      <w:proofErr w:type="spellStart"/>
      <w:r w:rsidRPr="00C47C2F">
        <w:rPr>
          <w:rFonts w:asciiTheme="minorHAnsi" w:hAnsiTheme="minorHAnsi"/>
          <w:szCs w:val="18"/>
        </w:rPr>
        <w:t>ELTIF-label</w:t>
      </w:r>
      <w:proofErr w:type="spellEnd"/>
      <w:r w:rsidRPr="00C47C2F">
        <w:rPr>
          <w:rFonts w:asciiTheme="minorHAnsi" w:hAnsiTheme="minorHAnsi"/>
          <w:szCs w:val="18"/>
        </w:rPr>
        <w:t xml:space="preserve"> te stimuleren en te ondersteunen zal er met verschillende marktpartijen en koepels </w:t>
      </w:r>
      <w:r w:rsidR="00B6397D">
        <w:rPr>
          <w:rFonts w:asciiTheme="minorHAnsi" w:hAnsiTheme="minorHAnsi"/>
          <w:szCs w:val="18"/>
        </w:rPr>
        <w:t xml:space="preserve">moeten </w:t>
      </w:r>
      <w:r w:rsidRPr="00C47C2F">
        <w:rPr>
          <w:rFonts w:asciiTheme="minorHAnsi" w:hAnsiTheme="minorHAnsi"/>
          <w:szCs w:val="18"/>
        </w:rPr>
        <w:t xml:space="preserve">worden gesproken. </w:t>
      </w:r>
    </w:p>
    <w:p w:rsidRPr="00C47C2F" w:rsidR="00C47C2F" w:rsidP="00195344" w:rsidRDefault="00C47C2F">
      <w:pPr>
        <w:spacing w:after="0" w:line="240" w:lineRule="exact"/>
        <w:jc w:val="both"/>
        <w:rPr>
          <w:rFonts w:asciiTheme="minorHAnsi" w:hAnsiTheme="minorHAnsi"/>
          <w:szCs w:val="18"/>
          <w:u w:val="single"/>
        </w:rPr>
      </w:pPr>
    </w:p>
    <w:p w:rsidRPr="005A5D76" w:rsidR="00B126D9" w:rsidP="00195344" w:rsidRDefault="00B126D9">
      <w:pPr>
        <w:spacing w:after="0" w:line="240" w:lineRule="exact"/>
        <w:jc w:val="both"/>
        <w:rPr>
          <w:rFonts w:asciiTheme="minorHAnsi" w:hAnsiTheme="minorHAnsi"/>
          <w:i/>
          <w:szCs w:val="18"/>
        </w:rPr>
      </w:pPr>
      <w:r w:rsidRPr="005A5D76">
        <w:rPr>
          <w:rFonts w:asciiTheme="minorHAnsi" w:hAnsiTheme="minorHAnsi"/>
          <w:i/>
          <w:szCs w:val="18"/>
        </w:rPr>
        <w:t xml:space="preserve">Appreciatie </w:t>
      </w:r>
      <w:r w:rsidR="002769F0">
        <w:rPr>
          <w:rFonts w:asciiTheme="minorHAnsi" w:hAnsiTheme="minorHAnsi"/>
          <w:i/>
          <w:szCs w:val="18"/>
        </w:rPr>
        <w:t xml:space="preserve">middellange en </w:t>
      </w:r>
      <w:r w:rsidRPr="005A5D76">
        <w:rPr>
          <w:rFonts w:asciiTheme="minorHAnsi" w:hAnsiTheme="minorHAnsi"/>
          <w:i/>
          <w:szCs w:val="18"/>
        </w:rPr>
        <w:t xml:space="preserve">lange termijnonderdelen </w:t>
      </w:r>
    </w:p>
    <w:p w:rsidR="00CD15B5" w:rsidP="00195344" w:rsidRDefault="00B126D9">
      <w:pPr>
        <w:spacing w:after="0" w:line="240" w:lineRule="exact"/>
        <w:jc w:val="both"/>
        <w:rPr>
          <w:rFonts w:asciiTheme="minorHAnsi" w:hAnsiTheme="minorHAnsi"/>
          <w:szCs w:val="18"/>
        </w:rPr>
      </w:pPr>
      <w:r w:rsidRPr="005A5D76">
        <w:rPr>
          <w:rFonts w:asciiTheme="minorHAnsi" w:hAnsiTheme="minorHAnsi"/>
          <w:szCs w:val="18"/>
        </w:rPr>
        <w:t xml:space="preserve">Het kabinet ondersteunt de wens van de </w:t>
      </w:r>
      <w:r w:rsidR="0058751F">
        <w:rPr>
          <w:rFonts w:asciiTheme="minorHAnsi" w:hAnsiTheme="minorHAnsi"/>
          <w:szCs w:val="18"/>
        </w:rPr>
        <w:t xml:space="preserve">Europese </w:t>
      </w:r>
      <w:r w:rsidRPr="005A5D76">
        <w:rPr>
          <w:rFonts w:asciiTheme="minorHAnsi" w:hAnsiTheme="minorHAnsi"/>
          <w:szCs w:val="18"/>
        </w:rPr>
        <w:t>Commissie om de toegang tot financiering te verbeteren door alternatieve financiering voor innovatieve start</w:t>
      </w:r>
      <w:r w:rsidR="0058751F">
        <w:rPr>
          <w:rFonts w:asciiTheme="minorHAnsi" w:hAnsiTheme="minorHAnsi"/>
          <w:szCs w:val="18"/>
        </w:rPr>
        <w:t xml:space="preserve">ende </w:t>
      </w:r>
      <w:r w:rsidRPr="005A5D76">
        <w:rPr>
          <w:rFonts w:asciiTheme="minorHAnsi" w:hAnsiTheme="minorHAnsi"/>
          <w:szCs w:val="18"/>
        </w:rPr>
        <w:t>en snelgroeiende ondernemingen te verbeteren</w:t>
      </w:r>
      <w:r w:rsidR="007D3343">
        <w:rPr>
          <w:rFonts w:asciiTheme="minorHAnsi" w:hAnsiTheme="minorHAnsi"/>
          <w:szCs w:val="18"/>
        </w:rPr>
        <w:t>, en ziet dit dan ook als prioriteit waarbij op korte termijn al stappen kunnen worden ondernomen voor het wegnemen van knelpunten</w:t>
      </w:r>
      <w:r w:rsidRPr="005A5D76">
        <w:rPr>
          <w:rFonts w:asciiTheme="minorHAnsi" w:hAnsiTheme="minorHAnsi"/>
          <w:szCs w:val="18"/>
        </w:rPr>
        <w:t xml:space="preserve">. Hierbij kunnen </w:t>
      </w:r>
      <w:r w:rsidRPr="005A5D76">
        <w:rPr>
          <w:rFonts w:asciiTheme="minorHAnsi" w:hAnsiTheme="minorHAnsi"/>
          <w:i/>
          <w:szCs w:val="18"/>
        </w:rPr>
        <w:t xml:space="preserve">best </w:t>
      </w:r>
      <w:proofErr w:type="spellStart"/>
      <w:r w:rsidRPr="005A5D76">
        <w:rPr>
          <w:rFonts w:asciiTheme="minorHAnsi" w:hAnsiTheme="minorHAnsi"/>
          <w:i/>
          <w:szCs w:val="18"/>
        </w:rPr>
        <w:t>practices</w:t>
      </w:r>
      <w:proofErr w:type="spellEnd"/>
      <w:r w:rsidRPr="005A5D76">
        <w:rPr>
          <w:rFonts w:asciiTheme="minorHAnsi" w:hAnsiTheme="minorHAnsi"/>
          <w:i/>
          <w:szCs w:val="18"/>
        </w:rPr>
        <w:t xml:space="preserve"> </w:t>
      </w:r>
      <w:r w:rsidRPr="005A5D76">
        <w:rPr>
          <w:rFonts w:asciiTheme="minorHAnsi" w:hAnsiTheme="minorHAnsi"/>
          <w:szCs w:val="18"/>
        </w:rPr>
        <w:t xml:space="preserve">worden uitgewisseld, bijvoorbeeld op het gebied van </w:t>
      </w:r>
      <w:r w:rsidRPr="005A5D76">
        <w:rPr>
          <w:rFonts w:asciiTheme="minorHAnsi" w:hAnsiTheme="minorHAnsi"/>
          <w:i/>
          <w:szCs w:val="18"/>
        </w:rPr>
        <w:t>crowdfunding.</w:t>
      </w:r>
      <w:r w:rsidRPr="005A5D76">
        <w:rPr>
          <w:rFonts w:asciiTheme="minorHAnsi" w:hAnsiTheme="minorHAnsi"/>
          <w:szCs w:val="18"/>
        </w:rPr>
        <w:t xml:space="preserve"> </w:t>
      </w:r>
      <w:r w:rsidR="00CD15B5">
        <w:rPr>
          <w:rFonts w:asciiTheme="minorHAnsi" w:hAnsiTheme="minorHAnsi"/>
          <w:szCs w:val="18"/>
        </w:rPr>
        <w:t xml:space="preserve">Daarnaast </w:t>
      </w:r>
      <w:r w:rsidR="001C6E20">
        <w:rPr>
          <w:rFonts w:asciiTheme="minorHAnsi" w:hAnsiTheme="minorHAnsi"/>
          <w:szCs w:val="18"/>
        </w:rPr>
        <w:t xml:space="preserve">zet het kabinet zich actief in om Nederlandse kredietunies uit te zonderen van de Europese richtlijn kapitaalvereisten. De richtlijn kapitaalvereisten kent al uitzonderingen voor kredietunies in een aantal lidstaten. Belangrijk verschil is echter dat Nederlandse kredietunies zich specifiek richten op het </w:t>
      </w:r>
      <w:proofErr w:type="spellStart"/>
      <w:r w:rsidR="001C6E20">
        <w:rPr>
          <w:rFonts w:asciiTheme="minorHAnsi" w:hAnsiTheme="minorHAnsi"/>
          <w:szCs w:val="18"/>
        </w:rPr>
        <w:t>mkb</w:t>
      </w:r>
      <w:proofErr w:type="spellEnd"/>
      <w:r w:rsidR="001C6E20">
        <w:rPr>
          <w:rFonts w:asciiTheme="minorHAnsi" w:hAnsiTheme="minorHAnsi"/>
          <w:szCs w:val="18"/>
        </w:rPr>
        <w:t xml:space="preserve">, waardoor kredietunies een bijdrage kunnen leveren aan het streven van de Europese Commissie om de financiering van het </w:t>
      </w:r>
      <w:proofErr w:type="spellStart"/>
      <w:r w:rsidR="001C6E20">
        <w:rPr>
          <w:rFonts w:asciiTheme="minorHAnsi" w:hAnsiTheme="minorHAnsi"/>
          <w:szCs w:val="18"/>
        </w:rPr>
        <w:t>mkb</w:t>
      </w:r>
      <w:proofErr w:type="spellEnd"/>
      <w:r w:rsidR="001C6E20">
        <w:rPr>
          <w:rFonts w:asciiTheme="minorHAnsi" w:hAnsiTheme="minorHAnsi"/>
          <w:szCs w:val="18"/>
        </w:rPr>
        <w:t xml:space="preserve"> te verbeteren.</w:t>
      </w:r>
    </w:p>
    <w:p w:rsidR="001C6E20" w:rsidP="00195344" w:rsidRDefault="001C6E20">
      <w:pPr>
        <w:spacing w:after="0" w:line="240" w:lineRule="exact"/>
        <w:jc w:val="both"/>
        <w:rPr>
          <w:rFonts w:asciiTheme="minorHAnsi" w:hAnsiTheme="minorHAnsi"/>
          <w:szCs w:val="18"/>
        </w:rPr>
      </w:pPr>
    </w:p>
    <w:p w:rsidRPr="005A5D76" w:rsidR="00B126D9" w:rsidP="00195344" w:rsidRDefault="00B126D9">
      <w:pPr>
        <w:spacing w:after="0" w:line="240" w:lineRule="exact"/>
        <w:jc w:val="both"/>
        <w:rPr>
          <w:rFonts w:asciiTheme="minorHAnsi" w:hAnsiTheme="minorHAnsi"/>
          <w:i/>
          <w:szCs w:val="18"/>
        </w:rPr>
      </w:pPr>
      <w:r w:rsidRPr="005A5D76">
        <w:rPr>
          <w:rFonts w:asciiTheme="minorHAnsi" w:hAnsiTheme="minorHAnsi"/>
          <w:szCs w:val="18"/>
        </w:rPr>
        <w:t xml:space="preserve">Standaardisering van informatie, bijvoorbeeld voor toegang van mkb-ondernemingen tot de kapitaalmarkt of voor investeringen in infrastructuur, kan een positieve bijdrage leveren aan de toegang tot financiering. Het eenvoudiger beschikbaar maken van informatie </w:t>
      </w:r>
      <w:r>
        <w:rPr>
          <w:rFonts w:asciiTheme="minorHAnsi" w:hAnsiTheme="minorHAnsi"/>
          <w:szCs w:val="18"/>
        </w:rPr>
        <w:t>die nodig is voor het indienen</w:t>
      </w:r>
      <w:r w:rsidRPr="005A5D76">
        <w:rPr>
          <w:rFonts w:asciiTheme="minorHAnsi" w:hAnsiTheme="minorHAnsi"/>
          <w:szCs w:val="18"/>
        </w:rPr>
        <w:t xml:space="preserve"> van een kredietaanvraag of </w:t>
      </w:r>
      <w:r>
        <w:rPr>
          <w:rFonts w:asciiTheme="minorHAnsi" w:hAnsiTheme="minorHAnsi"/>
          <w:szCs w:val="18"/>
        </w:rPr>
        <w:t>het</w:t>
      </w:r>
      <w:r w:rsidRPr="005A5D76">
        <w:rPr>
          <w:rFonts w:asciiTheme="minorHAnsi" w:hAnsiTheme="minorHAnsi"/>
          <w:szCs w:val="18"/>
        </w:rPr>
        <w:t xml:space="preserve"> </w:t>
      </w:r>
      <w:r>
        <w:rPr>
          <w:rFonts w:asciiTheme="minorHAnsi" w:hAnsiTheme="minorHAnsi"/>
          <w:szCs w:val="18"/>
        </w:rPr>
        <w:t>uitgeven</w:t>
      </w:r>
      <w:r w:rsidRPr="005A5D76">
        <w:rPr>
          <w:rFonts w:asciiTheme="minorHAnsi" w:hAnsiTheme="minorHAnsi"/>
          <w:szCs w:val="18"/>
        </w:rPr>
        <w:t xml:space="preserve"> </w:t>
      </w:r>
      <w:r>
        <w:rPr>
          <w:rFonts w:asciiTheme="minorHAnsi" w:hAnsiTheme="minorHAnsi"/>
          <w:szCs w:val="18"/>
        </w:rPr>
        <w:t xml:space="preserve">van kapitaalinstrumenten </w:t>
      </w:r>
      <w:r w:rsidRPr="005A5D76">
        <w:rPr>
          <w:rFonts w:asciiTheme="minorHAnsi" w:hAnsiTheme="minorHAnsi"/>
          <w:szCs w:val="18"/>
        </w:rPr>
        <w:t xml:space="preserve">verlaagt drempels. </w:t>
      </w:r>
      <w:r w:rsidR="00B77026">
        <w:rPr>
          <w:rFonts w:asciiTheme="minorHAnsi" w:hAnsiTheme="minorHAnsi"/>
          <w:szCs w:val="18"/>
        </w:rPr>
        <w:t xml:space="preserve">Een in dit kader op het </w:t>
      </w:r>
      <w:proofErr w:type="spellStart"/>
      <w:r w:rsidR="0058751F">
        <w:rPr>
          <w:rFonts w:asciiTheme="minorHAnsi" w:hAnsiTheme="minorHAnsi"/>
          <w:szCs w:val="18"/>
        </w:rPr>
        <w:t>mkb</w:t>
      </w:r>
      <w:proofErr w:type="spellEnd"/>
      <w:r w:rsidR="0058751F">
        <w:rPr>
          <w:rFonts w:asciiTheme="minorHAnsi" w:hAnsiTheme="minorHAnsi"/>
          <w:szCs w:val="18"/>
        </w:rPr>
        <w:t xml:space="preserve"> </w:t>
      </w:r>
      <w:r w:rsidR="00B77026">
        <w:rPr>
          <w:rFonts w:asciiTheme="minorHAnsi" w:hAnsiTheme="minorHAnsi"/>
          <w:szCs w:val="18"/>
        </w:rPr>
        <w:t>toegespitst</w:t>
      </w:r>
      <w:r w:rsidR="007C4AC3">
        <w:rPr>
          <w:rFonts w:asciiTheme="minorHAnsi" w:hAnsiTheme="minorHAnsi"/>
          <w:szCs w:val="18"/>
        </w:rPr>
        <w:t>e</w:t>
      </w:r>
      <w:r w:rsidR="00B77026">
        <w:rPr>
          <w:rFonts w:asciiTheme="minorHAnsi" w:hAnsiTheme="minorHAnsi"/>
          <w:szCs w:val="18"/>
        </w:rPr>
        <w:t xml:space="preserve"> jaarrekeningstandaard zo</w:t>
      </w:r>
      <w:r w:rsidR="00146DAF">
        <w:rPr>
          <w:rFonts w:asciiTheme="minorHAnsi" w:hAnsiTheme="minorHAnsi"/>
          <w:szCs w:val="18"/>
        </w:rPr>
        <w:t>u</w:t>
      </w:r>
      <w:r w:rsidR="007C4AC3">
        <w:rPr>
          <w:rFonts w:asciiTheme="minorHAnsi" w:hAnsiTheme="minorHAnsi"/>
          <w:szCs w:val="18"/>
        </w:rPr>
        <w:t xml:space="preserve"> </w:t>
      </w:r>
      <w:r w:rsidRPr="005A5D76">
        <w:rPr>
          <w:rFonts w:asciiTheme="minorHAnsi" w:hAnsiTheme="minorHAnsi"/>
          <w:szCs w:val="18"/>
        </w:rPr>
        <w:t>hier ook een bijdrage aan</w:t>
      </w:r>
      <w:r w:rsidR="00B77026">
        <w:rPr>
          <w:rFonts w:asciiTheme="minorHAnsi" w:hAnsiTheme="minorHAnsi"/>
          <w:szCs w:val="18"/>
        </w:rPr>
        <w:t xml:space="preserve"> kunnen</w:t>
      </w:r>
      <w:r w:rsidR="00F62E38">
        <w:rPr>
          <w:rFonts w:asciiTheme="minorHAnsi" w:hAnsiTheme="minorHAnsi"/>
          <w:szCs w:val="18"/>
        </w:rPr>
        <w:t xml:space="preserve"> leveren</w:t>
      </w:r>
      <w:r w:rsidR="00B77026">
        <w:rPr>
          <w:rFonts w:asciiTheme="minorHAnsi" w:hAnsiTheme="minorHAnsi"/>
          <w:szCs w:val="18"/>
        </w:rPr>
        <w:t>.</w:t>
      </w:r>
      <w:r w:rsidRPr="005A5D76">
        <w:rPr>
          <w:rFonts w:asciiTheme="minorHAnsi" w:hAnsiTheme="minorHAnsi"/>
          <w:szCs w:val="18"/>
        </w:rPr>
        <w:t xml:space="preserve"> </w:t>
      </w:r>
      <w:r w:rsidR="00B77026">
        <w:rPr>
          <w:rFonts w:asciiTheme="minorHAnsi" w:hAnsiTheme="minorHAnsi"/>
          <w:szCs w:val="18"/>
        </w:rPr>
        <w:t>H</w:t>
      </w:r>
      <w:r w:rsidRPr="005A5D76">
        <w:rPr>
          <w:rFonts w:asciiTheme="minorHAnsi" w:hAnsiTheme="minorHAnsi"/>
          <w:szCs w:val="18"/>
        </w:rPr>
        <w:t xml:space="preserve">ierbij </w:t>
      </w:r>
      <w:r w:rsidR="00B77026">
        <w:rPr>
          <w:rFonts w:asciiTheme="minorHAnsi" w:hAnsiTheme="minorHAnsi"/>
          <w:szCs w:val="18"/>
        </w:rPr>
        <w:t xml:space="preserve">kan </w:t>
      </w:r>
      <w:r w:rsidRPr="005A5D76">
        <w:rPr>
          <w:rFonts w:asciiTheme="minorHAnsi" w:hAnsiTheme="minorHAnsi"/>
          <w:szCs w:val="18"/>
        </w:rPr>
        <w:t xml:space="preserve">aangesloten worden bij eerdere initiatieven </w:t>
      </w:r>
      <w:r w:rsidR="00B6397D">
        <w:rPr>
          <w:rFonts w:asciiTheme="minorHAnsi" w:hAnsiTheme="minorHAnsi"/>
          <w:szCs w:val="18"/>
        </w:rPr>
        <w:t xml:space="preserve">voor vereenvoudiging van jaarrekeningstandaarden en initiatieven </w:t>
      </w:r>
      <w:r>
        <w:rPr>
          <w:rFonts w:asciiTheme="minorHAnsi" w:hAnsiTheme="minorHAnsi"/>
          <w:szCs w:val="18"/>
        </w:rPr>
        <w:t>die kredietinformatie versimpelen en standaardiseren</w:t>
      </w:r>
      <w:r w:rsidRPr="005A5D76">
        <w:rPr>
          <w:rFonts w:asciiTheme="minorHAnsi" w:hAnsiTheme="minorHAnsi"/>
          <w:szCs w:val="18"/>
        </w:rPr>
        <w:t xml:space="preserve">. Tegelijkertijd dient bij het verlagen van toegangsdrempels wel afdoende rekening gehouden </w:t>
      </w:r>
      <w:r>
        <w:rPr>
          <w:rFonts w:asciiTheme="minorHAnsi" w:hAnsiTheme="minorHAnsi"/>
          <w:szCs w:val="18"/>
        </w:rPr>
        <w:t xml:space="preserve">worden met </w:t>
      </w:r>
      <w:r w:rsidRPr="005A5D76">
        <w:rPr>
          <w:rFonts w:asciiTheme="minorHAnsi" w:hAnsiTheme="minorHAnsi"/>
          <w:szCs w:val="18"/>
        </w:rPr>
        <w:t xml:space="preserve">de bescherming van de investeerders, transparantie en </w:t>
      </w:r>
      <w:r w:rsidRPr="005A5D76">
        <w:rPr>
          <w:rFonts w:asciiTheme="minorHAnsi" w:hAnsiTheme="minorHAnsi"/>
          <w:i/>
          <w:szCs w:val="18"/>
        </w:rPr>
        <w:t xml:space="preserve">best </w:t>
      </w:r>
      <w:proofErr w:type="spellStart"/>
      <w:r w:rsidRPr="005A5D76">
        <w:rPr>
          <w:rFonts w:asciiTheme="minorHAnsi" w:hAnsiTheme="minorHAnsi"/>
          <w:i/>
          <w:szCs w:val="18"/>
        </w:rPr>
        <w:t>practices</w:t>
      </w:r>
      <w:proofErr w:type="spellEnd"/>
      <w:r w:rsidRPr="005A5D76">
        <w:rPr>
          <w:rFonts w:asciiTheme="minorHAnsi" w:hAnsiTheme="minorHAnsi"/>
          <w:i/>
          <w:szCs w:val="18"/>
        </w:rPr>
        <w:t xml:space="preserve"> </w:t>
      </w:r>
      <w:r w:rsidRPr="005A5D76">
        <w:rPr>
          <w:rFonts w:asciiTheme="minorHAnsi" w:hAnsiTheme="minorHAnsi"/>
          <w:szCs w:val="18"/>
        </w:rPr>
        <w:t>van hui</w:t>
      </w:r>
      <w:r w:rsidR="0058751F">
        <w:rPr>
          <w:rFonts w:asciiTheme="minorHAnsi" w:hAnsiTheme="minorHAnsi"/>
          <w:szCs w:val="18"/>
        </w:rPr>
        <w:t>dige nationale regimes.</w:t>
      </w:r>
      <w:r w:rsidRPr="005A5D76">
        <w:rPr>
          <w:rFonts w:asciiTheme="minorHAnsi" w:hAnsiTheme="minorHAnsi"/>
          <w:szCs w:val="18"/>
        </w:rPr>
        <w:t xml:space="preserve"> </w:t>
      </w:r>
    </w:p>
    <w:p w:rsidRPr="005A5D76" w:rsidR="00B126D9" w:rsidP="00195344" w:rsidRDefault="00B126D9">
      <w:pPr>
        <w:spacing w:after="0" w:line="240" w:lineRule="exact"/>
        <w:ind w:left="708" w:firstLine="708"/>
        <w:jc w:val="both"/>
        <w:rPr>
          <w:rFonts w:asciiTheme="minorHAnsi" w:hAnsiTheme="minorHAnsi"/>
          <w:i/>
          <w:szCs w:val="18"/>
        </w:rPr>
      </w:pPr>
    </w:p>
    <w:p w:rsidRPr="005A5D76" w:rsidR="00B126D9" w:rsidP="00195344" w:rsidRDefault="00B126D9">
      <w:pPr>
        <w:spacing w:after="0" w:line="240" w:lineRule="exact"/>
        <w:jc w:val="both"/>
        <w:rPr>
          <w:rFonts w:asciiTheme="minorHAnsi" w:hAnsiTheme="minorHAnsi"/>
          <w:szCs w:val="18"/>
        </w:rPr>
      </w:pPr>
      <w:r w:rsidRPr="005A5D76">
        <w:rPr>
          <w:rFonts w:asciiTheme="minorHAnsi" w:hAnsiTheme="minorHAnsi"/>
          <w:szCs w:val="18"/>
        </w:rPr>
        <w:t xml:space="preserve">Het kabinet is het eens met de </w:t>
      </w:r>
      <w:r>
        <w:rPr>
          <w:rFonts w:asciiTheme="minorHAnsi" w:hAnsiTheme="minorHAnsi"/>
          <w:szCs w:val="18"/>
        </w:rPr>
        <w:t xml:space="preserve">Europese </w:t>
      </w:r>
      <w:r w:rsidRPr="005A5D76">
        <w:rPr>
          <w:rFonts w:asciiTheme="minorHAnsi" w:hAnsiTheme="minorHAnsi"/>
          <w:szCs w:val="18"/>
        </w:rPr>
        <w:t xml:space="preserve">Commissie dat investeringen een belangrijke voorwaarde voor economische groei </w:t>
      </w:r>
      <w:r w:rsidR="00B0367F">
        <w:rPr>
          <w:rFonts w:asciiTheme="minorHAnsi" w:hAnsiTheme="minorHAnsi"/>
          <w:szCs w:val="18"/>
        </w:rPr>
        <w:t>vormen</w:t>
      </w:r>
      <w:r w:rsidRPr="005A5D76" w:rsidR="00B0367F">
        <w:rPr>
          <w:rFonts w:asciiTheme="minorHAnsi" w:hAnsiTheme="minorHAnsi"/>
          <w:szCs w:val="18"/>
        </w:rPr>
        <w:t xml:space="preserve"> </w:t>
      </w:r>
      <w:r w:rsidRPr="005A5D76">
        <w:rPr>
          <w:rFonts w:asciiTheme="minorHAnsi" w:hAnsiTheme="minorHAnsi"/>
          <w:szCs w:val="18"/>
        </w:rPr>
        <w:t>en dat vergroting van het (potentiële) aanbod aan (</w:t>
      </w:r>
      <w:proofErr w:type="spellStart"/>
      <w:r w:rsidRPr="005A5D76">
        <w:rPr>
          <w:rFonts w:asciiTheme="minorHAnsi" w:hAnsiTheme="minorHAnsi"/>
          <w:szCs w:val="18"/>
        </w:rPr>
        <w:t>langetermijn</w:t>
      </w:r>
      <w:proofErr w:type="spellEnd"/>
      <w:r w:rsidRPr="005A5D76">
        <w:rPr>
          <w:rFonts w:asciiTheme="minorHAnsi" w:hAnsiTheme="minorHAnsi"/>
          <w:szCs w:val="18"/>
        </w:rPr>
        <w:t xml:space="preserve">) financiering </w:t>
      </w:r>
      <w:r>
        <w:rPr>
          <w:rFonts w:asciiTheme="minorHAnsi" w:hAnsiTheme="minorHAnsi"/>
          <w:szCs w:val="18"/>
        </w:rPr>
        <w:t>wenselijk</w:t>
      </w:r>
      <w:r w:rsidR="00943D8D">
        <w:rPr>
          <w:rFonts w:asciiTheme="minorHAnsi" w:hAnsiTheme="minorHAnsi"/>
          <w:szCs w:val="18"/>
        </w:rPr>
        <w:t xml:space="preserve"> is. </w:t>
      </w:r>
      <w:r w:rsidR="004E62AE">
        <w:rPr>
          <w:rFonts w:asciiTheme="minorHAnsi" w:hAnsiTheme="minorHAnsi"/>
          <w:szCs w:val="18"/>
        </w:rPr>
        <w:t>Om de investeringen van institutionele beleggers, zoals pensioenfondsen en verzekeraars, in de economie te vergroten is in Nederland de Nederlandse Investeringsinstelling (NLII) opgericht om de vraag naar en het aanbod van met name lange termijn financiering beter op elkaar aan te sluiten. Bezien moet worden op welke wijze institutionele beleggers verder aangemoedigd kunnen worden</w:t>
      </w:r>
      <w:r w:rsidRPr="00B0367F" w:rsidR="004E62AE">
        <w:rPr>
          <w:rFonts w:asciiTheme="minorHAnsi" w:hAnsiTheme="minorHAnsi"/>
          <w:szCs w:val="18"/>
        </w:rPr>
        <w:t xml:space="preserve"> om op vrijwillige basis tegen een passende vergoeding </w:t>
      </w:r>
      <w:r w:rsidR="004E62AE">
        <w:rPr>
          <w:rFonts w:asciiTheme="minorHAnsi" w:hAnsiTheme="minorHAnsi"/>
          <w:szCs w:val="18"/>
        </w:rPr>
        <w:t>in de economie te investeren</w:t>
      </w:r>
      <w:r w:rsidR="00B6397D">
        <w:rPr>
          <w:rFonts w:asciiTheme="minorHAnsi" w:hAnsiTheme="minorHAnsi"/>
          <w:szCs w:val="18"/>
        </w:rPr>
        <w:t xml:space="preserve">, zoals voor </w:t>
      </w:r>
      <w:proofErr w:type="spellStart"/>
      <w:r w:rsidR="00B6397D">
        <w:rPr>
          <w:rFonts w:asciiTheme="minorHAnsi" w:hAnsiTheme="minorHAnsi"/>
          <w:szCs w:val="18"/>
        </w:rPr>
        <w:t>langetermijnfinanciering</w:t>
      </w:r>
      <w:proofErr w:type="spellEnd"/>
      <w:r w:rsidRPr="00B0367F" w:rsidR="004E62AE">
        <w:rPr>
          <w:rFonts w:asciiTheme="minorHAnsi" w:hAnsiTheme="minorHAnsi"/>
          <w:szCs w:val="18"/>
        </w:rPr>
        <w:t>.</w:t>
      </w:r>
      <w:r w:rsidR="004E62AE">
        <w:rPr>
          <w:rFonts w:asciiTheme="minorHAnsi" w:hAnsiTheme="minorHAnsi"/>
          <w:szCs w:val="18"/>
        </w:rPr>
        <w:t xml:space="preserve"> </w:t>
      </w:r>
      <w:r w:rsidR="0058751F">
        <w:rPr>
          <w:rFonts w:asciiTheme="minorHAnsi" w:hAnsiTheme="minorHAnsi"/>
          <w:szCs w:val="18"/>
        </w:rPr>
        <w:t>Duurzame lange</w:t>
      </w:r>
      <w:r w:rsidRPr="005A5D76">
        <w:rPr>
          <w:rFonts w:asciiTheme="minorHAnsi" w:hAnsiTheme="minorHAnsi"/>
          <w:szCs w:val="18"/>
        </w:rPr>
        <w:t>termijninvesteringen in Europa kunnen alleen worden bereikt door het stimuleren van investeringsbeslissingen die gebaseerd zijn op adequate risico/rendementsverhoudingen</w:t>
      </w:r>
      <w:r w:rsidR="00B0367F">
        <w:rPr>
          <w:rFonts w:asciiTheme="minorHAnsi" w:hAnsiTheme="minorHAnsi"/>
          <w:szCs w:val="18"/>
        </w:rPr>
        <w:t xml:space="preserve">, waarbij rekening wordt gehouden met </w:t>
      </w:r>
      <w:r w:rsidR="002769F0">
        <w:rPr>
          <w:rFonts w:asciiTheme="minorHAnsi" w:hAnsiTheme="minorHAnsi"/>
          <w:szCs w:val="18"/>
        </w:rPr>
        <w:t>de specifieke rol en doelstelling van institutionele beleggers als pensioenfondsen en verzekeraars</w:t>
      </w:r>
      <w:r w:rsidRPr="005A5D76">
        <w:rPr>
          <w:rFonts w:asciiTheme="minorHAnsi" w:hAnsiTheme="minorHAnsi"/>
          <w:szCs w:val="18"/>
        </w:rPr>
        <w:t xml:space="preserve">. </w:t>
      </w:r>
      <w:r w:rsidR="00B6397D">
        <w:rPr>
          <w:rFonts w:asciiTheme="minorHAnsi" w:hAnsiTheme="minorHAnsi"/>
          <w:szCs w:val="18"/>
        </w:rPr>
        <w:t xml:space="preserve">Er dient daarom geen sprake te zijn van enige vorm van dwang of verkeerde prikkels in regelgeving. </w:t>
      </w:r>
      <w:r>
        <w:rPr>
          <w:rFonts w:asciiTheme="minorHAnsi" w:hAnsiTheme="minorHAnsi"/>
          <w:szCs w:val="18"/>
        </w:rPr>
        <w:t xml:space="preserve">Naast institutionele beleggers bieden mogelijk ook </w:t>
      </w:r>
      <w:proofErr w:type="spellStart"/>
      <w:r w:rsidRPr="002B3E1C">
        <w:rPr>
          <w:rFonts w:asciiTheme="minorHAnsi" w:hAnsiTheme="minorHAnsi"/>
          <w:i/>
          <w:szCs w:val="18"/>
        </w:rPr>
        <w:t>retail</w:t>
      </w:r>
      <w:r>
        <w:rPr>
          <w:rFonts w:asciiTheme="minorHAnsi" w:hAnsiTheme="minorHAnsi"/>
          <w:szCs w:val="18"/>
        </w:rPr>
        <w:t>beleggers</w:t>
      </w:r>
      <w:proofErr w:type="spellEnd"/>
      <w:r w:rsidRPr="005A5D76">
        <w:rPr>
          <w:rFonts w:asciiTheme="minorHAnsi" w:hAnsiTheme="minorHAnsi"/>
          <w:szCs w:val="18"/>
        </w:rPr>
        <w:t xml:space="preserve"> </w:t>
      </w:r>
      <w:r>
        <w:rPr>
          <w:rFonts w:asciiTheme="minorHAnsi" w:hAnsiTheme="minorHAnsi"/>
          <w:szCs w:val="18"/>
        </w:rPr>
        <w:t xml:space="preserve">een bron van </w:t>
      </w:r>
      <w:proofErr w:type="spellStart"/>
      <w:r>
        <w:rPr>
          <w:rFonts w:asciiTheme="minorHAnsi" w:hAnsiTheme="minorHAnsi"/>
          <w:szCs w:val="18"/>
        </w:rPr>
        <w:t>langetermijnfinanciering</w:t>
      </w:r>
      <w:proofErr w:type="spellEnd"/>
      <w:r>
        <w:rPr>
          <w:rFonts w:asciiTheme="minorHAnsi" w:hAnsiTheme="minorHAnsi"/>
          <w:szCs w:val="18"/>
        </w:rPr>
        <w:t xml:space="preserve">, waarbij consumentenbescherming </w:t>
      </w:r>
      <w:r w:rsidR="00587014">
        <w:rPr>
          <w:rFonts w:asciiTheme="minorHAnsi" w:hAnsiTheme="minorHAnsi"/>
          <w:szCs w:val="18"/>
        </w:rPr>
        <w:t xml:space="preserve">(met name voor illiquide beleggingen) </w:t>
      </w:r>
      <w:r>
        <w:rPr>
          <w:rFonts w:asciiTheme="minorHAnsi" w:hAnsiTheme="minorHAnsi"/>
          <w:szCs w:val="18"/>
        </w:rPr>
        <w:t>van groot belang is.</w:t>
      </w:r>
    </w:p>
    <w:p w:rsidRPr="005A5D76" w:rsidR="00B126D9" w:rsidP="00195344" w:rsidRDefault="00B126D9">
      <w:pPr>
        <w:spacing w:after="0" w:line="240" w:lineRule="exact"/>
        <w:jc w:val="both"/>
        <w:rPr>
          <w:rFonts w:asciiTheme="minorHAnsi" w:hAnsiTheme="minorHAnsi"/>
          <w:szCs w:val="18"/>
        </w:rPr>
      </w:pPr>
    </w:p>
    <w:p w:rsidRPr="005A5D76" w:rsidR="00B126D9" w:rsidP="00195344" w:rsidRDefault="00B126D9">
      <w:pPr>
        <w:spacing w:after="0" w:line="240" w:lineRule="exact"/>
        <w:jc w:val="both"/>
        <w:rPr>
          <w:rFonts w:asciiTheme="minorHAnsi" w:hAnsiTheme="minorHAnsi"/>
          <w:szCs w:val="18"/>
        </w:rPr>
      </w:pPr>
      <w:r w:rsidRPr="005A5D76">
        <w:rPr>
          <w:rFonts w:asciiTheme="minorHAnsi" w:hAnsiTheme="minorHAnsi"/>
          <w:szCs w:val="18"/>
        </w:rPr>
        <w:t xml:space="preserve">Het kabinet deelt de mening van de </w:t>
      </w:r>
      <w:r>
        <w:rPr>
          <w:rFonts w:asciiTheme="minorHAnsi" w:hAnsiTheme="minorHAnsi"/>
          <w:szCs w:val="18"/>
        </w:rPr>
        <w:t xml:space="preserve">Europese </w:t>
      </w:r>
      <w:r w:rsidRPr="005A5D76">
        <w:rPr>
          <w:rFonts w:asciiTheme="minorHAnsi" w:hAnsiTheme="minorHAnsi"/>
          <w:szCs w:val="18"/>
        </w:rPr>
        <w:t>Commissie dat de E</w:t>
      </w:r>
      <w:r w:rsidR="0058751F">
        <w:rPr>
          <w:rFonts w:asciiTheme="minorHAnsi" w:hAnsiTheme="minorHAnsi"/>
          <w:szCs w:val="18"/>
        </w:rPr>
        <w:t xml:space="preserve">uropese </w:t>
      </w:r>
      <w:r w:rsidRPr="005A5D76">
        <w:rPr>
          <w:rFonts w:asciiTheme="minorHAnsi" w:hAnsiTheme="minorHAnsi"/>
          <w:szCs w:val="18"/>
        </w:rPr>
        <w:t>U</w:t>
      </w:r>
      <w:r w:rsidR="0058751F">
        <w:rPr>
          <w:rFonts w:asciiTheme="minorHAnsi" w:hAnsiTheme="minorHAnsi"/>
          <w:szCs w:val="18"/>
        </w:rPr>
        <w:t>nie</w:t>
      </w:r>
      <w:r w:rsidRPr="005A5D76">
        <w:rPr>
          <w:rFonts w:asciiTheme="minorHAnsi" w:hAnsiTheme="minorHAnsi"/>
          <w:szCs w:val="18"/>
        </w:rPr>
        <w:t xml:space="preserve"> een aantrekkelijke bestemming is voor buitenlands kapitaal</w:t>
      </w:r>
      <w:r>
        <w:rPr>
          <w:rFonts w:asciiTheme="minorHAnsi" w:hAnsiTheme="minorHAnsi"/>
          <w:szCs w:val="18"/>
        </w:rPr>
        <w:t>, waarvan de aantrekkelijkheid nog verder vergroot kan worden</w:t>
      </w:r>
      <w:r w:rsidRPr="005A5D76">
        <w:rPr>
          <w:rFonts w:asciiTheme="minorHAnsi" w:hAnsiTheme="minorHAnsi"/>
          <w:szCs w:val="18"/>
        </w:rPr>
        <w:t xml:space="preserve">. Daartoe zou de </w:t>
      </w:r>
      <w:r w:rsidRPr="005A5D76" w:rsidR="0058751F">
        <w:rPr>
          <w:rFonts w:asciiTheme="minorHAnsi" w:hAnsiTheme="minorHAnsi"/>
          <w:szCs w:val="18"/>
        </w:rPr>
        <w:t>E</w:t>
      </w:r>
      <w:r w:rsidR="0058751F">
        <w:rPr>
          <w:rFonts w:asciiTheme="minorHAnsi" w:hAnsiTheme="minorHAnsi"/>
          <w:szCs w:val="18"/>
        </w:rPr>
        <w:t xml:space="preserve">uropese </w:t>
      </w:r>
      <w:r w:rsidRPr="005A5D76" w:rsidR="0058751F">
        <w:rPr>
          <w:rFonts w:asciiTheme="minorHAnsi" w:hAnsiTheme="minorHAnsi"/>
          <w:szCs w:val="18"/>
        </w:rPr>
        <w:t>U</w:t>
      </w:r>
      <w:r w:rsidR="0058751F">
        <w:rPr>
          <w:rFonts w:asciiTheme="minorHAnsi" w:hAnsiTheme="minorHAnsi"/>
          <w:szCs w:val="18"/>
        </w:rPr>
        <w:t>nie</w:t>
      </w:r>
      <w:r w:rsidRPr="005A5D76" w:rsidR="0058751F">
        <w:rPr>
          <w:rFonts w:asciiTheme="minorHAnsi" w:hAnsiTheme="minorHAnsi"/>
          <w:szCs w:val="18"/>
        </w:rPr>
        <w:t xml:space="preserve"> </w:t>
      </w:r>
      <w:r w:rsidRPr="005A5D76">
        <w:rPr>
          <w:rFonts w:asciiTheme="minorHAnsi" w:hAnsiTheme="minorHAnsi"/>
          <w:szCs w:val="18"/>
        </w:rPr>
        <w:t xml:space="preserve">de interne markt voor diensten moeten vervolmaken en zich moeten blijven inzetten voor </w:t>
      </w:r>
      <w:r w:rsidR="00C72E8A">
        <w:rPr>
          <w:rFonts w:asciiTheme="minorHAnsi" w:hAnsiTheme="minorHAnsi"/>
          <w:szCs w:val="18"/>
        </w:rPr>
        <w:t xml:space="preserve">multilaterale </w:t>
      </w:r>
      <w:r w:rsidRPr="005A5D76">
        <w:rPr>
          <w:rFonts w:asciiTheme="minorHAnsi" w:hAnsiTheme="minorHAnsi"/>
          <w:szCs w:val="18"/>
        </w:rPr>
        <w:t xml:space="preserve">vrijhandelsverdragen met de Verenigde Staten, Canada, Japan en andere landen en regio's. </w:t>
      </w:r>
      <w:r>
        <w:rPr>
          <w:rFonts w:asciiTheme="minorHAnsi" w:hAnsiTheme="minorHAnsi"/>
          <w:szCs w:val="18"/>
        </w:rPr>
        <w:t>V</w:t>
      </w:r>
      <w:r w:rsidRPr="005A5D76">
        <w:rPr>
          <w:rFonts w:asciiTheme="minorHAnsi" w:hAnsiTheme="minorHAnsi"/>
          <w:szCs w:val="18"/>
        </w:rPr>
        <w:t xml:space="preserve">an belang </w:t>
      </w:r>
      <w:r>
        <w:rPr>
          <w:rFonts w:asciiTheme="minorHAnsi" w:hAnsiTheme="minorHAnsi"/>
          <w:szCs w:val="18"/>
        </w:rPr>
        <w:t xml:space="preserve">is </w:t>
      </w:r>
      <w:r w:rsidRPr="005A5D76">
        <w:rPr>
          <w:rFonts w:asciiTheme="minorHAnsi" w:hAnsiTheme="minorHAnsi"/>
          <w:szCs w:val="18"/>
        </w:rPr>
        <w:t>dat maatregelen</w:t>
      </w:r>
      <w:r>
        <w:rPr>
          <w:rFonts w:asciiTheme="minorHAnsi" w:hAnsiTheme="minorHAnsi"/>
          <w:szCs w:val="18"/>
        </w:rPr>
        <w:t xml:space="preserve"> </w:t>
      </w:r>
      <w:r w:rsidR="00B6397D">
        <w:rPr>
          <w:rFonts w:asciiTheme="minorHAnsi" w:hAnsiTheme="minorHAnsi"/>
          <w:szCs w:val="18"/>
        </w:rPr>
        <w:t>geen</w:t>
      </w:r>
      <w:r>
        <w:rPr>
          <w:rFonts w:asciiTheme="minorHAnsi" w:hAnsiTheme="minorHAnsi"/>
          <w:szCs w:val="18"/>
        </w:rPr>
        <w:t xml:space="preserve"> </w:t>
      </w:r>
      <w:r w:rsidRPr="005A5D76">
        <w:rPr>
          <w:rFonts w:asciiTheme="minorHAnsi" w:hAnsiTheme="minorHAnsi"/>
          <w:szCs w:val="18"/>
        </w:rPr>
        <w:t xml:space="preserve">barrières </w:t>
      </w:r>
      <w:r w:rsidR="00B6397D">
        <w:rPr>
          <w:rFonts w:asciiTheme="minorHAnsi" w:hAnsiTheme="minorHAnsi"/>
          <w:szCs w:val="18"/>
        </w:rPr>
        <w:t xml:space="preserve">opwerpen </w:t>
      </w:r>
      <w:r w:rsidRPr="005A5D76">
        <w:rPr>
          <w:rFonts w:asciiTheme="minorHAnsi" w:hAnsiTheme="minorHAnsi"/>
          <w:szCs w:val="18"/>
        </w:rPr>
        <w:t xml:space="preserve">voor Europese </w:t>
      </w:r>
      <w:r w:rsidR="0058751F">
        <w:rPr>
          <w:rFonts w:asciiTheme="minorHAnsi" w:hAnsiTheme="minorHAnsi"/>
          <w:szCs w:val="18"/>
        </w:rPr>
        <w:t>beleggers</w:t>
      </w:r>
      <w:r w:rsidRPr="005A5D76">
        <w:rPr>
          <w:rFonts w:asciiTheme="minorHAnsi" w:hAnsiTheme="minorHAnsi"/>
          <w:szCs w:val="18"/>
        </w:rPr>
        <w:t xml:space="preserve"> om buiten de </w:t>
      </w:r>
      <w:r w:rsidR="006008E8">
        <w:rPr>
          <w:rFonts w:asciiTheme="minorHAnsi" w:hAnsiTheme="minorHAnsi"/>
          <w:szCs w:val="18"/>
        </w:rPr>
        <w:t xml:space="preserve">Europese </w:t>
      </w:r>
      <w:r w:rsidRPr="005A5D76">
        <w:rPr>
          <w:rFonts w:asciiTheme="minorHAnsi" w:hAnsiTheme="minorHAnsi"/>
          <w:szCs w:val="18"/>
        </w:rPr>
        <w:t>Unie te investeren.</w:t>
      </w:r>
    </w:p>
    <w:p w:rsidRPr="005A5D76" w:rsidR="00B126D9" w:rsidP="00195344" w:rsidRDefault="00B126D9">
      <w:pPr>
        <w:spacing w:after="0" w:line="240" w:lineRule="exact"/>
        <w:jc w:val="both"/>
        <w:rPr>
          <w:rFonts w:asciiTheme="minorHAnsi" w:hAnsiTheme="minorHAnsi"/>
          <w:i/>
          <w:szCs w:val="18"/>
        </w:rPr>
      </w:pPr>
    </w:p>
    <w:p w:rsidR="00B126D9" w:rsidP="00195344" w:rsidRDefault="00B126D9">
      <w:pPr>
        <w:spacing w:after="0" w:line="240" w:lineRule="exact"/>
        <w:jc w:val="both"/>
        <w:rPr>
          <w:rFonts w:asciiTheme="minorHAnsi" w:hAnsiTheme="minorHAnsi"/>
          <w:szCs w:val="18"/>
        </w:rPr>
      </w:pPr>
      <w:r w:rsidRPr="005A5D76">
        <w:rPr>
          <w:rFonts w:asciiTheme="minorHAnsi" w:hAnsiTheme="minorHAnsi"/>
          <w:szCs w:val="18"/>
        </w:rPr>
        <w:t xml:space="preserve">Het kabinet ondersteunt initiatieven </w:t>
      </w:r>
      <w:r>
        <w:rPr>
          <w:rFonts w:asciiTheme="minorHAnsi" w:hAnsiTheme="minorHAnsi"/>
          <w:szCs w:val="18"/>
        </w:rPr>
        <w:t>die</w:t>
      </w:r>
      <w:r w:rsidRPr="005A5D76">
        <w:rPr>
          <w:rFonts w:asciiTheme="minorHAnsi" w:hAnsiTheme="minorHAnsi"/>
          <w:szCs w:val="18"/>
        </w:rPr>
        <w:t xml:space="preserve"> de effectiviteit van kapitaalmarkten in de toekomst </w:t>
      </w:r>
      <w:r>
        <w:rPr>
          <w:rFonts w:asciiTheme="minorHAnsi" w:hAnsiTheme="minorHAnsi"/>
          <w:szCs w:val="18"/>
        </w:rPr>
        <w:t>kunnen vergroten</w:t>
      </w:r>
      <w:r w:rsidRPr="005A5D76">
        <w:rPr>
          <w:rFonts w:asciiTheme="minorHAnsi" w:hAnsiTheme="minorHAnsi"/>
          <w:szCs w:val="18"/>
        </w:rPr>
        <w:t xml:space="preserve">. Daarbij is juiste en consistente toepassing van Europese wetgeving </w:t>
      </w:r>
      <w:r>
        <w:rPr>
          <w:rFonts w:asciiTheme="minorHAnsi" w:hAnsiTheme="minorHAnsi"/>
          <w:szCs w:val="18"/>
        </w:rPr>
        <w:t xml:space="preserve">een belangrijk uitgangspunt, waarin de </w:t>
      </w:r>
      <w:r w:rsidRPr="002741D2">
        <w:rPr>
          <w:rFonts w:asciiTheme="minorHAnsi" w:hAnsiTheme="minorHAnsi"/>
          <w:szCs w:val="18"/>
        </w:rPr>
        <w:t xml:space="preserve">Europese </w:t>
      </w:r>
      <w:proofErr w:type="spellStart"/>
      <w:r w:rsidRPr="002741D2">
        <w:rPr>
          <w:rFonts w:asciiTheme="minorHAnsi" w:hAnsiTheme="minorHAnsi"/>
          <w:szCs w:val="18"/>
        </w:rPr>
        <w:t>toezichtsautoriteiten</w:t>
      </w:r>
      <w:proofErr w:type="spellEnd"/>
      <w:r w:rsidRPr="002741D2">
        <w:rPr>
          <w:rFonts w:asciiTheme="minorHAnsi" w:hAnsiTheme="minorHAnsi"/>
          <w:szCs w:val="18"/>
        </w:rPr>
        <w:t xml:space="preserve"> (</w:t>
      </w:r>
      <w:proofErr w:type="spellStart"/>
      <w:r w:rsidRPr="002741D2">
        <w:rPr>
          <w:rFonts w:asciiTheme="minorHAnsi" w:hAnsiTheme="minorHAnsi"/>
          <w:szCs w:val="18"/>
        </w:rPr>
        <w:t>ESAs</w:t>
      </w:r>
      <w:proofErr w:type="spellEnd"/>
      <w:r w:rsidRPr="002741D2">
        <w:rPr>
          <w:rFonts w:asciiTheme="minorHAnsi" w:hAnsiTheme="minorHAnsi"/>
          <w:szCs w:val="18"/>
        </w:rPr>
        <w:t>)</w:t>
      </w:r>
      <w:r>
        <w:rPr>
          <w:rFonts w:asciiTheme="minorHAnsi" w:hAnsiTheme="minorHAnsi"/>
          <w:szCs w:val="18"/>
        </w:rPr>
        <w:t xml:space="preserve"> een </w:t>
      </w:r>
      <w:r w:rsidR="006008E8">
        <w:rPr>
          <w:rFonts w:asciiTheme="minorHAnsi" w:hAnsiTheme="minorHAnsi"/>
          <w:szCs w:val="18"/>
        </w:rPr>
        <w:t xml:space="preserve">centrale </w:t>
      </w:r>
      <w:r>
        <w:rPr>
          <w:rFonts w:asciiTheme="minorHAnsi" w:hAnsiTheme="minorHAnsi"/>
          <w:szCs w:val="18"/>
        </w:rPr>
        <w:t>rol hebben</w:t>
      </w:r>
      <w:r w:rsidRPr="005A5D76">
        <w:rPr>
          <w:rFonts w:asciiTheme="minorHAnsi" w:hAnsiTheme="minorHAnsi"/>
          <w:szCs w:val="18"/>
        </w:rPr>
        <w:t xml:space="preserve">. </w:t>
      </w:r>
      <w:r w:rsidR="002769F0">
        <w:t xml:space="preserve">Bezien moet worden hoe de positie van de </w:t>
      </w:r>
      <w:proofErr w:type="spellStart"/>
      <w:r w:rsidR="002769F0">
        <w:t>ESAs</w:t>
      </w:r>
      <w:proofErr w:type="spellEnd"/>
      <w:r w:rsidR="002769F0">
        <w:t xml:space="preserve"> kan worden versterkt binnen het huidige kader, zodat nog beter toegezien kan worden op de kwaliteit en consistentie van het toezicht in Europa.</w:t>
      </w:r>
      <w:r w:rsidR="00C72E8A">
        <w:t xml:space="preserve"> Hierbij moet vooral aandacht zijn voor consistente toepassing van het </w:t>
      </w:r>
      <w:r w:rsidR="006008E8">
        <w:rPr>
          <w:i/>
        </w:rPr>
        <w:t xml:space="preserve">single </w:t>
      </w:r>
      <w:proofErr w:type="spellStart"/>
      <w:r w:rsidR="006008E8">
        <w:rPr>
          <w:i/>
        </w:rPr>
        <w:t>rule</w:t>
      </w:r>
      <w:r w:rsidRPr="00C72E8A" w:rsidR="00C72E8A">
        <w:rPr>
          <w:i/>
        </w:rPr>
        <w:t>book</w:t>
      </w:r>
      <w:proofErr w:type="spellEnd"/>
      <w:r w:rsidR="00C72E8A">
        <w:t xml:space="preserve"> voor het waarborgen van het gelijke speelveld. </w:t>
      </w:r>
      <w:r w:rsidRPr="005A5D76">
        <w:rPr>
          <w:rFonts w:asciiTheme="minorHAnsi" w:hAnsiTheme="minorHAnsi"/>
          <w:szCs w:val="18"/>
        </w:rPr>
        <w:t xml:space="preserve">Verder werk op het gebied van gemeenschappelijke principes voor kredietinformatie en </w:t>
      </w:r>
      <w:r w:rsidR="004E62AE">
        <w:rPr>
          <w:rFonts w:asciiTheme="minorHAnsi" w:hAnsiTheme="minorHAnsi"/>
          <w:szCs w:val="18"/>
        </w:rPr>
        <w:t xml:space="preserve">transparantie over koersvorming op de kapitaalmarkt, zoals de </w:t>
      </w:r>
      <w:proofErr w:type="spellStart"/>
      <w:r w:rsidRPr="006008E8" w:rsidR="004E62AE">
        <w:rPr>
          <w:rFonts w:asciiTheme="minorHAnsi" w:hAnsiTheme="minorHAnsi"/>
          <w:i/>
          <w:szCs w:val="18"/>
        </w:rPr>
        <w:t>consolidated</w:t>
      </w:r>
      <w:proofErr w:type="spellEnd"/>
      <w:r w:rsidRPr="006008E8" w:rsidR="004E62AE">
        <w:rPr>
          <w:rFonts w:asciiTheme="minorHAnsi" w:hAnsiTheme="minorHAnsi"/>
          <w:i/>
          <w:szCs w:val="18"/>
        </w:rPr>
        <w:t xml:space="preserve"> tape</w:t>
      </w:r>
      <w:r w:rsidR="004E62AE">
        <w:rPr>
          <w:rFonts w:asciiTheme="minorHAnsi" w:hAnsiTheme="minorHAnsi"/>
          <w:szCs w:val="18"/>
        </w:rPr>
        <w:t>,</w:t>
      </w:r>
      <w:r w:rsidRPr="005A5D76">
        <w:rPr>
          <w:rFonts w:asciiTheme="minorHAnsi" w:hAnsiTheme="minorHAnsi"/>
          <w:szCs w:val="18"/>
        </w:rPr>
        <w:t xml:space="preserve"> </w:t>
      </w:r>
      <w:r w:rsidR="004E62AE">
        <w:rPr>
          <w:rFonts w:asciiTheme="minorHAnsi" w:hAnsiTheme="minorHAnsi"/>
          <w:szCs w:val="18"/>
        </w:rPr>
        <w:t xml:space="preserve">kan </w:t>
      </w:r>
      <w:r w:rsidRPr="005A5D76">
        <w:rPr>
          <w:rFonts w:asciiTheme="minorHAnsi" w:hAnsiTheme="minorHAnsi"/>
          <w:szCs w:val="18"/>
        </w:rPr>
        <w:t>ook</w:t>
      </w:r>
      <w:r w:rsidR="00F62E38">
        <w:rPr>
          <w:rFonts w:asciiTheme="minorHAnsi" w:hAnsiTheme="minorHAnsi"/>
          <w:szCs w:val="18"/>
        </w:rPr>
        <w:t xml:space="preserve"> </w:t>
      </w:r>
      <w:r w:rsidR="004E62AE">
        <w:rPr>
          <w:rFonts w:asciiTheme="minorHAnsi" w:hAnsiTheme="minorHAnsi"/>
          <w:szCs w:val="18"/>
        </w:rPr>
        <w:t xml:space="preserve">een </w:t>
      </w:r>
      <w:r w:rsidRPr="005A5D76">
        <w:rPr>
          <w:rFonts w:asciiTheme="minorHAnsi" w:hAnsiTheme="minorHAnsi"/>
          <w:szCs w:val="18"/>
        </w:rPr>
        <w:t>bijdrage</w:t>
      </w:r>
      <w:r w:rsidR="004E62AE">
        <w:rPr>
          <w:rFonts w:asciiTheme="minorHAnsi" w:hAnsiTheme="minorHAnsi"/>
          <w:szCs w:val="18"/>
        </w:rPr>
        <w:t xml:space="preserve"> leveren</w:t>
      </w:r>
      <w:r w:rsidRPr="005A5D76">
        <w:rPr>
          <w:rFonts w:asciiTheme="minorHAnsi" w:hAnsiTheme="minorHAnsi"/>
          <w:szCs w:val="18"/>
        </w:rPr>
        <w:t xml:space="preserve"> aan een effectievere kapitaalmarkt. </w:t>
      </w:r>
    </w:p>
    <w:p w:rsidR="004E62AE" w:rsidP="00195344" w:rsidRDefault="004E62AE">
      <w:pPr>
        <w:spacing w:after="0" w:line="240" w:lineRule="exact"/>
        <w:jc w:val="both"/>
        <w:rPr>
          <w:rFonts w:asciiTheme="minorHAnsi" w:hAnsiTheme="minorHAnsi"/>
          <w:i/>
          <w:szCs w:val="18"/>
        </w:rPr>
      </w:pPr>
    </w:p>
    <w:p w:rsidR="00B6397D" w:rsidP="00195344" w:rsidRDefault="00252343">
      <w:pPr>
        <w:spacing w:after="0" w:line="240" w:lineRule="exact"/>
        <w:jc w:val="both"/>
        <w:rPr>
          <w:rFonts w:asciiTheme="minorHAnsi" w:hAnsiTheme="minorHAnsi"/>
          <w:szCs w:val="18"/>
        </w:rPr>
      </w:pPr>
      <w:r w:rsidRPr="008F6296">
        <w:rPr>
          <w:iCs/>
          <w:szCs w:val="18"/>
        </w:rPr>
        <w:t>Het kabinet is het met de Europese Commissie eens dat</w:t>
      </w:r>
      <w:r w:rsidR="002447E4">
        <w:rPr>
          <w:i/>
          <w:iCs/>
          <w:szCs w:val="18"/>
        </w:rPr>
        <w:t xml:space="preserve"> </w:t>
      </w:r>
      <w:r w:rsidRPr="009A6ABE" w:rsidR="00B6397D">
        <w:rPr>
          <w:rFonts w:asciiTheme="minorHAnsi" w:hAnsiTheme="minorHAnsi"/>
          <w:szCs w:val="18"/>
        </w:rPr>
        <w:t xml:space="preserve">op de </w:t>
      </w:r>
      <w:r w:rsidRPr="005A5D76" w:rsidR="00B6397D">
        <w:rPr>
          <w:rFonts w:asciiTheme="minorHAnsi" w:hAnsiTheme="minorHAnsi"/>
          <w:szCs w:val="18"/>
        </w:rPr>
        <w:t>lange</w:t>
      </w:r>
      <w:r w:rsidRPr="009A6ABE" w:rsidR="00B6397D">
        <w:rPr>
          <w:rFonts w:asciiTheme="minorHAnsi" w:hAnsiTheme="minorHAnsi"/>
          <w:szCs w:val="18"/>
        </w:rPr>
        <w:t xml:space="preserve"> termijn gekeken</w:t>
      </w:r>
      <w:r w:rsidRPr="005A5D76" w:rsidR="00B6397D">
        <w:rPr>
          <w:rFonts w:asciiTheme="minorHAnsi" w:hAnsiTheme="minorHAnsi"/>
          <w:szCs w:val="18"/>
        </w:rPr>
        <w:t xml:space="preserve"> </w:t>
      </w:r>
      <w:r w:rsidR="00B6397D">
        <w:rPr>
          <w:rFonts w:asciiTheme="minorHAnsi" w:hAnsiTheme="minorHAnsi"/>
          <w:szCs w:val="18"/>
        </w:rPr>
        <w:t>moet</w:t>
      </w:r>
      <w:r w:rsidRPr="005A5D76" w:rsidR="00B6397D">
        <w:rPr>
          <w:rFonts w:asciiTheme="minorHAnsi" w:hAnsiTheme="minorHAnsi"/>
          <w:szCs w:val="18"/>
        </w:rPr>
        <w:t xml:space="preserve"> wor</w:t>
      </w:r>
      <w:r w:rsidR="00B6397D">
        <w:rPr>
          <w:rFonts w:asciiTheme="minorHAnsi" w:hAnsiTheme="minorHAnsi"/>
          <w:szCs w:val="18"/>
        </w:rPr>
        <w:t>den naar mogelijke barrières die voortvloeien uit het vennootschapsrecht</w:t>
      </w:r>
      <w:r w:rsidRPr="005A5D76" w:rsidR="00B6397D">
        <w:rPr>
          <w:rFonts w:asciiTheme="minorHAnsi" w:hAnsiTheme="minorHAnsi"/>
          <w:szCs w:val="18"/>
        </w:rPr>
        <w:t>, faillissementsrecht en belasting</w:t>
      </w:r>
      <w:r w:rsidR="00B6397D">
        <w:rPr>
          <w:rFonts w:asciiTheme="minorHAnsi" w:hAnsiTheme="minorHAnsi"/>
          <w:szCs w:val="18"/>
        </w:rPr>
        <w:t>recht. Uiteraard</w:t>
      </w:r>
      <w:r w:rsidRPr="005A5D76" w:rsidR="00B6397D">
        <w:rPr>
          <w:rFonts w:asciiTheme="minorHAnsi" w:hAnsiTheme="minorHAnsi"/>
          <w:szCs w:val="18"/>
        </w:rPr>
        <w:t xml:space="preserve"> met inachtneming van de nationale competenties.</w:t>
      </w:r>
      <w:r w:rsidR="00B6397D">
        <w:rPr>
          <w:rFonts w:asciiTheme="minorHAnsi" w:hAnsiTheme="minorHAnsi"/>
          <w:szCs w:val="18"/>
        </w:rPr>
        <w:t xml:space="preserve"> </w:t>
      </w:r>
    </w:p>
    <w:p w:rsidR="00B6397D" w:rsidP="00195344" w:rsidRDefault="00B6397D">
      <w:pPr>
        <w:spacing w:after="0" w:line="240" w:lineRule="exact"/>
        <w:jc w:val="both"/>
        <w:rPr>
          <w:rFonts w:asciiTheme="minorHAnsi" w:hAnsiTheme="minorHAnsi"/>
          <w:b/>
          <w:szCs w:val="18"/>
        </w:rPr>
      </w:pPr>
    </w:p>
    <w:p w:rsidR="00B6397D" w:rsidP="00195344" w:rsidRDefault="00B6397D">
      <w:pPr>
        <w:spacing w:line="240" w:lineRule="exact"/>
        <w:jc w:val="both"/>
        <w:rPr>
          <w:rFonts w:asciiTheme="minorHAnsi" w:hAnsiTheme="minorHAnsi"/>
          <w:b/>
          <w:szCs w:val="18"/>
        </w:rPr>
      </w:pPr>
      <w:r w:rsidRPr="008674D7">
        <w:rPr>
          <w:rFonts w:asciiTheme="minorHAnsi" w:hAnsiTheme="minorHAnsi"/>
          <w:b/>
          <w:szCs w:val="18"/>
        </w:rPr>
        <w:t xml:space="preserve">Tot slot </w:t>
      </w:r>
    </w:p>
    <w:p w:rsidRPr="00C0105B" w:rsidR="001921E9" w:rsidP="00195344" w:rsidRDefault="00C0105B">
      <w:pPr>
        <w:tabs>
          <w:tab w:val="left" w:pos="0"/>
        </w:tabs>
        <w:spacing w:line="240" w:lineRule="exact"/>
        <w:jc w:val="both"/>
        <w:rPr>
          <w:rFonts w:asciiTheme="minorHAnsi" w:hAnsiTheme="minorHAnsi"/>
          <w:szCs w:val="18"/>
        </w:rPr>
      </w:pPr>
      <w:r w:rsidRPr="00C0105B">
        <w:rPr>
          <w:rFonts w:asciiTheme="minorHAnsi" w:hAnsiTheme="minorHAnsi"/>
          <w:szCs w:val="18"/>
        </w:rPr>
        <w:t>Me</w:t>
      </w:r>
      <w:r w:rsidR="0009516D">
        <w:rPr>
          <w:rFonts w:asciiTheme="minorHAnsi" w:hAnsiTheme="minorHAnsi"/>
          <w:szCs w:val="18"/>
        </w:rPr>
        <w:t xml:space="preserve">t de gemeenschappelijke noemer </w:t>
      </w:r>
      <w:r w:rsidRPr="00C0105B">
        <w:rPr>
          <w:rFonts w:asciiTheme="minorHAnsi" w:hAnsiTheme="minorHAnsi"/>
          <w:szCs w:val="18"/>
        </w:rPr>
        <w:t xml:space="preserve">kapitaalmarktunie geeft de Europese Commissie prioriteit aan een aantal lopende </w:t>
      </w:r>
      <w:proofErr w:type="spellStart"/>
      <w:r w:rsidRPr="00C0105B">
        <w:rPr>
          <w:rFonts w:asciiTheme="minorHAnsi" w:hAnsiTheme="minorHAnsi"/>
          <w:szCs w:val="18"/>
        </w:rPr>
        <w:t>kortetermijninitiatieven</w:t>
      </w:r>
      <w:proofErr w:type="spellEnd"/>
      <w:r w:rsidRPr="00C0105B">
        <w:rPr>
          <w:rFonts w:asciiTheme="minorHAnsi" w:hAnsiTheme="minorHAnsi"/>
          <w:szCs w:val="18"/>
        </w:rPr>
        <w:t xml:space="preserve"> en agendeer</w:t>
      </w:r>
      <w:r>
        <w:rPr>
          <w:rFonts w:asciiTheme="minorHAnsi" w:hAnsiTheme="minorHAnsi"/>
          <w:szCs w:val="18"/>
        </w:rPr>
        <w:t>t zij discussies voor de middel</w:t>
      </w:r>
      <w:r w:rsidRPr="00C0105B">
        <w:rPr>
          <w:rFonts w:asciiTheme="minorHAnsi" w:hAnsiTheme="minorHAnsi"/>
          <w:szCs w:val="18"/>
        </w:rPr>
        <w:t xml:space="preserve">lange termijn. </w:t>
      </w:r>
      <w:r w:rsidR="0009516D">
        <w:t xml:space="preserve">In dit licht steunt het kabinet de doelstelling van de Europese Commissie om te komen tot een </w:t>
      </w:r>
      <w:r w:rsidR="00B6397D">
        <w:t xml:space="preserve">verdere eenwording van de </w:t>
      </w:r>
      <w:r w:rsidR="0009516D">
        <w:t xml:space="preserve">Europese kapitaalmarktunie en staat het kabinet in beginsel positief tegenover de ideeën uit het groenboek en de beide consultatiedocumenten. </w:t>
      </w:r>
      <w:r w:rsidRPr="00C0105B">
        <w:rPr>
          <w:rFonts w:asciiTheme="minorHAnsi" w:hAnsiTheme="minorHAnsi"/>
          <w:szCs w:val="18"/>
        </w:rPr>
        <w:t>De kortetermijninitiatieven zullen na presentatie van het actieplan in het najaar van dit jaar, mogelijk o.a. onder Nederlands voorzitterschap in de Raad worden uitonderhandeld.</w:t>
      </w:r>
    </w:p>
    <w:sectPr w:rsidRPr="00C0105B" w:rsidR="001921E9"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0A0" w:rsidRDefault="007B50A0" w:rsidP="00CC38C8">
      <w:pPr>
        <w:spacing w:after="0" w:line="240" w:lineRule="auto"/>
      </w:pPr>
      <w:r>
        <w:separator/>
      </w:r>
    </w:p>
  </w:endnote>
  <w:endnote w:type="continuationSeparator" w:id="0">
    <w:p w:rsidR="007B50A0" w:rsidRDefault="007B50A0" w:rsidP="00CC3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A0" w:rsidRDefault="007B50A0">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8590"/>
      <w:docPartObj>
        <w:docPartGallery w:val="Page Numbers (Bottom of Page)"/>
        <w:docPartUnique/>
      </w:docPartObj>
    </w:sdtPr>
    <w:sdtContent>
      <w:p w:rsidR="007B50A0" w:rsidRDefault="00BF1DCA">
        <w:pPr>
          <w:pStyle w:val="Voettekst"/>
          <w:jc w:val="right"/>
        </w:pPr>
        <w:r>
          <w:fldChar w:fldCharType="begin"/>
        </w:r>
        <w:r w:rsidR="00F71557">
          <w:instrText xml:space="preserve"> PAGE   \* MERGEFORMAT </w:instrText>
        </w:r>
        <w:r>
          <w:fldChar w:fldCharType="separate"/>
        </w:r>
        <w:r w:rsidR="00D36F7E">
          <w:rPr>
            <w:noProof/>
          </w:rPr>
          <w:t>2</w:t>
        </w:r>
        <w:r>
          <w:rPr>
            <w:noProof/>
          </w:rPr>
          <w:fldChar w:fldCharType="end"/>
        </w:r>
      </w:p>
    </w:sdtContent>
  </w:sdt>
  <w:p w:rsidR="007B50A0" w:rsidRDefault="007B50A0">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A0" w:rsidRDefault="007B50A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0A0" w:rsidRDefault="007B50A0" w:rsidP="00CC38C8">
      <w:pPr>
        <w:spacing w:after="0" w:line="240" w:lineRule="auto"/>
      </w:pPr>
      <w:r>
        <w:separator/>
      </w:r>
    </w:p>
  </w:footnote>
  <w:footnote w:type="continuationSeparator" w:id="0">
    <w:p w:rsidR="007B50A0" w:rsidRDefault="007B50A0" w:rsidP="00CC38C8">
      <w:pPr>
        <w:spacing w:after="0" w:line="240" w:lineRule="auto"/>
      </w:pPr>
      <w:r>
        <w:continuationSeparator/>
      </w:r>
    </w:p>
  </w:footnote>
  <w:footnote w:id="1">
    <w:p w:rsidR="007B50A0" w:rsidRPr="00976D2F" w:rsidRDefault="007B50A0" w:rsidP="00B314AB">
      <w:pPr>
        <w:pStyle w:val="Voetnoottekst"/>
        <w:rPr>
          <w:sz w:val="16"/>
          <w:szCs w:val="16"/>
        </w:rPr>
      </w:pPr>
      <w:r>
        <w:rPr>
          <w:rStyle w:val="Voetnootmarkering"/>
        </w:rPr>
        <w:footnoteRef/>
      </w:r>
      <w:r>
        <w:t xml:space="preserve"> </w:t>
      </w:r>
      <w:r w:rsidRPr="000D3A1A">
        <w:rPr>
          <w:sz w:val="16"/>
          <w:szCs w:val="16"/>
        </w:rPr>
        <w:t>Richtlijn 2014/91/EU van het Europees Parlement en de raad van 23 juli 2014 tot wijziging van de richtlijn 2009/65/EG tot coördinatie van de wettelijke en bestuursrechtelijke bepalingen betreffende bepaalde instellingen voor collectieve belegging in effecten (</w:t>
      </w:r>
      <w:proofErr w:type="spellStart"/>
      <w:r w:rsidRPr="000D3A1A">
        <w:rPr>
          <w:sz w:val="16"/>
          <w:szCs w:val="16"/>
        </w:rPr>
        <w:t>icbe’s</w:t>
      </w:r>
      <w:proofErr w:type="spellEnd"/>
      <w:r w:rsidRPr="000D3A1A">
        <w:rPr>
          <w:sz w:val="16"/>
          <w:szCs w:val="16"/>
        </w:rPr>
        <w:t>) wat bewaartaken, beloningsbeleid en sancties betreft (</w:t>
      </w:r>
      <w:proofErr w:type="spellStart"/>
      <w:r w:rsidRPr="000D3A1A">
        <w:rPr>
          <w:sz w:val="16"/>
          <w:szCs w:val="16"/>
        </w:rPr>
        <w:t>PbEU</w:t>
      </w:r>
      <w:proofErr w:type="spellEnd"/>
      <w:r w:rsidRPr="000D3A1A">
        <w:rPr>
          <w:sz w:val="16"/>
          <w:szCs w:val="16"/>
        </w:rPr>
        <w:t xml:space="preserve"> 2014, L 257).</w:t>
      </w:r>
    </w:p>
  </w:footnote>
  <w:footnote w:id="2">
    <w:p w:rsidR="007B50A0" w:rsidRDefault="007B50A0" w:rsidP="00B314AB">
      <w:pPr>
        <w:pStyle w:val="Voetnoottekst"/>
      </w:pPr>
      <w:r>
        <w:rPr>
          <w:rStyle w:val="Voetnootmarkering"/>
        </w:rPr>
        <w:footnoteRef/>
      </w:r>
      <w:r>
        <w:t xml:space="preserve"> </w:t>
      </w:r>
      <w:r w:rsidRPr="00E678ED">
        <w:rPr>
          <w:sz w:val="16"/>
          <w:szCs w:val="16"/>
        </w:rPr>
        <w:t>Richtlijn nr. 2011/61/EU van het Europees Parlement en de Raad van de Europese Unie van 8 juni 2011 inzake beheerders van alternatieve beleggingsinstellingen en tot wijziging van de richtlijnen 2003/41/EG en 2009/65/EG en van de Verordeningen (EG) nr. 1060/2009 en (EU) nr. 1095/2010 (</w:t>
      </w:r>
      <w:proofErr w:type="spellStart"/>
      <w:r w:rsidRPr="00E678ED">
        <w:rPr>
          <w:sz w:val="16"/>
          <w:szCs w:val="16"/>
        </w:rPr>
        <w:t>PbEU</w:t>
      </w:r>
      <w:proofErr w:type="spellEnd"/>
      <w:r w:rsidRPr="00E678ED">
        <w:rPr>
          <w:sz w:val="16"/>
          <w:szCs w:val="16"/>
        </w:rPr>
        <w:t xml:space="preserve"> 2011, L 174).</w:t>
      </w:r>
    </w:p>
  </w:footnote>
  <w:footnote w:id="3">
    <w:p w:rsidR="007B50A0" w:rsidRPr="002447E4" w:rsidRDefault="007B50A0" w:rsidP="002447E4">
      <w:pPr>
        <w:pStyle w:val="Voetnoottekst"/>
        <w:rPr>
          <w:sz w:val="16"/>
        </w:rPr>
      </w:pPr>
      <w:r w:rsidRPr="00252343">
        <w:rPr>
          <w:rStyle w:val="Voetnootmarkering"/>
          <w:sz w:val="16"/>
        </w:rPr>
        <w:footnoteRef/>
      </w:r>
      <w:r w:rsidRPr="00252343">
        <w:rPr>
          <w:sz w:val="16"/>
        </w:rPr>
        <w:t xml:space="preserve"> RICHTLIJN 2014/65/EU VAN HET EUROPEES PARLEMENT EN DE RAAD van 15 mei 2014</w:t>
      </w:r>
    </w:p>
    <w:p w:rsidR="007B50A0" w:rsidRPr="002447E4" w:rsidRDefault="007B50A0" w:rsidP="002447E4">
      <w:pPr>
        <w:pStyle w:val="Voetnoottekst"/>
        <w:rPr>
          <w:sz w:val="16"/>
        </w:rPr>
      </w:pPr>
      <w:r w:rsidRPr="00252343">
        <w:rPr>
          <w:sz w:val="16"/>
        </w:rPr>
        <w:t>betreffende markten voor financiële instrumenten en tot wijziging van Richtlijn 2002/92/EG en Richtlijn 2011/61/EU</w:t>
      </w:r>
    </w:p>
    <w:p w:rsidR="007B50A0" w:rsidRDefault="007B50A0">
      <w:pPr>
        <w:pStyle w:val="Voetnoottekst"/>
      </w:pPr>
    </w:p>
  </w:footnote>
  <w:footnote w:id="4">
    <w:p w:rsidR="007B50A0" w:rsidRDefault="007B50A0" w:rsidP="00252343">
      <w:pPr>
        <w:spacing w:after="0" w:line="240" w:lineRule="exact"/>
      </w:pPr>
      <w:r w:rsidRPr="00734D8C">
        <w:rPr>
          <w:rStyle w:val="Voetnootmarkering"/>
          <w:sz w:val="16"/>
          <w:szCs w:val="16"/>
        </w:rPr>
        <w:footnoteRef/>
      </w:r>
      <w:r w:rsidRPr="00734D8C">
        <w:rPr>
          <w:sz w:val="16"/>
          <w:szCs w:val="16"/>
        </w:rPr>
        <w:t xml:space="preserve"> </w:t>
      </w:r>
      <w:r w:rsidRPr="00734D8C">
        <w:rPr>
          <w:rFonts w:asciiTheme="minorHAnsi" w:hAnsiTheme="minorHAnsi"/>
          <w:sz w:val="16"/>
          <w:szCs w:val="16"/>
        </w:rPr>
        <w:t xml:space="preserve">De retentie-eisen bepalen dat iemand die een </w:t>
      </w:r>
      <w:proofErr w:type="spellStart"/>
      <w:r w:rsidRPr="00734D8C">
        <w:rPr>
          <w:rFonts w:asciiTheme="minorHAnsi" w:hAnsiTheme="minorHAnsi"/>
          <w:sz w:val="16"/>
          <w:szCs w:val="16"/>
        </w:rPr>
        <w:t>securitisatie</w:t>
      </w:r>
      <w:proofErr w:type="spellEnd"/>
      <w:r w:rsidRPr="00734D8C">
        <w:rPr>
          <w:rFonts w:asciiTheme="minorHAnsi" w:hAnsiTheme="minorHAnsi"/>
          <w:sz w:val="16"/>
          <w:szCs w:val="16"/>
        </w:rPr>
        <w:t xml:space="preserve"> uitgeeft, daar altijd een belang in moet houden. Zo houdt diegene belang bij een goede prestatie van die </w:t>
      </w:r>
      <w:proofErr w:type="spellStart"/>
      <w:r w:rsidRPr="00734D8C">
        <w:rPr>
          <w:rFonts w:asciiTheme="minorHAnsi" w:hAnsiTheme="minorHAnsi"/>
          <w:sz w:val="16"/>
          <w:szCs w:val="16"/>
        </w:rPr>
        <w:t>securitisatie</w:t>
      </w:r>
      <w:proofErr w:type="spellEnd"/>
      <w:r>
        <w:rPr>
          <w:rFonts w:asciiTheme="minorHAnsi" w:hAnsiTheme="minorHAnsi"/>
          <w:sz w:val="16"/>
          <w:szCs w:val="16"/>
        </w:rPr>
        <w:t>, ook nadat het kredietrisico voor het overgrote deel is overgedragen aan een andere partij</w:t>
      </w:r>
      <w:r w:rsidRPr="00734D8C">
        <w:rPr>
          <w:rFonts w:asciiTheme="minorHAnsi" w:hAnsiTheme="minorHAnsi"/>
          <w:sz w:val="16"/>
          <w:szCs w:val="16"/>
        </w:rPr>
        <w:t>.</w:t>
      </w:r>
    </w:p>
  </w:footnote>
  <w:footnote w:id="5">
    <w:p w:rsidR="007B50A0" w:rsidRPr="00BF56CF" w:rsidRDefault="007B50A0">
      <w:pPr>
        <w:pStyle w:val="Voetnoottekst"/>
        <w:rPr>
          <w:sz w:val="16"/>
          <w:szCs w:val="16"/>
        </w:rPr>
      </w:pPr>
      <w:r w:rsidRPr="00BF56CF">
        <w:rPr>
          <w:rStyle w:val="Voetnootmarkering"/>
          <w:sz w:val="16"/>
          <w:szCs w:val="16"/>
        </w:rPr>
        <w:footnoteRef/>
      </w:r>
      <w:r w:rsidRPr="00BF56CF">
        <w:rPr>
          <w:sz w:val="16"/>
          <w:szCs w:val="16"/>
        </w:rPr>
        <w:t xml:space="preserve"> Kamerstukken II, 2014-2015, 32 637, nr. 166.</w:t>
      </w:r>
    </w:p>
  </w:footnote>
  <w:footnote w:id="6">
    <w:p w:rsidR="007B50A0" w:rsidRDefault="007B50A0" w:rsidP="00FD732D">
      <w:pPr>
        <w:pStyle w:val="Voetnoottekst"/>
      </w:pPr>
      <w:r w:rsidRPr="00686580">
        <w:rPr>
          <w:sz w:val="16"/>
          <w:szCs w:val="16"/>
        </w:rPr>
        <w:footnoteRef/>
      </w:r>
      <w:r w:rsidRPr="00686580">
        <w:rPr>
          <w:sz w:val="16"/>
          <w:szCs w:val="16"/>
        </w:rPr>
        <w:t xml:space="preserve"> Ook het Financieel Stabiliteitscomité, het FSC, beval onlangs de ontwikkeling van een dergelijke regime aan. </w:t>
      </w:r>
      <w:hyperlink r:id="rId1" w:history="1">
        <w:r w:rsidRPr="00B307EB">
          <w:rPr>
            <w:rStyle w:val="Hyperlink"/>
            <w:sz w:val="16"/>
            <w:szCs w:val="16"/>
          </w:rPr>
          <w:t>http://www.rijksoverheid.nl/bestanden/documenten-en-publicaties/kamerstukken/2015/03/05/verslag-fsc-d-d-3-februari-2015/verslag-fsc-d-d-3-februari-2015.pdf</w:t>
        </w:r>
      </w:hyperlink>
      <w:r>
        <w:rPr>
          <w:sz w:val="16"/>
          <w:szCs w:val="16"/>
        </w:rPr>
        <w:t xml:space="preserve"> </w:t>
      </w:r>
    </w:p>
  </w:footnote>
  <w:footnote w:id="7">
    <w:p w:rsidR="007B50A0" w:rsidRPr="00E07693" w:rsidRDefault="007B50A0" w:rsidP="004E62AE">
      <w:pPr>
        <w:pStyle w:val="Voetnoottekst"/>
        <w:rPr>
          <w:sz w:val="16"/>
          <w:szCs w:val="16"/>
        </w:rPr>
      </w:pPr>
      <w:r w:rsidRPr="00CB5D87">
        <w:rPr>
          <w:rStyle w:val="Voetnootmarkering"/>
          <w:sz w:val="16"/>
          <w:szCs w:val="16"/>
        </w:rPr>
        <w:footnoteRef/>
      </w:r>
      <w:r w:rsidRPr="00CB5D87">
        <w:rPr>
          <w:sz w:val="16"/>
          <w:szCs w:val="16"/>
        </w:rPr>
        <w:t xml:space="preserve"> Kamerstukken II, 2013-2014, 32 637, nr. 147.</w:t>
      </w:r>
      <w:r>
        <w:rPr>
          <w:sz w:val="16"/>
          <w:szCs w:val="16"/>
        </w:rPr>
        <w:t xml:space="preserve"> </w:t>
      </w:r>
    </w:p>
  </w:footnote>
  <w:footnote w:id="8">
    <w:p w:rsidR="007B50A0" w:rsidRPr="00B95A2A" w:rsidRDefault="007B50A0" w:rsidP="004A2B2A">
      <w:pPr>
        <w:pStyle w:val="Voetnoottekst"/>
        <w:rPr>
          <w:sz w:val="16"/>
          <w:szCs w:val="16"/>
        </w:rPr>
      </w:pPr>
      <w:r w:rsidRPr="00B95A2A">
        <w:rPr>
          <w:sz w:val="16"/>
          <w:szCs w:val="16"/>
        </w:rPr>
        <w:footnoteRef/>
      </w:r>
      <w:r w:rsidRPr="00B95A2A">
        <w:rPr>
          <w:sz w:val="16"/>
          <w:szCs w:val="16"/>
        </w:rPr>
        <w:t xml:space="preserve"> http://www.icmagroup.org/assets/documents/Regulatory/Private-placements/Pan-European-Corporate-Private-Placement-Market-Guide-February-2015.pdf</w:t>
      </w:r>
    </w:p>
  </w:footnote>
  <w:footnote w:id="9">
    <w:p w:rsidR="007B50A0" w:rsidRPr="00B95A2A" w:rsidRDefault="007B50A0" w:rsidP="00B6397D">
      <w:pPr>
        <w:pStyle w:val="Voetnoottekst"/>
        <w:rPr>
          <w:sz w:val="16"/>
          <w:szCs w:val="16"/>
        </w:rPr>
      </w:pPr>
      <w:r w:rsidRPr="00B95A2A">
        <w:rPr>
          <w:sz w:val="16"/>
          <w:szCs w:val="16"/>
        </w:rPr>
        <w:footnoteRef/>
      </w:r>
      <w:r w:rsidRPr="00B95A2A">
        <w:rPr>
          <w:sz w:val="16"/>
          <w:szCs w:val="16"/>
        </w:rPr>
        <w:t xml:space="preserve"> RICHTLIJN 2011/61/EU VAN HET EUROPEES PARLEMENT EN DE RAAD van 8 juni 2011</w:t>
      </w:r>
    </w:p>
    <w:p w:rsidR="007B50A0" w:rsidRPr="00B95A2A" w:rsidRDefault="007B50A0" w:rsidP="00B6397D">
      <w:pPr>
        <w:pStyle w:val="Voetnoottekst"/>
        <w:rPr>
          <w:sz w:val="16"/>
          <w:szCs w:val="16"/>
        </w:rPr>
      </w:pPr>
      <w:r w:rsidRPr="00B95A2A">
        <w:rPr>
          <w:sz w:val="16"/>
          <w:szCs w:val="16"/>
        </w:rPr>
        <w:t>inzake beheerders van alternatieve beleggingsinstellingen en tot wijziging van de richtlijnen 2003/41/EG en 2009/65/EG en van de Verordeningen (EG) nr. 1060/2009 en (EU) nr. 1095/2010</w:t>
      </w:r>
    </w:p>
    <w:p w:rsidR="007B50A0" w:rsidRDefault="007B50A0" w:rsidP="00B6397D">
      <w:pPr>
        <w:pStyle w:val="Voetnootteks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A0" w:rsidRDefault="007B50A0">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A0" w:rsidRDefault="007B50A0">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0A0" w:rsidRDefault="007B50A0">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26CE"/>
    <w:multiLevelType w:val="hybridMultilevel"/>
    <w:tmpl w:val="6390F0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D491A"/>
    <w:multiLevelType w:val="hybridMultilevel"/>
    <w:tmpl w:val="A934C2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DE28B5"/>
    <w:multiLevelType w:val="hybridMultilevel"/>
    <w:tmpl w:val="E8CA2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C9771F6"/>
    <w:multiLevelType w:val="hybridMultilevel"/>
    <w:tmpl w:val="27E28F8A"/>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3E15DE2"/>
    <w:multiLevelType w:val="multilevel"/>
    <w:tmpl w:val="EF6C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26C54"/>
    <w:multiLevelType w:val="hybridMultilevel"/>
    <w:tmpl w:val="864EFCAC"/>
    <w:lvl w:ilvl="0" w:tplc="D59C68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9CB0296"/>
    <w:multiLevelType w:val="hybridMultilevel"/>
    <w:tmpl w:val="27EE4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rsids>
    <w:rsidRoot w:val="00CC38C8"/>
    <w:rsid w:val="00005265"/>
    <w:rsid w:val="00006C6C"/>
    <w:rsid w:val="0000750C"/>
    <w:rsid w:val="00010304"/>
    <w:rsid w:val="000147BD"/>
    <w:rsid w:val="00025A26"/>
    <w:rsid w:val="000510D3"/>
    <w:rsid w:val="00066E00"/>
    <w:rsid w:val="00071A54"/>
    <w:rsid w:val="00073A5C"/>
    <w:rsid w:val="00083122"/>
    <w:rsid w:val="000934BC"/>
    <w:rsid w:val="0009516D"/>
    <w:rsid w:val="000D4484"/>
    <w:rsid w:val="000E3E09"/>
    <w:rsid w:val="000E7DF7"/>
    <w:rsid w:val="000F7081"/>
    <w:rsid w:val="00101613"/>
    <w:rsid w:val="001062FE"/>
    <w:rsid w:val="001077ED"/>
    <w:rsid w:val="0013507F"/>
    <w:rsid w:val="00136C78"/>
    <w:rsid w:val="00141201"/>
    <w:rsid w:val="00143707"/>
    <w:rsid w:val="00145F2A"/>
    <w:rsid w:val="00146DAF"/>
    <w:rsid w:val="0014787D"/>
    <w:rsid w:val="00161F43"/>
    <w:rsid w:val="00164392"/>
    <w:rsid w:val="00185D68"/>
    <w:rsid w:val="001921E9"/>
    <w:rsid w:val="00195344"/>
    <w:rsid w:val="001C145D"/>
    <w:rsid w:val="001C6E20"/>
    <w:rsid w:val="001D2E30"/>
    <w:rsid w:val="001D43CF"/>
    <w:rsid w:val="001D7B75"/>
    <w:rsid w:val="001E2129"/>
    <w:rsid w:val="001F6BBD"/>
    <w:rsid w:val="00202BF7"/>
    <w:rsid w:val="00211A2B"/>
    <w:rsid w:val="0021253A"/>
    <w:rsid w:val="0022112E"/>
    <w:rsid w:val="002367E1"/>
    <w:rsid w:val="002447E4"/>
    <w:rsid w:val="002451E0"/>
    <w:rsid w:val="00247DF4"/>
    <w:rsid w:val="00251766"/>
    <w:rsid w:val="00252343"/>
    <w:rsid w:val="00265AF3"/>
    <w:rsid w:val="00271E9C"/>
    <w:rsid w:val="002734D4"/>
    <w:rsid w:val="00273F21"/>
    <w:rsid w:val="002769F0"/>
    <w:rsid w:val="002B3E1C"/>
    <w:rsid w:val="002B7E2F"/>
    <w:rsid w:val="002D55D1"/>
    <w:rsid w:val="002E34D5"/>
    <w:rsid w:val="002E6EEE"/>
    <w:rsid w:val="003138D5"/>
    <w:rsid w:val="00346F89"/>
    <w:rsid w:val="0035200C"/>
    <w:rsid w:val="00357527"/>
    <w:rsid w:val="00371717"/>
    <w:rsid w:val="003A4686"/>
    <w:rsid w:val="003B350E"/>
    <w:rsid w:val="003B70A8"/>
    <w:rsid w:val="003C5F1D"/>
    <w:rsid w:val="003E7430"/>
    <w:rsid w:val="0041392D"/>
    <w:rsid w:val="00426E37"/>
    <w:rsid w:val="00435183"/>
    <w:rsid w:val="00435A43"/>
    <w:rsid w:val="0044337A"/>
    <w:rsid w:val="00486886"/>
    <w:rsid w:val="00494C1A"/>
    <w:rsid w:val="004A2B2A"/>
    <w:rsid w:val="004A3B33"/>
    <w:rsid w:val="004A5554"/>
    <w:rsid w:val="004A5D15"/>
    <w:rsid w:val="004C20CF"/>
    <w:rsid w:val="004C6E9A"/>
    <w:rsid w:val="004D79F4"/>
    <w:rsid w:val="004E62AE"/>
    <w:rsid w:val="004E6EB4"/>
    <w:rsid w:val="004F0EF6"/>
    <w:rsid w:val="00535032"/>
    <w:rsid w:val="00540E08"/>
    <w:rsid w:val="005860AA"/>
    <w:rsid w:val="00587014"/>
    <w:rsid w:val="0058751F"/>
    <w:rsid w:val="0059018E"/>
    <w:rsid w:val="005A2781"/>
    <w:rsid w:val="005A5996"/>
    <w:rsid w:val="005A5D76"/>
    <w:rsid w:val="005B2EFD"/>
    <w:rsid w:val="005B3124"/>
    <w:rsid w:val="005D03DD"/>
    <w:rsid w:val="005D0D4A"/>
    <w:rsid w:val="005E3BD9"/>
    <w:rsid w:val="005E4BCC"/>
    <w:rsid w:val="005E58C1"/>
    <w:rsid w:val="005F4701"/>
    <w:rsid w:val="005F6401"/>
    <w:rsid w:val="006008E8"/>
    <w:rsid w:val="006179EB"/>
    <w:rsid w:val="006325DE"/>
    <w:rsid w:val="00646446"/>
    <w:rsid w:val="0065121D"/>
    <w:rsid w:val="00656429"/>
    <w:rsid w:val="00663005"/>
    <w:rsid w:val="00670095"/>
    <w:rsid w:val="00686580"/>
    <w:rsid w:val="00694EB1"/>
    <w:rsid w:val="006A7BB0"/>
    <w:rsid w:val="006B5866"/>
    <w:rsid w:val="006C6BC6"/>
    <w:rsid w:val="006D19A5"/>
    <w:rsid w:val="006D2993"/>
    <w:rsid w:val="006D55E0"/>
    <w:rsid w:val="006E11E9"/>
    <w:rsid w:val="006F24C9"/>
    <w:rsid w:val="00710BB7"/>
    <w:rsid w:val="00713E9E"/>
    <w:rsid w:val="00741BC8"/>
    <w:rsid w:val="00756389"/>
    <w:rsid w:val="00756D33"/>
    <w:rsid w:val="0076249C"/>
    <w:rsid w:val="007661A2"/>
    <w:rsid w:val="007701B3"/>
    <w:rsid w:val="00780140"/>
    <w:rsid w:val="00792905"/>
    <w:rsid w:val="007B245D"/>
    <w:rsid w:val="007B50A0"/>
    <w:rsid w:val="007C04C2"/>
    <w:rsid w:val="007C4AC3"/>
    <w:rsid w:val="007C7159"/>
    <w:rsid w:val="007D3343"/>
    <w:rsid w:val="007E06A3"/>
    <w:rsid w:val="007E2066"/>
    <w:rsid w:val="007E378F"/>
    <w:rsid w:val="007E7180"/>
    <w:rsid w:val="00817BF6"/>
    <w:rsid w:val="00822054"/>
    <w:rsid w:val="00824917"/>
    <w:rsid w:val="00827B25"/>
    <w:rsid w:val="00831D28"/>
    <w:rsid w:val="008358DF"/>
    <w:rsid w:val="0086380A"/>
    <w:rsid w:val="00866DA0"/>
    <w:rsid w:val="008674D7"/>
    <w:rsid w:val="008B19B7"/>
    <w:rsid w:val="008B7B27"/>
    <w:rsid w:val="008C1122"/>
    <w:rsid w:val="008C3EE8"/>
    <w:rsid w:val="008D584D"/>
    <w:rsid w:val="008F6296"/>
    <w:rsid w:val="00900A51"/>
    <w:rsid w:val="00903FBA"/>
    <w:rsid w:val="00905545"/>
    <w:rsid w:val="009154FC"/>
    <w:rsid w:val="0092305B"/>
    <w:rsid w:val="00933EEB"/>
    <w:rsid w:val="00943D8D"/>
    <w:rsid w:val="00953AA7"/>
    <w:rsid w:val="0095453D"/>
    <w:rsid w:val="00970BC1"/>
    <w:rsid w:val="00981E67"/>
    <w:rsid w:val="009929FC"/>
    <w:rsid w:val="009A0826"/>
    <w:rsid w:val="009A4518"/>
    <w:rsid w:val="009A6ABE"/>
    <w:rsid w:val="009A7A5D"/>
    <w:rsid w:val="009C638F"/>
    <w:rsid w:val="009E3D7C"/>
    <w:rsid w:val="009E7A62"/>
    <w:rsid w:val="009F444C"/>
    <w:rsid w:val="00A01C3C"/>
    <w:rsid w:val="00A0429A"/>
    <w:rsid w:val="00A17C6E"/>
    <w:rsid w:val="00A17DCC"/>
    <w:rsid w:val="00A2391E"/>
    <w:rsid w:val="00A24515"/>
    <w:rsid w:val="00A34845"/>
    <w:rsid w:val="00A5490E"/>
    <w:rsid w:val="00A633E1"/>
    <w:rsid w:val="00A6528F"/>
    <w:rsid w:val="00A67870"/>
    <w:rsid w:val="00A936D7"/>
    <w:rsid w:val="00AA57FF"/>
    <w:rsid w:val="00AC3EA7"/>
    <w:rsid w:val="00AC6EA0"/>
    <w:rsid w:val="00AE11B1"/>
    <w:rsid w:val="00AF0023"/>
    <w:rsid w:val="00AF6791"/>
    <w:rsid w:val="00B0367F"/>
    <w:rsid w:val="00B04D69"/>
    <w:rsid w:val="00B126D9"/>
    <w:rsid w:val="00B129E5"/>
    <w:rsid w:val="00B16458"/>
    <w:rsid w:val="00B314AB"/>
    <w:rsid w:val="00B5024C"/>
    <w:rsid w:val="00B6397D"/>
    <w:rsid w:val="00B75342"/>
    <w:rsid w:val="00B77026"/>
    <w:rsid w:val="00B853C1"/>
    <w:rsid w:val="00B95A2A"/>
    <w:rsid w:val="00BA1A8B"/>
    <w:rsid w:val="00BB3C75"/>
    <w:rsid w:val="00BE3A9B"/>
    <w:rsid w:val="00BE7908"/>
    <w:rsid w:val="00BF1DCA"/>
    <w:rsid w:val="00BF56CF"/>
    <w:rsid w:val="00C0105B"/>
    <w:rsid w:val="00C01A29"/>
    <w:rsid w:val="00C2712F"/>
    <w:rsid w:val="00C316EE"/>
    <w:rsid w:val="00C35356"/>
    <w:rsid w:val="00C44C38"/>
    <w:rsid w:val="00C453AF"/>
    <w:rsid w:val="00C47C2F"/>
    <w:rsid w:val="00C52F7D"/>
    <w:rsid w:val="00C61D61"/>
    <w:rsid w:val="00C67C9B"/>
    <w:rsid w:val="00C71012"/>
    <w:rsid w:val="00C72E8A"/>
    <w:rsid w:val="00C90074"/>
    <w:rsid w:val="00C93D5B"/>
    <w:rsid w:val="00CA068F"/>
    <w:rsid w:val="00CA2CEB"/>
    <w:rsid w:val="00CA6C52"/>
    <w:rsid w:val="00CB079B"/>
    <w:rsid w:val="00CB3B35"/>
    <w:rsid w:val="00CB6A48"/>
    <w:rsid w:val="00CB6F88"/>
    <w:rsid w:val="00CC2E40"/>
    <w:rsid w:val="00CC38C8"/>
    <w:rsid w:val="00CD15B5"/>
    <w:rsid w:val="00CE42B9"/>
    <w:rsid w:val="00CE4539"/>
    <w:rsid w:val="00D04F6E"/>
    <w:rsid w:val="00D112DB"/>
    <w:rsid w:val="00D13D64"/>
    <w:rsid w:val="00D172A9"/>
    <w:rsid w:val="00D36F7E"/>
    <w:rsid w:val="00D409CE"/>
    <w:rsid w:val="00D432D0"/>
    <w:rsid w:val="00D4566F"/>
    <w:rsid w:val="00D5040E"/>
    <w:rsid w:val="00D55E80"/>
    <w:rsid w:val="00D74EEC"/>
    <w:rsid w:val="00D83BA3"/>
    <w:rsid w:val="00D8468A"/>
    <w:rsid w:val="00D87831"/>
    <w:rsid w:val="00D910CB"/>
    <w:rsid w:val="00DA224D"/>
    <w:rsid w:val="00DA5E10"/>
    <w:rsid w:val="00DD04CA"/>
    <w:rsid w:val="00DD4BBE"/>
    <w:rsid w:val="00DE27B9"/>
    <w:rsid w:val="00DE6090"/>
    <w:rsid w:val="00DF15E0"/>
    <w:rsid w:val="00DF4171"/>
    <w:rsid w:val="00E0531D"/>
    <w:rsid w:val="00E06199"/>
    <w:rsid w:val="00E158A8"/>
    <w:rsid w:val="00E22F80"/>
    <w:rsid w:val="00E2538E"/>
    <w:rsid w:val="00E266AB"/>
    <w:rsid w:val="00E42118"/>
    <w:rsid w:val="00E449B9"/>
    <w:rsid w:val="00E548E4"/>
    <w:rsid w:val="00E70BB8"/>
    <w:rsid w:val="00E801B2"/>
    <w:rsid w:val="00E96230"/>
    <w:rsid w:val="00EA11E9"/>
    <w:rsid w:val="00EA5193"/>
    <w:rsid w:val="00EC3DFF"/>
    <w:rsid w:val="00ED6B53"/>
    <w:rsid w:val="00EE49B1"/>
    <w:rsid w:val="00EF4592"/>
    <w:rsid w:val="00F17508"/>
    <w:rsid w:val="00F22CDC"/>
    <w:rsid w:val="00F30272"/>
    <w:rsid w:val="00F43023"/>
    <w:rsid w:val="00F62E38"/>
    <w:rsid w:val="00F63133"/>
    <w:rsid w:val="00F6592C"/>
    <w:rsid w:val="00F665A4"/>
    <w:rsid w:val="00F71557"/>
    <w:rsid w:val="00F73A18"/>
    <w:rsid w:val="00F75040"/>
    <w:rsid w:val="00F85ED8"/>
    <w:rsid w:val="00F8601A"/>
    <w:rsid w:val="00FA1D01"/>
    <w:rsid w:val="00FC73F5"/>
    <w:rsid w:val="00FD732D"/>
    <w:rsid w:val="00FE4741"/>
    <w:rsid w:val="00FE7706"/>
    <w:rsid w:val="00FF3934"/>
    <w:rsid w:val="00FF45D6"/>
    <w:rsid w:val="00FF56C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CC38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C38C8"/>
    <w:rPr>
      <w:rFonts w:ascii="Verdana" w:hAnsi="Verdana"/>
      <w:sz w:val="18"/>
    </w:rPr>
  </w:style>
  <w:style w:type="paragraph" w:styleId="Voettekst">
    <w:name w:val="footer"/>
    <w:basedOn w:val="Standaard"/>
    <w:link w:val="VoettekstChar"/>
    <w:uiPriority w:val="99"/>
    <w:unhideWhenUsed/>
    <w:rsid w:val="00CC38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38C8"/>
    <w:rPr>
      <w:rFonts w:ascii="Verdana" w:hAnsi="Verdana"/>
      <w:sz w:val="18"/>
    </w:rPr>
  </w:style>
  <w:style w:type="paragraph" w:customStyle="1" w:styleId="Default">
    <w:name w:val="Default"/>
    <w:rsid w:val="00357527"/>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D409CE"/>
    <w:pPr>
      <w:spacing w:after="0" w:line="240" w:lineRule="atLeast"/>
      <w:ind w:left="720"/>
      <w:contextualSpacing/>
    </w:pPr>
    <w:rPr>
      <w:rFonts w:eastAsia="Times New Roman" w:cs="Times New Roman"/>
      <w:szCs w:val="24"/>
      <w:lang w:eastAsia="nl-NL"/>
    </w:rPr>
  </w:style>
  <w:style w:type="character" w:customStyle="1" w:styleId="st">
    <w:name w:val="st"/>
    <w:basedOn w:val="Standaardalinea-lettertype"/>
    <w:rsid w:val="001D7B75"/>
  </w:style>
  <w:style w:type="character" w:styleId="Nadruk">
    <w:name w:val="Emphasis"/>
    <w:basedOn w:val="Standaardalinea-lettertype"/>
    <w:uiPriority w:val="20"/>
    <w:qFormat/>
    <w:rsid w:val="001D7B75"/>
    <w:rPr>
      <w:i/>
      <w:iCs/>
    </w:rPr>
  </w:style>
  <w:style w:type="paragraph" w:styleId="Voetnoottekst">
    <w:name w:val="footnote text"/>
    <w:basedOn w:val="Standaard"/>
    <w:link w:val="VoetnoottekstChar"/>
    <w:uiPriority w:val="99"/>
    <w:semiHidden/>
    <w:unhideWhenUsed/>
    <w:rsid w:val="001D7B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D7B75"/>
    <w:rPr>
      <w:rFonts w:ascii="Verdana" w:hAnsi="Verdana"/>
      <w:sz w:val="20"/>
      <w:szCs w:val="20"/>
    </w:rPr>
  </w:style>
  <w:style w:type="character" w:styleId="Voetnootmarkering">
    <w:name w:val="footnote reference"/>
    <w:basedOn w:val="Standaardalinea-lettertype"/>
    <w:uiPriority w:val="99"/>
    <w:semiHidden/>
    <w:unhideWhenUsed/>
    <w:rsid w:val="001D7B75"/>
    <w:rPr>
      <w:vertAlign w:val="superscript"/>
    </w:rPr>
  </w:style>
  <w:style w:type="paragraph" w:styleId="Ballontekst">
    <w:name w:val="Balloon Text"/>
    <w:basedOn w:val="Standaard"/>
    <w:link w:val="BallontekstChar"/>
    <w:uiPriority w:val="99"/>
    <w:semiHidden/>
    <w:unhideWhenUsed/>
    <w:rsid w:val="006E11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11E9"/>
    <w:rPr>
      <w:rFonts w:ascii="Tahoma" w:hAnsi="Tahoma" w:cs="Tahoma"/>
      <w:sz w:val="16"/>
      <w:szCs w:val="16"/>
    </w:rPr>
  </w:style>
  <w:style w:type="character" w:styleId="Verwijzingopmerking">
    <w:name w:val="annotation reference"/>
    <w:basedOn w:val="Standaardalinea-lettertype"/>
    <w:uiPriority w:val="99"/>
    <w:semiHidden/>
    <w:unhideWhenUsed/>
    <w:rsid w:val="00265AF3"/>
    <w:rPr>
      <w:sz w:val="16"/>
      <w:szCs w:val="16"/>
    </w:rPr>
  </w:style>
  <w:style w:type="paragraph" w:styleId="Tekstopmerking">
    <w:name w:val="annotation text"/>
    <w:basedOn w:val="Standaard"/>
    <w:link w:val="TekstopmerkingChar"/>
    <w:uiPriority w:val="99"/>
    <w:unhideWhenUsed/>
    <w:rsid w:val="00265AF3"/>
    <w:pPr>
      <w:spacing w:line="240" w:lineRule="auto"/>
    </w:pPr>
    <w:rPr>
      <w:sz w:val="20"/>
      <w:szCs w:val="20"/>
    </w:rPr>
  </w:style>
  <w:style w:type="character" w:customStyle="1" w:styleId="TekstopmerkingChar">
    <w:name w:val="Tekst opmerking Char"/>
    <w:basedOn w:val="Standaardalinea-lettertype"/>
    <w:link w:val="Tekstopmerking"/>
    <w:uiPriority w:val="99"/>
    <w:rsid w:val="00265AF3"/>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265AF3"/>
    <w:rPr>
      <w:b/>
      <w:bCs/>
    </w:rPr>
  </w:style>
  <w:style w:type="character" w:customStyle="1" w:styleId="OnderwerpvanopmerkingChar">
    <w:name w:val="Onderwerp van opmerking Char"/>
    <w:basedOn w:val="TekstopmerkingChar"/>
    <w:link w:val="Onderwerpvanopmerking"/>
    <w:uiPriority w:val="99"/>
    <w:semiHidden/>
    <w:rsid w:val="00265AF3"/>
    <w:rPr>
      <w:rFonts w:ascii="Verdana" w:hAnsi="Verdana"/>
      <w:b/>
      <w:bCs/>
      <w:sz w:val="20"/>
      <w:szCs w:val="20"/>
    </w:rPr>
  </w:style>
  <w:style w:type="paragraph" w:styleId="Revisie">
    <w:name w:val="Revision"/>
    <w:hidden/>
    <w:uiPriority w:val="99"/>
    <w:semiHidden/>
    <w:rsid w:val="00265AF3"/>
    <w:pPr>
      <w:spacing w:after="0" w:line="240" w:lineRule="auto"/>
    </w:pPr>
    <w:rPr>
      <w:rFonts w:ascii="Verdana" w:hAnsi="Verdana"/>
      <w:sz w:val="18"/>
    </w:rPr>
  </w:style>
  <w:style w:type="character" w:styleId="Tekstvantijdelijkeaanduiding">
    <w:name w:val="Placeholder Text"/>
    <w:basedOn w:val="Standaardalinea-lettertype"/>
    <w:uiPriority w:val="99"/>
    <w:semiHidden/>
    <w:rsid w:val="00AA57FF"/>
    <w:rPr>
      <w:color w:val="808080"/>
    </w:rPr>
  </w:style>
  <w:style w:type="character" w:styleId="Hyperlink">
    <w:name w:val="Hyperlink"/>
    <w:basedOn w:val="Standaardalinea-lettertype"/>
    <w:uiPriority w:val="99"/>
    <w:unhideWhenUsed/>
    <w:rsid w:val="00244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A3"/>
    <w:rPr>
      <w:rFonts w:ascii="Verdana" w:hAnsi="Verdana"/>
      <w:sz w:val="18"/>
    </w:rPr>
  </w:style>
  <w:style w:type="paragraph" w:styleId="Heading1">
    <w:name w:val="heading 1"/>
    <w:basedOn w:val="Normal"/>
    <w:next w:val="Normal"/>
    <w:link w:val="Heading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BA3"/>
    <w:pPr>
      <w:spacing w:after="0" w:line="240" w:lineRule="auto"/>
    </w:pPr>
    <w:rPr>
      <w:rFonts w:ascii="Verdana" w:hAnsi="Verdana"/>
      <w:sz w:val="18"/>
    </w:rPr>
  </w:style>
  <w:style w:type="character" w:customStyle="1" w:styleId="Heading1Char">
    <w:name w:val="Heading 1 Char"/>
    <w:basedOn w:val="DefaultParagraphFont"/>
    <w:link w:val="Heading1"/>
    <w:uiPriority w:val="9"/>
    <w:rsid w:val="00D83B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CC38C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C38C8"/>
    <w:rPr>
      <w:rFonts w:ascii="Verdana" w:hAnsi="Verdana"/>
      <w:sz w:val="18"/>
    </w:rPr>
  </w:style>
  <w:style w:type="paragraph" w:styleId="Footer">
    <w:name w:val="footer"/>
    <w:basedOn w:val="Normal"/>
    <w:link w:val="FooterChar"/>
    <w:uiPriority w:val="99"/>
    <w:unhideWhenUsed/>
    <w:rsid w:val="00CC3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38C8"/>
    <w:rPr>
      <w:rFonts w:ascii="Verdana" w:hAnsi="Verdana"/>
      <w:sz w:val="18"/>
    </w:rPr>
  </w:style>
  <w:style w:type="paragraph" w:customStyle="1" w:styleId="Default">
    <w:name w:val="Default"/>
    <w:rsid w:val="0035752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409CE"/>
    <w:pPr>
      <w:spacing w:after="0" w:line="240" w:lineRule="atLeast"/>
      <w:ind w:left="720"/>
      <w:contextualSpacing/>
    </w:pPr>
    <w:rPr>
      <w:rFonts w:eastAsia="Times New Roman" w:cs="Times New Roman"/>
      <w:szCs w:val="24"/>
      <w:lang w:eastAsia="nl-NL"/>
    </w:rPr>
  </w:style>
  <w:style w:type="character" w:customStyle="1" w:styleId="st">
    <w:name w:val="st"/>
    <w:basedOn w:val="DefaultParagraphFont"/>
    <w:rsid w:val="001D7B75"/>
  </w:style>
  <w:style w:type="character" w:styleId="Emphasis">
    <w:name w:val="Emphasis"/>
    <w:basedOn w:val="DefaultParagraphFont"/>
    <w:uiPriority w:val="20"/>
    <w:qFormat/>
    <w:rsid w:val="001D7B75"/>
    <w:rPr>
      <w:i/>
      <w:iCs/>
    </w:rPr>
  </w:style>
  <w:style w:type="paragraph" w:styleId="FootnoteText">
    <w:name w:val="footnote text"/>
    <w:basedOn w:val="Normal"/>
    <w:link w:val="FootnoteTextChar"/>
    <w:uiPriority w:val="99"/>
    <w:semiHidden/>
    <w:unhideWhenUsed/>
    <w:rsid w:val="001D7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B75"/>
    <w:rPr>
      <w:rFonts w:ascii="Verdana" w:hAnsi="Verdana"/>
      <w:sz w:val="20"/>
      <w:szCs w:val="20"/>
    </w:rPr>
  </w:style>
  <w:style w:type="character" w:styleId="FootnoteReference">
    <w:name w:val="footnote reference"/>
    <w:basedOn w:val="DefaultParagraphFont"/>
    <w:uiPriority w:val="99"/>
    <w:semiHidden/>
    <w:unhideWhenUsed/>
    <w:rsid w:val="001D7B75"/>
    <w:rPr>
      <w:vertAlign w:val="superscript"/>
    </w:rPr>
  </w:style>
  <w:style w:type="paragraph" w:styleId="BalloonText">
    <w:name w:val="Balloon Text"/>
    <w:basedOn w:val="Normal"/>
    <w:link w:val="BalloonTextChar"/>
    <w:uiPriority w:val="99"/>
    <w:semiHidden/>
    <w:unhideWhenUsed/>
    <w:rsid w:val="006E1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1E9"/>
    <w:rPr>
      <w:rFonts w:ascii="Tahoma" w:hAnsi="Tahoma" w:cs="Tahoma"/>
      <w:sz w:val="16"/>
      <w:szCs w:val="16"/>
    </w:rPr>
  </w:style>
  <w:style w:type="character" w:styleId="CommentReference">
    <w:name w:val="annotation reference"/>
    <w:basedOn w:val="DefaultParagraphFont"/>
    <w:uiPriority w:val="99"/>
    <w:semiHidden/>
    <w:unhideWhenUsed/>
    <w:rsid w:val="00265AF3"/>
    <w:rPr>
      <w:sz w:val="16"/>
      <w:szCs w:val="16"/>
    </w:rPr>
  </w:style>
  <w:style w:type="paragraph" w:styleId="CommentText">
    <w:name w:val="annotation text"/>
    <w:basedOn w:val="Normal"/>
    <w:link w:val="CommentTextChar"/>
    <w:uiPriority w:val="99"/>
    <w:unhideWhenUsed/>
    <w:rsid w:val="00265AF3"/>
    <w:pPr>
      <w:spacing w:line="240" w:lineRule="auto"/>
    </w:pPr>
    <w:rPr>
      <w:sz w:val="20"/>
      <w:szCs w:val="20"/>
    </w:rPr>
  </w:style>
  <w:style w:type="character" w:customStyle="1" w:styleId="CommentTextChar">
    <w:name w:val="Comment Text Char"/>
    <w:basedOn w:val="DefaultParagraphFont"/>
    <w:link w:val="CommentText"/>
    <w:uiPriority w:val="99"/>
    <w:rsid w:val="00265AF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65AF3"/>
    <w:rPr>
      <w:b/>
      <w:bCs/>
    </w:rPr>
  </w:style>
  <w:style w:type="character" w:customStyle="1" w:styleId="CommentSubjectChar">
    <w:name w:val="Comment Subject Char"/>
    <w:basedOn w:val="CommentTextChar"/>
    <w:link w:val="CommentSubject"/>
    <w:uiPriority w:val="99"/>
    <w:semiHidden/>
    <w:rsid w:val="00265AF3"/>
    <w:rPr>
      <w:rFonts w:ascii="Verdana" w:hAnsi="Verdana"/>
      <w:b/>
      <w:bCs/>
      <w:sz w:val="20"/>
      <w:szCs w:val="20"/>
    </w:rPr>
  </w:style>
  <w:style w:type="paragraph" w:styleId="Revision">
    <w:name w:val="Revision"/>
    <w:hidden/>
    <w:uiPriority w:val="99"/>
    <w:semiHidden/>
    <w:rsid w:val="00265AF3"/>
    <w:pPr>
      <w:spacing w:after="0" w:line="240" w:lineRule="auto"/>
    </w:pPr>
    <w:rPr>
      <w:rFonts w:ascii="Verdana" w:hAnsi="Verdana"/>
      <w:sz w:val="18"/>
    </w:rPr>
  </w:style>
  <w:style w:type="character" w:styleId="PlaceholderText">
    <w:name w:val="Placeholder Text"/>
    <w:basedOn w:val="DefaultParagraphFont"/>
    <w:uiPriority w:val="99"/>
    <w:semiHidden/>
    <w:rsid w:val="00AA57FF"/>
    <w:rPr>
      <w:color w:val="808080"/>
    </w:rPr>
  </w:style>
  <w:style w:type="character" w:styleId="Hyperlink">
    <w:name w:val="Hyperlink"/>
    <w:basedOn w:val="DefaultParagraphFont"/>
    <w:uiPriority w:val="99"/>
    <w:unhideWhenUsed/>
    <w:rsid w:val="002447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778984">
      <w:bodyDiv w:val="1"/>
      <w:marLeft w:val="0"/>
      <w:marRight w:val="0"/>
      <w:marTop w:val="0"/>
      <w:marBottom w:val="0"/>
      <w:divBdr>
        <w:top w:val="none" w:sz="0" w:space="0" w:color="auto"/>
        <w:left w:val="none" w:sz="0" w:space="0" w:color="auto"/>
        <w:bottom w:val="none" w:sz="0" w:space="0" w:color="auto"/>
        <w:right w:val="none" w:sz="0" w:space="0" w:color="auto"/>
      </w:divBdr>
    </w:div>
    <w:div w:id="194854010">
      <w:bodyDiv w:val="1"/>
      <w:marLeft w:val="0"/>
      <w:marRight w:val="0"/>
      <w:marTop w:val="0"/>
      <w:marBottom w:val="0"/>
      <w:divBdr>
        <w:top w:val="none" w:sz="0" w:space="0" w:color="auto"/>
        <w:left w:val="none" w:sz="0" w:space="0" w:color="auto"/>
        <w:bottom w:val="none" w:sz="0" w:space="0" w:color="auto"/>
        <w:right w:val="none" w:sz="0" w:space="0" w:color="auto"/>
      </w:divBdr>
    </w:div>
    <w:div w:id="277178435">
      <w:bodyDiv w:val="1"/>
      <w:marLeft w:val="0"/>
      <w:marRight w:val="0"/>
      <w:marTop w:val="0"/>
      <w:marBottom w:val="0"/>
      <w:divBdr>
        <w:top w:val="none" w:sz="0" w:space="0" w:color="auto"/>
        <w:left w:val="none" w:sz="0" w:space="0" w:color="auto"/>
        <w:bottom w:val="none" w:sz="0" w:space="0" w:color="auto"/>
        <w:right w:val="none" w:sz="0" w:space="0" w:color="auto"/>
      </w:divBdr>
      <w:divsChild>
        <w:div w:id="156774406">
          <w:marLeft w:val="0"/>
          <w:marRight w:val="0"/>
          <w:marTop w:val="0"/>
          <w:marBottom w:val="0"/>
          <w:divBdr>
            <w:top w:val="none" w:sz="0" w:space="0" w:color="auto"/>
            <w:left w:val="none" w:sz="0" w:space="0" w:color="auto"/>
            <w:bottom w:val="none" w:sz="0" w:space="0" w:color="auto"/>
            <w:right w:val="none" w:sz="0" w:space="0" w:color="auto"/>
          </w:divBdr>
        </w:div>
        <w:div w:id="2047677684">
          <w:marLeft w:val="0"/>
          <w:marRight w:val="0"/>
          <w:marTop w:val="0"/>
          <w:marBottom w:val="0"/>
          <w:divBdr>
            <w:top w:val="none" w:sz="0" w:space="0" w:color="auto"/>
            <w:left w:val="none" w:sz="0" w:space="0" w:color="auto"/>
            <w:bottom w:val="none" w:sz="0" w:space="0" w:color="auto"/>
            <w:right w:val="none" w:sz="0" w:space="0" w:color="auto"/>
          </w:divBdr>
        </w:div>
        <w:div w:id="1743718216">
          <w:marLeft w:val="0"/>
          <w:marRight w:val="0"/>
          <w:marTop w:val="0"/>
          <w:marBottom w:val="0"/>
          <w:divBdr>
            <w:top w:val="none" w:sz="0" w:space="0" w:color="auto"/>
            <w:left w:val="none" w:sz="0" w:space="0" w:color="auto"/>
            <w:bottom w:val="none" w:sz="0" w:space="0" w:color="auto"/>
            <w:right w:val="none" w:sz="0" w:space="0" w:color="auto"/>
          </w:divBdr>
        </w:div>
        <w:div w:id="1729112531">
          <w:marLeft w:val="0"/>
          <w:marRight w:val="0"/>
          <w:marTop w:val="0"/>
          <w:marBottom w:val="0"/>
          <w:divBdr>
            <w:top w:val="none" w:sz="0" w:space="0" w:color="auto"/>
            <w:left w:val="none" w:sz="0" w:space="0" w:color="auto"/>
            <w:bottom w:val="none" w:sz="0" w:space="0" w:color="auto"/>
            <w:right w:val="none" w:sz="0" w:space="0" w:color="auto"/>
          </w:divBdr>
        </w:div>
      </w:divsChild>
    </w:div>
    <w:div w:id="403528572">
      <w:bodyDiv w:val="1"/>
      <w:marLeft w:val="0"/>
      <w:marRight w:val="0"/>
      <w:marTop w:val="0"/>
      <w:marBottom w:val="0"/>
      <w:divBdr>
        <w:top w:val="none" w:sz="0" w:space="0" w:color="auto"/>
        <w:left w:val="none" w:sz="0" w:space="0" w:color="auto"/>
        <w:bottom w:val="none" w:sz="0" w:space="0" w:color="auto"/>
        <w:right w:val="none" w:sz="0" w:space="0" w:color="auto"/>
      </w:divBdr>
    </w:div>
    <w:div w:id="591358479">
      <w:bodyDiv w:val="1"/>
      <w:marLeft w:val="0"/>
      <w:marRight w:val="0"/>
      <w:marTop w:val="0"/>
      <w:marBottom w:val="0"/>
      <w:divBdr>
        <w:top w:val="none" w:sz="0" w:space="0" w:color="auto"/>
        <w:left w:val="none" w:sz="0" w:space="0" w:color="auto"/>
        <w:bottom w:val="none" w:sz="0" w:space="0" w:color="auto"/>
        <w:right w:val="none" w:sz="0" w:space="0" w:color="auto"/>
      </w:divBdr>
      <w:divsChild>
        <w:div w:id="1336028753">
          <w:marLeft w:val="0"/>
          <w:marRight w:val="0"/>
          <w:marTop w:val="0"/>
          <w:marBottom w:val="0"/>
          <w:divBdr>
            <w:top w:val="none" w:sz="0" w:space="0" w:color="auto"/>
            <w:left w:val="none" w:sz="0" w:space="0" w:color="auto"/>
            <w:bottom w:val="none" w:sz="0" w:space="0" w:color="auto"/>
            <w:right w:val="none" w:sz="0" w:space="0" w:color="auto"/>
          </w:divBdr>
        </w:div>
        <w:div w:id="1720981144">
          <w:marLeft w:val="0"/>
          <w:marRight w:val="0"/>
          <w:marTop w:val="0"/>
          <w:marBottom w:val="0"/>
          <w:divBdr>
            <w:top w:val="none" w:sz="0" w:space="0" w:color="auto"/>
            <w:left w:val="none" w:sz="0" w:space="0" w:color="auto"/>
            <w:bottom w:val="none" w:sz="0" w:space="0" w:color="auto"/>
            <w:right w:val="none" w:sz="0" w:space="0" w:color="auto"/>
          </w:divBdr>
        </w:div>
        <w:div w:id="1106582326">
          <w:marLeft w:val="0"/>
          <w:marRight w:val="0"/>
          <w:marTop w:val="0"/>
          <w:marBottom w:val="0"/>
          <w:divBdr>
            <w:top w:val="none" w:sz="0" w:space="0" w:color="auto"/>
            <w:left w:val="none" w:sz="0" w:space="0" w:color="auto"/>
            <w:bottom w:val="none" w:sz="0" w:space="0" w:color="auto"/>
            <w:right w:val="none" w:sz="0" w:space="0" w:color="auto"/>
          </w:divBdr>
        </w:div>
        <w:div w:id="1837527966">
          <w:marLeft w:val="0"/>
          <w:marRight w:val="0"/>
          <w:marTop w:val="0"/>
          <w:marBottom w:val="0"/>
          <w:divBdr>
            <w:top w:val="none" w:sz="0" w:space="0" w:color="auto"/>
            <w:left w:val="none" w:sz="0" w:space="0" w:color="auto"/>
            <w:bottom w:val="none" w:sz="0" w:space="0" w:color="auto"/>
            <w:right w:val="none" w:sz="0" w:space="0" w:color="auto"/>
          </w:divBdr>
        </w:div>
      </w:divsChild>
    </w:div>
    <w:div w:id="1598520870">
      <w:bodyDiv w:val="1"/>
      <w:marLeft w:val="0"/>
      <w:marRight w:val="0"/>
      <w:marTop w:val="0"/>
      <w:marBottom w:val="0"/>
      <w:divBdr>
        <w:top w:val="none" w:sz="0" w:space="0" w:color="auto"/>
        <w:left w:val="none" w:sz="0" w:space="0" w:color="auto"/>
        <w:bottom w:val="none" w:sz="0" w:space="0" w:color="auto"/>
        <w:right w:val="none" w:sz="0" w:space="0" w:color="auto"/>
      </w:divBdr>
      <w:divsChild>
        <w:div w:id="1960062392">
          <w:marLeft w:val="0"/>
          <w:marRight w:val="0"/>
          <w:marTop w:val="0"/>
          <w:marBottom w:val="0"/>
          <w:divBdr>
            <w:top w:val="none" w:sz="0" w:space="0" w:color="auto"/>
            <w:left w:val="none" w:sz="0" w:space="0" w:color="auto"/>
            <w:bottom w:val="none" w:sz="0" w:space="0" w:color="auto"/>
            <w:right w:val="none" w:sz="0" w:space="0" w:color="auto"/>
          </w:divBdr>
        </w:div>
        <w:div w:id="181820941">
          <w:marLeft w:val="0"/>
          <w:marRight w:val="0"/>
          <w:marTop w:val="0"/>
          <w:marBottom w:val="0"/>
          <w:divBdr>
            <w:top w:val="none" w:sz="0" w:space="0" w:color="auto"/>
            <w:left w:val="none" w:sz="0" w:space="0" w:color="auto"/>
            <w:bottom w:val="none" w:sz="0" w:space="0" w:color="auto"/>
            <w:right w:val="none" w:sz="0" w:space="0" w:color="auto"/>
          </w:divBdr>
        </w:div>
        <w:div w:id="963270855">
          <w:marLeft w:val="0"/>
          <w:marRight w:val="0"/>
          <w:marTop w:val="0"/>
          <w:marBottom w:val="0"/>
          <w:divBdr>
            <w:top w:val="none" w:sz="0" w:space="0" w:color="auto"/>
            <w:left w:val="none" w:sz="0" w:space="0" w:color="auto"/>
            <w:bottom w:val="none" w:sz="0" w:space="0" w:color="auto"/>
            <w:right w:val="none" w:sz="0" w:space="0" w:color="auto"/>
          </w:divBdr>
        </w:div>
        <w:div w:id="1736319354">
          <w:marLeft w:val="0"/>
          <w:marRight w:val="0"/>
          <w:marTop w:val="0"/>
          <w:marBottom w:val="0"/>
          <w:divBdr>
            <w:top w:val="none" w:sz="0" w:space="0" w:color="auto"/>
            <w:left w:val="none" w:sz="0" w:space="0" w:color="auto"/>
            <w:bottom w:val="none" w:sz="0" w:space="0" w:color="auto"/>
            <w:right w:val="none" w:sz="0" w:space="0" w:color="auto"/>
          </w:divBdr>
        </w:div>
      </w:divsChild>
    </w:div>
    <w:div w:id="1730609943">
      <w:bodyDiv w:val="1"/>
      <w:marLeft w:val="0"/>
      <w:marRight w:val="0"/>
      <w:marTop w:val="0"/>
      <w:marBottom w:val="0"/>
      <w:divBdr>
        <w:top w:val="none" w:sz="0" w:space="0" w:color="auto"/>
        <w:left w:val="none" w:sz="0" w:space="0" w:color="auto"/>
        <w:bottom w:val="none" w:sz="0" w:space="0" w:color="auto"/>
        <w:right w:val="none" w:sz="0" w:space="0" w:color="auto"/>
      </w:divBdr>
    </w:div>
    <w:div w:id="19580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5"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bestanden/documenten-en-publicaties/kamerstukken/2015/03/05/verslag-fsc-d-d-3-februari-2015/verslag-fsc-d-d-3-februari-2015.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6332</ap:Words>
  <ap:Characters>34830</ap:Characters>
  <ap:DocSecurity>0</ap:DocSecurity>
  <ap:Lines>290</ap:Lines>
  <ap:Paragraphs>82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2015-03-17T10:50:00.0000000Z</dcterms:created>
  <dcterms:modified xsi:type="dcterms:W3CDTF">2015-03-17T12:39:00.0000000Z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0x010100B79E8F68E1A2454891B9C6FAF2C7906E</vt:lpwstr>
  </property>
</Properties>
</file>