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AD03A0" w:rsidR="00A43539" w:rsidP="00AD03A0" w:rsidRDefault="00B45913">
      <w:pPr>
        <w:spacing w:line="360" w:lineRule="auto"/>
        <w:rPr>
          <w:rFonts w:ascii="Cambria" w:hAnsi="Cambria"/>
          <w:sz w:val="21"/>
          <w:szCs w:val="21"/>
        </w:rPr>
      </w:pPr>
      <w:r w:rsidRPr="00AD03A0">
        <w:rPr>
          <w:rFonts w:ascii="Cambria" w:hAnsi="Cambria"/>
          <w:b/>
          <w:sz w:val="21"/>
          <w:szCs w:val="21"/>
        </w:rPr>
        <w:t>Verslag Financieel Stabiliteitscomité 3 februari 2015</w:t>
      </w:r>
    </w:p>
    <w:p w:rsidRPr="00AD03A0" w:rsidR="009F7F0C" w:rsidP="00AD03A0" w:rsidRDefault="009F7F0C">
      <w:pPr>
        <w:spacing w:line="360" w:lineRule="auto"/>
        <w:rPr>
          <w:rFonts w:ascii="Cambria" w:hAnsi="Cambria"/>
          <w:sz w:val="21"/>
          <w:szCs w:val="21"/>
        </w:rPr>
      </w:pPr>
      <w:r w:rsidRPr="00AD03A0">
        <w:rPr>
          <w:rFonts w:ascii="Cambria" w:hAnsi="Cambria"/>
          <w:sz w:val="21"/>
          <w:szCs w:val="21"/>
        </w:rPr>
        <w:t>Op 3 februari kwam het Financieel Stabiliteitscomité bijeen. Het comité bestaat uit vertegenwoordigers van DNB, AFM en het ministerie van Financiën. Daarnaast neemt een vertegenwoordiger van het CPB deel als externe deskundige. Gesproken is over de financiële stabiliteitsrisico’s die kunnen voortkomen uit cyberdreigingen, derivaten</w:t>
      </w:r>
      <w:r w:rsidRPr="00AD03A0" w:rsidR="00E36577">
        <w:rPr>
          <w:rFonts w:ascii="Cambria" w:hAnsi="Cambria"/>
          <w:sz w:val="21"/>
          <w:szCs w:val="21"/>
        </w:rPr>
        <w:t>markt</w:t>
      </w:r>
      <w:r w:rsidRPr="00AD03A0">
        <w:rPr>
          <w:rFonts w:ascii="Cambria" w:hAnsi="Cambria"/>
          <w:sz w:val="21"/>
          <w:szCs w:val="21"/>
        </w:rPr>
        <w:t xml:space="preserve">hervormingen en fiscale regelgeving. Aan de bespreking over cyberdreigingen nam ook de </w:t>
      </w:r>
      <w:r w:rsidRPr="00AD03A0" w:rsidR="00E36577">
        <w:rPr>
          <w:rFonts w:ascii="Cambria" w:hAnsi="Cambria"/>
          <w:sz w:val="21"/>
          <w:szCs w:val="21"/>
        </w:rPr>
        <w:t>chief information security office</w:t>
      </w:r>
      <w:r w:rsidRPr="00AD03A0">
        <w:rPr>
          <w:rFonts w:ascii="Cambria" w:hAnsi="Cambria"/>
          <w:sz w:val="21"/>
          <w:szCs w:val="21"/>
        </w:rPr>
        <w:t>r van</w:t>
      </w:r>
      <w:r w:rsidRPr="00AD03A0" w:rsidR="00E36577">
        <w:rPr>
          <w:rFonts w:ascii="Cambria" w:hAnsi="Cambria"/>
          <w:sz w:val="21"/>
          <w:szCs w:val="21"/>
        </w:rPr>
        <w:t xml:space="preserve"> een grote bank </w:t>
      </w:r>
      <w:r w:rsidRPr="00AD03A0">
        <w:rPr>
          <w:rFonts w:ascii="Cambria" w:hAnsi="Cambria"/>
          <w:sz w:val="21"/>
          <w:szCs w:val="21"/>
        </w:rPr>
        <w:t>deel.</w:t>
      </w:r>
    </w:p>
    <w:p w:rsidRPr="00AD03A0" w:rsidR="00993582" w:rsidP="00AD03A0" w:rsidRDefault="00993582">
      <w:pPr>
        <w:spacing w:line="360" w:lineRule="auto"/>
        <w:rPr>
          <w:rFonts w:ascii="Cambria" w:hAnsi="Cambria"/>
          <w:sz w:val="21"/>
          <w:szCs w:val="21"/>
        </w:rPr>
      </w:pPr>
    </w:p>
    <w:p w:rsidRPr="00AD03A0" w:rsidR="00993582" w:rsidP="00AD03A0" w:rsidRDefault="00993582">
      <w:pPr>
        <w:spacing w:line="360" w:lineRule="auto"/>
        <w:rPr>
          <w:rFonts w:ascii="Cambria" w:hAnsi="Cambria"/>
          <w:sz w:val="21"/>
          <w:szCs w:val="21"/>
        </w:rPr>
      </w:pPr>
      <w:r w:rsidRPr="00AD03A0">
        <w:rPr>
          <w:rFonts w:ascii="Cambria" w:hAnsi="Cambria"/>
          <w:b/>
          <w:sz w:val="21"/>
          <w:szCs w:val="21"/>
        </w:rPr>
        <w:t>Cyberdreigingen</w:t>
      </w:r>
    </w:p>
    <w:p w:rsidRPr="00DC3A98" w:rsidR="00905FAC" w:rsidP="00AD03A0" w:rsidRDefault="00A74D0E">
      <w:pPr>
        <w:spacing w:line="360" w:lineRule="auto"/>
        <w:rPr>
          <w:rFonts w:ascii="Cambria" w:hAnsi="Cambria"/>
          <w:sz w:val="21"/>
          <w:szCs w:val="21"/>
        </w:rPr>
      </w:pPr>
      <w:r w:rsidRPr="00AD03A0">
        <w:rPr>
          <w:rFonts w:ascii="Cambria" w:hAnsi="Cambria"/>
          <w:sz w:val="21"/>
          <w:szCs w:val="21"/>
        </w:rPr>
        <w:t>W</w:t>
      </w:r>
      <w:r w:rsidRPr="00FC69BC">
        <w:rPr>
          <w:rFonts w:ascii="Cambria" w:hAnsi="Cambria"/>
          <w:sz w:val="21"/>
          <w:szCs w:val="21"/>
        </w:rPr>
        <w:t>ereldwijd neemt h</w:t>
      </w:r>
      <w:r w:rsidRPr="00FC69BC" w:rsidR="00325283">
        <w:rPr>
          <w:rFonts w:ascii="Cambria" w:hAnsi="Cambria"/>
          <w:sz w:val="21"/>
          <w:szCs w:val="21"/>
        </w:rPr>
        <w:t xml:space="preserve">et aantal gerichte cyberaanvallen op financiële instellingen toe. Het risico is </w:t>
      </w:r>
      <w:r w:rsidRPr="00DC3A98" w:rsidR="00357C71">
        <w:rPr>
          <w:rFonts w:ascii="Cambria" w:hAnsi="Cambria"/>
          <w:sz w:val="21"/>
          <w:szCs w:val="21"/>
        </w:rPr>
        <w:t>aanwezig</w:t>
      </w:r>
      <w:r w:rsidRPr="00DC3A98" w:rsidR="00325283">
        <w:rPr>
          <w:rFonts w:ascii="Cambria" w:hAnsi="Cambria"/>
          <w:sz w:val="21"/>
          <w:szCs w:val="21"/>
        </w:rPr>
        <w:t xml:space="preserve"> dat aanvallers kritische systemen bereiken met verstrekkende gevolgen voor de instellingen zelf en</w:t>
      </w:r>
      <w:r w:rsidRPr="00DC3A98" w:rsidR="00357C71">
        <w:rPr>
          <w:rFonts w:ascii="Cambria" w:hAnsi="Cambria"/>
          <w:sz w:val="21"/>
          <w:szCs w:val="21"/>
        </w:rPr>
        <w:t>, in een worst case scenario, voor het financiële systeem als geheel.</w:t>
      </w:r>
      <w:r w:rsidRPr="00DC3A98" w:rsidR="000B0E52">
        <w:rPr>
          <w:rFonts w:ascii="Cambria" w:hAnsi="Cambria"/>
          <w:sz w:val="21"/>
          <w:szCs w:val="21"/>
        </w:rPr>
        <w:t xml:space="preserve"> </w:t>
      </w:r>
      <w:r w:rsidRPr="00DC3A98" w:rsidR="00357C71">
        <w:rPr>
          <w:rFonts w:ascii="Cambria" w:hAnsi="Cambria"/>
          <w:sz w:val="21"/>
          <w:szCs w:val="21"/>
        </w:rPr>
        <w:t xml:space="preserve">Gegeven de mogelijke impact </w:t>
      </w:r>
      <w:r w:rsidRPr="00DC3A98" w:rsidR="000B0E52">
        <w:rPr>
          <w:rFonts w:ascii="Cambria" w:hAnsi="Cambria"/>
          <w:sz w:val="21"/>
          <w:szCs w:val="21"/>
        </w:rPr>
        <w:t>ontstijgen</w:t>
      </w:r>
      <w:r w:rsidRPr="00DC3A98" w:rsidR="00357C71">
        <w:rPr>
          <w:rFonts w:ascii="Cambria" w:hAnsi="Cambria"/>
          <w:sz w:val="21"/>
          <w:szCs w:val="21"/>
        </w:rPr>
        <w:t xml:space="preserve"> cyberdreigingen het IT-domein en dienen zij op bestuursniveau besproken en aangestuurd worden. </w:t>
      </w:r>
      <w:r w:rsidRPr="00DC3A98" w:rsidR="00753487">
        <w:rPr>
          <w:rFonts w:ascii="Cambria" w:hAnsi="Cambria"/>
          <w:sz w:val="21"/>
          <w:szCs w:val="21"/>
        </w:rPr>
        <w:t xml:space="preserve">Financiële instellingen werken in Nederland samen om cyberdreigingen </w:t>
      </w:r>
      <w:r w:rsidRPr="00DC3A98" w:rsidR="00905FAC">
        <w:rPr>
          <w:rFonts w:ascii="Cambria" w:hAnsi="Cambria"/>
          <w:sz w:val="21"/>
          <w:szCs w:val="21"/>
        </w:rPr>
        <w:t>het hoofd te bieden door informatie te delen en</w:t>
      </w:r>
      <w:r w:rsidRPr="00DC3A98" w:rsidR="00753487">
        <w:rPr>
          <w:rFonts w:ascii="Cambria" w:hAnsi="Cambria"/>
          <w:sz w:val="21"/>
          <w:szCs w:val="21"/>
        </w:rPr>
        <w:t xml:space="preserve"> te oefen</w:t>
      </w:r>
      <w:r w:rsidRPr="00DC3A98" w:rsidR="00905FAC">
        <w:rPr>
          <w:rFonts w:ascii="Cambria" w:hAnsi="Cambria"/>
          <w:sz w:val="21"/>
          <w:szCs w:val="21"/>
        </w:rPr>
        <w:t>en met crisiss</w:t>
      </w:r>
      <w:r w:rsidRPr="00DC3A98" w:rsidR="00F72823">
        <w:rPr>
          <w:rFonts w:ascii="Cambria" w:hAnsi="Cambria"/>
          <w:sz w:val="21"/>
          <w:szCs w:val="21"/>
        </w:rPr>
        <w:t>cenario’s</w:t>
      </w:r>
      <w:r w:rsidRPr="00DC3A98" w:rsidR="00905FAC">
        <w:rPr>
          <w:rFonts w:ascii="Cambria" w:hAnsi="Cambria"/>
          <w:sz w:val="21"/>
          <w:szCs w:val="21"/>
        </w:rPr>
        <w:t>. Ook bij (internationale) beleidsmakers is er groeiende aandacht voor dit risico.</w:t>
      </w:r>
      <w:r w:rsidRPr="00DC3A98" w:rsidR="00F72823">
        <w:rPr>
          <w:rFonts w:ascii="Cambria" w:hAnsi="Cambria"/>
          <w:sz w:val="21"/>
          <w:szCs w:val="21"/>
        </w:rPr>
        <w:t xml:space="preserve"> Niettemin bestaat de vraag of financiële instellingen en publieke autoriteiten op dit moment voldoende voorbereid zijn op een grootschalige aanval.</w:t>
      </w:r>
    </w:p>
    <w:p w:rsidR="00B42842" w:rsidP="00FC69BC" w:rsidRDefault="00B42842">
      <w:pPr>
        <w:spacing w:line="360" w:lineRule="auto"/>
        <w:rPr>
          <w:rFonts w:ascii="Cambria" w:hAnsi="Cambria"/>
          <w:sz w:val="21"/>
          <w:szCs w:val="21"/>
        </w:rPr>
      </w:pPr>
    </w:p>
    <w:p w:rsidRPr="00DC3A98" w:rsidR="003D683A" w:rsidP="00FC69BC" w:rsidRDefault="00905FAC">
      <w:pPr>
        <w:spacing w:line="360" w:lineRule="auto"/>
        <w:rPr>
          <w:rFonts w:ascii="Cambria" w:hAnsi="Cambria"/>
          <w:sz w:val="21"/>
          <w:szCs w:val="21"/>
        </w:rPr>
      </w:pPr>
      <w:r w:rsidRPr="00DC3A98">
        <w:rPr>
          <w:rFonts w:ascii="Cambria" w:hAnsi="Cambria"/>
          <w:sz w:val="21"/>
          <w:szCs w:val="21"/>
        </w:rPr>
        <w:t xml:space="preserve">Tegen deze achtergrond heeft het comité </w:t>
      </w:r>
      <w:r w:rsidRPr="00DC3A98" w:rsidR="00F72823">
        <w:rPr>
          <w:rFonts w:ascii="Cambria" w:hAnsi="Cambria"/>
          <w:sz w:val="21"/>
          <w:szCs w:val="21"/>
        </w:rPr>
        <w:t xml:space="preserve">gesproken </w:t>
      </w:r>
      <w:r w:rsidRPr="00DC3A98" w:rsidR="00E94197">
        <w:rPr>
          <w:rFonts w:ascii="Cambria" w:hAnsi="Cambria"/>
          <w:sz w:val="21"/>
          <w:szCs w:val="21"/>
        </w:rPr>
        <w:t xml:space="preserve">over de vragen waar de grootste risico’s liggen en welke maatregelen nodig zijn om </w:t>
      </w:r>
      <w:r w:rsidRPr="00DC3A98" w:rsidR="000B0E52">
        <w:rPr>
          <w:rFonts w:ascii="Cambria" w:hAnsi="Cambria"/>
          <w:sz w:val="21"/>
          <w:szCs w:val="21"/>
        </w:rPr>
        <w:t>de</w:t>
      </w:r>
      <w:r w:rsidRPr="00DC3A98" w:rsidR="00E94197">
        <w:rPr>
          <w:rFonts w:ascii="Cambria" w:hAnsi="Cambria"/>
          <w:sz w:val="21"/>
          <w:szCs w:val="21"/>
        </w:rPr>
        <w:t xml:space="preserve"> weerbaarheid te</w:t>
      </w:r>
      <w:r w:rsidRPr="00DC3A98" w:rsidR="000B0E52">
        <w:rPr>
          <w:rFonts w:ascii="Cambria" w:hAnsi="Cambria"/>
          <w:sz w:val="21"/>
          <w:szCs w:val="21"/>
        </w:rPr>
        <w:t xml:space="preserve"> verstevigen</w:t>
      </w:r>
      <w:r w:rsidRPr="00DC3A98" w:rsidR="00E94197">
        <w:rPr>
          <w:rFonts w:ascii="Cambria" w:hAnsi="Cambria"/>
          <w:sz w:val="21"/>
          <w:szCs w:val="21"/>
        </w:rPr>
        <w:t xml:space="preserve">. </w:t>
      </w:r>
      <w:r w:rsidR="00771A3B">
        <w:rPr>
          <w:rFonts w:ascii="Cambria" w:hAnsi="Cambria"/>
          <w:sz w:val="21"/>
          <w:szCs w:val="21"/>
        </w:rPr>
        <w:t xml:space="preserve">Omdat niet alle aanvallen altijd volledig zullen kunnen worden tegengehouden, </w:t>
      </w:r>
      <w:r w:rsidR="000D19AB">
        <w:rPr>
          <w:rFonts w:ascii="Cambria" w:hAnsi="Cambria"/>
          <w:sz w:val="21"/>
          <w:szCs w:val="21"/>
        </w:rPr>
        <w:t>ziet het comité e</w:t>
      </w:r>
      <w:r w:rsidRPr="00DC3A98" w:rsidR="000D19AB">
        <w:rPr>
          <w:rFonts w:ascii="Cambria" w:hAnsi="Cambria"/>
          <w:sz w:val="21"/>
          <w:szCs w:val="21"/>
        </w:rPr>
        <w:t xml:space="preserve">en toenemend belang om snel te kunnen herstellen na een </w:t>
      </w:r>
      <w:r w:rsidR="000D19AB">
        <w:rPr>
          <w:rFonts w:ascii="Cambria" w:hAnsi="Cambria"/>
          <w:sz w:val="21"/>
          <w:szCs w:val="21"/>
        </w:rPr>
        <w:t>doeltreffende</w:t>
      </w:r>
      <w:r w:rsidRPr="00DC3A98" w:rsidR="000D19AB">
        <w:rPr>
          <w:rFonts w:ascii="Cambria" w:hAnsi="Cambria"/>
          <w:sz w:val="21"/>
          <w:szCs w:val="21"/>
        </w:rPr>
        <w:t xml:space="preserve"> aanval</w:t>
      </w:r>
      <w:r w:rsidR="000D19AB">
        <w:rPr>
          <w:rFonts w:ascii="Cambria" w:hAnsi="Cambria"/>
          <w:sz w:val="21"/>
          <w:szCs w:val="21"/>
        </w:rPr>
        <w:t>. In aanvulling op maatregelen gericht op preventie en detectie, dienen financiële instellingen meer aandacht te geven aan maatregelen gericht op herstel, zoals het snel kunnen overschakelen op</w:t>
      </w:r>
      <w:r w:rsidRPr="00DC3A98" w:rsidR="000D19AB">
        <w:rPr>
          <w:rFonts w:ascii="Cambria" w:hAnsi="Cambria"/>
          <w:sz w:val="21"/>
          <w:szCs w:val="21"/>
        </w:rPr>
        <w:t xml:space="preserve"> alternatieve systemen waarop kritische processen (zoals het betalingsverkeer) kunnen blijven draaien</w:t>
      </w:r>
      <w:r w:rsidR="000D19AB">
        <w:rPr>
          <w:rFonts w:ascii="Cambria" w:hAnsi="Cambria"/>
          <w:sz w:val="21"/>
          <w:szCs w:val="21"/>
        </w:rPr>
        <w:t>.</w:t>
      </w:r>
      <w:r w:rsidR="00771A3B">
        <w:rPr>
          <w:rFonts w:ascii="Cambria" w:hAnsi="Cambria"/>
          <w:sz w:val="21"/>
          <w:szCs w:val="21"/>
        </w:rPr>
        <w:t xml:space="preserve"> </w:t>
      </w:r>
      <w:r w:rsidR="00341405">
        <w:rPr>
          <w:rFonts w:ascii="Cambria" w:hAnsi="Cambria"/>
          <w:sz w:val="21"/>
          <w:szCs w:val="21"/>
        </w:rPr>
        <w:t xml:space="preserve">Verder </w:t>
      </w:r>
      <w:r w:rsidR="00771A3B">
        <w:rPr>
          <w:rFonts w:ascii="Cambria" w:hAnsi="Cambria"/>
          <w:sz w:val="21"/>
          <w:szCs w:val="21"/>
        </w:rPr>
        <w:t>ziet het comité</w:t>
      </w:r>
      <w:r w:rsidR="00341405">
        <w:rPr>
          <w:rFonts w:ascii="Cambria" w:hAnsi="Cambria"/>
          <w:sz w:val="21"/>
          <w:szCs w:val="21"/>
        </w:rPr>
        <w:t xml:space="preserve"> als aandachtspunten</w:t>
      </w:r>
      <w:r w:rsidR="000D19AB">
        <w:rPr>
          <w:rFonts w:ascii="Cambria" w:hAnsi="Cambria"/>
          <w:sz w:val="21"/>
          <w:szCs w:val="21"/>
        </w:rPr>
        <w:t xml:space="preserve"> dat </w:t>
      </w:r>
      <w:r w:rsidRPr="00DC3A98" w:rsidR="00360B82">
        <w:rPr>
          <w:rFonts w:ascii="Cambria" w:hAnsi="Cambria"/>
          <w:sz w:val="21"/>
          <w:szCs w:val="21"/>
        </w:rPr>
        <w:t>de focus</w:t>
      </w:r>
      <w:r w:rsidR="00341405">
        <w:rPr>
          <w:rFonts w:ascii="Cambria" w:hAnsi="Cambria"/>
          <w:sz w:val="21"/>
          <w:szCs w:val="21"/>
        </w:rPr>
        <w:t xml:space="preserve"> van instellingen niet alleen</w:t>
      </w:r>
      <w:r w:rsidRPr="00DC3A98" w:rsidR="00360B82">
        <w:rPr>
          <w:rFonts w:ascii="Cambria" w:hAnsi="Cambria"/>
          <w:sz w:val="21"/>
          <w:szCs w:val="21"/>
        </w:rPr>
        <w:t xml:space="preserve"> op beschikbaarheid</w:t>
      </w:r>
      <w:r w:rsidR="00341405">
        <w:rPr>
          <w:rFonts w:ascii="Cambria" w:hAnsi="Cambria"/>
          <w:sz w:val="21"/>
          <w:szCs w:val="21"/>
        </w:rPr>
        <w:t xml:space="preserve"> van de systemen</w:t>
      </w:r>
      <w:r w:rsidRPr="00DC3A98" w:rsidR="00360B82">
        <w:rPr>
          <w:rFonts w:ascii="Cambria" w:hAnsi="Cambria"/>
          <w:sz w:val="21"/>
          <w:szCs w:val="21"/>
        </w:rPr>
        <w:t xml:space="preserve"> </w:t>
      </w:r>
      <w:r w:rsidR="00341405">
        <w:rPr>
          <w:rFonts w:ascii="Cambria" w:hAnsi="Cambria"/>
          <w:sz w:val="21"/>
          <w:szCs w:val="21"/>
        </w:rPr>
        <w:t>(werk</w:t>
      </w:r>
      <w:r w:rsidR="005850D7">
        <w:rPr>
          <w:rFonts w:ascii="Cambria" w:hAnsi="Cambria"/>
          <w:sz w:val="21"/>
          <w:szCs w:val="21"/>
        </w:rPr>
        <w:t>t</w:t>
      </w:r>
      <w:r w:rsidR="00341405">
        <w:rPr>
          <w:rFonts w:ascii="Cambria" w:hAnsi="Cambria"/>
          <w:sz w:val="21"/>
          <w:szCs w:val="21"/>
        </w:rPr>
        <w:t xml:space="preserve"> het?)</w:t>
      </w:r>
      <w:r w:rsidR="005850D7">
        <w:rPr>
          <w:rFonts w:ascii="Cambria" w:hAnsi="Cambria"/>
          <w:sz w:val="21"/>
          <w:szCs w:val="21"/>
        </w:rPr>
        <w:t xml:space="preserve"> zou moeten liggen</w:t>
      </w:r>
      <w:r w:rsidR="00341405">
        <w:rPr>
          <w:rFonts w:ascii="Cambria" w:hAnsi="Cambria"/>
          <w:sz w:val="21"/>
          <w:szCs w:val="21"/>
        </w:rPr>
        <w:t xml:space="preserve"> maar ook meer op de </w:t>
      </w:r>
      <w:r w:rsidRPr="00DC3A98" w:rsidR="00360B82">
        <w:rPr>
          <w:rFonts w:ascii="Cambria" w:hAnsi="Cambria"/>
          <w:sz w:val="21"/>
          <w:szCs w:val="21"/>
        </w:rPr>
        <w:t>integriteit</w:t>
      </w:r>
      <w:r w:rsidR="00341405">
        <w:rPr>
          <w:rFonts w:ascii="Cambria" w:hAnsi="Cambria"/>
          <w:sz w:val="21"/>
          <w:szCs w:val="21"/>
        </w:rPr>
        <w:t xml:space="preserve"> ervan</w:t>
      </w:r>
      <w:r w:rsidRPr="00DC3A98" w:rsidR="00360B82">
        <w:rPr>
          <w:rFonts w:ascii="Cambria" w:hAnsi="Cambria"/>
          <w:sz w:val="21"/>
          <w:szCs w:val="21"/>
        </w:rPr>
        <w:t xml:space="preserve"> </w:t>
      </w:r>
      <w:r w:rsidR="00341405">
        <w:rPr>
          <w:rFonts w:ascii="Cambria" w:hAnsi="Cambria"/>
          <w:sz w:val="21"/>
          <w:szCs w:val="21"/>
        </w:rPr>
        <w:t xml:space="preserve">(wordt er geen ongeoorloofd gebruik van gemaakt?). De insteek </w:t>
      </w:r>
      <w:r w:rsidR="00D349D5">
        <w:rPr>
          <w:rFonts w:ascii="Cambria" w:hAnsi="Cambria"/>
          <w:sz w:val="21"/>
          <w:szCs w:val="21"/>
        </w:rPr>
        <w:t xml:space="preserve">van het (interne en externe) </w:t>
      </w:r>
      <w:r w:rsidRPr="00DC3A98" w:rsidR="00360B82">
        <w:rPr>
          <w:rFonts w:ascii="Cambria" w:hAnsi="Cambria"/>
          <w:sz w:val="21"/>
          <w:szCs w:val="21"/>
        </w:rPr>
        <w:t xml:space="preserve">toezicht </w:t>
      </w:r>
      <w:r w:rsidR="00341405">
        <w:rPr>
          <w:rFonts w:ascii="Cambria" w:hAnsi="Cambria"/>
          <w:sz w:val="21"/>
          <w:szCs w:val="21"/>
        </w:rPr>
        <w:t xml:space="preserve">zou daarbij moeten verschuiven van het </w:t>
      </w:r>
      <w:r w:rsidRPr="00DC3A98" w:rsidR="00360B82">
        <w:rPr>
          <w:rFonts w:ascii="Cambria" w:hAnsi="Cambria"/>
          <w:sz w:val="21"/>
          <w:szCs w:val="21"/>
        </w:rPr>
        <w:t xml:space="preserve">checken of procedures en weerbaarheid op papier goed in elkaar steken (process assessment) </w:t>
      </w:r>
      <w:r w:rsidR="00341405">
        <w:rPr>
          <w:rFonts w:ascii="Cambria" w:hAnsi="Cambria"/>
          <w:sz w:val="21"/>
          <w:szCs w:val="21"/>
        </w:rPr>
        <w:t xml:space="preserve">naar het </w:t>
      </w:r>
      <w:r w:rsidR="00BF4267">
        <w:rPr>
          <w:rFonts w:ascii="Cambria" w:hAnsi="Cambria"/>
          <w:sz w:val="21"/>
          <w:szCs w:val="21"/>
        </w:rPr>
        <w:t>vaststellen</w:t>
      </w:r>
      <w:r w:rsidR="00341405">
        <w:rPr>
          <w:rFonts w:ascii="Cambria" w:hAnsi="Cambria"/>
          <w:sz w:val="21"/>
          <w:szCs w:val="21"/>
        </w:rPr>
        <w:t xml:space="preserve"> </w:t>
      </w:r>
      <w:r w:rsidR="00D349D5">
        <w:rPr>
          <w:rFonts w:ascii="Cambria" w:hAnsi="Cambria"/>
          <w:sz w:val="21"/>
          <w:szCs w:val="21"/>
        </w:rPr>
        <w:t xml:space="preserve">of zij </w:t>
      </w:r>
      <w:r w:rsidRPr="00DC3A98" w:rsidR="00360B82">
        <w:rPr>
          <w:rFonts w:ascii="Cambria" w:hAnsi="Cambria"/>
          <w:sz w:val="21"/>
          <w:szCs w:val="21"/>
        </w:rPr>
        <w:t>in de praktijk goed werken (capability assessment)</w:t>
      </w:r>
      <w:r w:rsidR="00341405">
        <w:rPr>
          <w:rFonts w:ascii="Cambria" w:hAnsi="Cambria"/>
          <w:sz w:val="21"/>
          <w:szCs w:val="21"/>
        </w:rPr>
        <w:t xml:space="preserve">. </w:t>
      </w:r>
    </w:p>
    <w:p w:rsidR="003D683A" w:rsidP="00FC69BC" w:rsidRDefault="003D683A">
      <w:pPr>
        <w:spacing w:line="360" w:lineRule="auto"/>
        <w:rPr>
          <w:rFonts w:ascii="Cambria" w:hAnsi="Cambria"/>
          <w:sz w:val="21"/>
          <w:szCs w:val="21"/>
        </w:rPr>
      </w:pPr>
    </w:p>
    <w:p w:rsidRPr="00DC3A98" w:rsidR="003D683A" w:rsidP="00DC3A98" w:rsidRDefault="00DB75E2">
      <w:pPr>
        <w:spacing w:line="360" w:lineRule="auto"/>
        <w:rPr>
          <w:rFonts w:ascii="Cambria" w:hAnsi="Cambria"/>
          <w:sz w:val="21"/>
          <w:szCs w:val="21"/>
        </w:rPr>
      </w:pPr>
      <w:r w:rsidRPr="00DC3A98">
        <w:rPr>
          <w:rFonts w:ascii="Cambria" w:hAnsi="Cambria"/>
          <w:sz w:val="21"/>
          <w:szCs w:val="21"/>
        </w:rPr>
        <w:t xml:space="preserve">Het comité meent dat de primaire verantwoordelijkheid voor het nemen van risicomitigerende maatregelen bij de financiële sector ligt. Dit neemt niet weg dat publieke autoriteiten </w:t>
      </w:r>
      <w:r w:rsidRPr="00DC3A98" w:rsidR="000B0E52">
        <w:rPr>
          <w:rFonts w:ascii="Cambria" w:hAnsi="Cambria"/>
          <w:sz w:val="21"/>
          <w:szCs w:val="21"/>
        </w:rPr>
        <w:t>waar nodig juridische of institutionele obstakels moeten</w:t>
      </w:r>
      <w:r w:rsidRPr="00DC3A98" w:rsidR="00B42842">
        <w:rPr>
          <w:rFonts w:ascii="Cambria" w:hAnsi="Cambria"/>
          <w:sz w:val="21"/>
          <w:szCs w:val="21"/>
        </w:rPr>
        <w:t xml:space="preserve"> weg</w:t>
      </w:r>
      <w:r w:rsidRPr="00DC3A98" w:rsidR="000B0E52">
        <w:rPr>
          <w:rFonts w:ascii="Cambria" w:hAnsi="Cambria"/>
          <w:sz w:val="21"/>
          <w:szCs w:val="21"/>
        </w:rPr>
        <w:t xml:space="preserve">nemen en de samenwerking en coördinatie </w:t>
      </w:r>
      <w:r w:rsidRPr="00DC3A98" w:rsidR="00360B82">
        <w:rPr>
          <w:rFonts w:ascii="Cambria" w:hAnsi="Cambria"/>
          <w:sz w:val="21"/>
          <w:szCs w:val="21"/>
        </w:rPr>
        <w:t xml:space="preserve">moeten </w:t>
      </w:r>
      <w:r w:rsidRPr="00DC3A98" w:rsidR="000B0E52">
        <w:rPr>
          <w:rFonts w:ascii="Cambria" w:hAnsi="Cambria"/>
          <w:sz w:val="21"/>
          <w:szCs w:val="21"/>
        </w:rPr>
        <w:t>bevorderen</w:t>
      </w:r>
      <w:r w:rsidRPr="00DC3A98" w:rsidR="00E7078E">
        <w:rPr>
          <w:rFonts w:ascii="Cambria" w:hAnsi="Cambria"/>
          <w:sz w:val="21"/>
          <w:szCs w:val="21"/>
        </w:rPr>
        <w:t xml:space="preserve"> en orkestreren</w:t>
      </w:r>
      <w:r w:rsidRPr="00DC3A98" w:rsidR="000B0E52">
        <w:rPr>
          <w:rFonts w:ascii="Cambria" w:hAnsi="Cambria"/>
          <w:sz w:val="21"/>
          <w:szCs w:val="21"/>
        </w:rPr>
        <w:t xml:space="preserve">. </w:t>
      </w:r>
      <w:r w:rsidRPr="00DC3A98" w:rsidR="00E7078E">
        <w:rPr>
          <w:rFonts w:ascii="Cambria" w:hAnsi="Cambria"/>
          <w:sz w:val="21"/>
          <w:szCs w:val="21"/>
        </w:rPr>
        <w:t xml:space="preserve">In dit licht </w:t>
      </w:r>
      <w:r w:rsidR="000D5845">
        <w:rPr>
          <w:rFonts w:ascii="Cambria" w:hAnsi="Cambria"/>
          <w:sz w:val="21"/>
          <w:szCs w:val="21"/>
        </w:rPr>
        <w:t>staan</w:t>
      </w:r>
      <w:r w:rsidRPr="00DC3A98" w:rsidR="000D5845">
        <w:rPr>
          <w:rFonts w:ascii="Cambria" w:hAnsi="Cambria"/>
          <w:sz w:val="21"/>
          <w:szCs w:val="21"/>
        </w:rPr>
        <w:t xml:space="preserve"> </w:t>
      </w:r>
      <w:r w:rsidRPr="00DC3A98" w:rsidR="00E7078E">
        <w:rPr>
          <w:rFonts w:ascii="Cambria" w:hAnsi="Cambria"/>
          <w:sz w:val="21"/>
          <w:szCs w:val="21"/>
        </w:rPr>
        <w:t>de leden van h</w:t>
      </w:r>
      <w:r w:rsidRPr="00DC3A98">
        <w:rPr>
          <w:rFonts w:ascii="Cambria" w:hAnsi="Cambria"/>
          <w:sz w:val="21"/>
          <w:szCs w:val="21"/>
        </w:rPr>
        <w:t xml:space="preserve">et comité </w:t>
      </w:r>
      <w:r w:rsidR="000D5845">
        <w:rPr>
          <w:rFonts w:ascii="Cambria" w:hAnsi="Cambria"/>
          <w:sz w:val="21"/>
          <w:szCs w:val="21"/>
        </w:rPr>
        <w:t xml:space="preserve">positief tegenover </w:t>
      </w:r>
      <w:r w:rsidRPr="00DC3A98" w:rsidR="00E7078E">
        <w:rPr>
          <w:rFonts w:ascii="Cambria" w:hAnsi="Cambria"/>
          <w:sz w:val="21"/>
          <w:szCs w:val="21"/>
        </w:rPr>
        <w:t xml:space="preserve">de totstandkoming van </w:t>
      </w:r>
      <w:r w:rsidRPr="00DC3A98">
        <w:rPr>
          <w:rFonts w:ascii="Cambria" w:hAnsi="Cambria"/>
          <w:sz w:val="21"/>
          <w:szCs w:val="21"/>
        </w:rPr>
        <w:t>een</w:t>
      </w:r>
      <w:r w:rsidRPr="00DC3A98" w:rsidR="004C54CA">
        <w:rPr>
          <w:rFonts w:ascii="Cambria" w:hAnsi="Cambria"/>
          <w:sz w:val="21"/>
          <w:szCs w:val="21"/>
        </w:rPr>
        <w:t xml:space="preserve"> door de private sector op te richten</w:t>
      </w:r>
      <w:r w:rsidRPr="00DC3A98">
        <w:rPr>
          <w:rFonts w:ascii="Cambria" w:hAnsi="Cambria"/>
          <w:sz w:val="21"/>
          <w:szCs w:val="21"/>
        </w:rPr>
        <w:t xml:space="preserve"> ‘trusted internet’ als alternatief beschikbaar systeem</w:t>
      </w:r>
      <w:r w:rsidRPr="00DC3A98" w:rsidR="00E7078E">
        <w:rPr>
          <w:rFonts w:ascii="Cambria" w:hAnsi="Cambria"/>
          <w:sz w:val="21"/>
          <w:szCs w:val="21"/>
        </w:rPr>
        <w:t xml:space="preserve">. Dit systeem </w:t>
      </w:r>
      <w:r w:rsidR="00DC3A98">
        <w:rPr>
          <w:rFonts w:ascii="Cambria" w:hAnsi="Cambria"/>
          <w:sz w:val="21"/>
          <w:szCs w:val="21"/>
        </w:rPr>
        <w:t>moet</w:t>
      </w:r>
      <w:r w:rsidRPr="00DC3A98" w:rsidR="00E7078E">
        <w:rPr>
          <w:rFonts w:ascii="Cambria" w:hAnsi="Cambria"/>
          <w:sz w:val="21"/>
          <w:szCs w:val="21"/>
        </w:rPr>
        <w:t xml:space="preserve"> </w:t>
      </w:r>
      <w:r w:rsidRPr="00DC3A98">
        <w:rPr>
          <w:rFonts w:ascii="Cambria" w:hAnsi="Cambria"/>
          <w:sz w:val="21"/>
          <w:szCs w:val="21"/>
        </w:rPr>
        <w:t xml:space="preserve">als noodbrug functioneren </w:t>
      </w:r>
      <w:r w:rsidR="00163C67">
        <w:rPr>
          <w:rFonts w:ascii="Cambria" w:hAnsi="Cambria"/>
          <w:sz w:val="21"/>
          <w:szCs w:val="21"/>
        </w:rPr>
        <w:t>in situatie</w:t>
      </w:r>
      <w:r w:rsidR="0078314E">
        <w:rPr>
          <w:rFonts w:ascii="Cambria" w:hAnsi="Cambria"/>
          <w:sz w:val="21"/>
          <w:szCs w:val="21"/>
        </w:rPr>
        <w:t>s</w:t>
      </w:r>
      <w:r w:rsidR="00163C67">
        <w:rPr>
          <w:rFonts w:ascii="Cambria" w:hAnsi="Cambria"/>
          <w:sz w:val="21"/>
          <w:szCs w:val="21"/>
        </w:rPr>
        <w:t xml:space="preserve"> waarin</w:t>
      </w:r>
      <w:r w:rsidRPr="00DC3A98">
        <w:rPr>
          <w:rFonts w:ascii="Cambria" w:hAnsi="Cambria"/>
          <w:sz w:val="21"/>
          <w:szCs w:val="21"/>
        </w:rPr>
        <w:t xml:space="preserve"> het normale </w:t>
      </w:r>
      <w:r w:rsidRPr="00DC3A98">
        <w:rPr>
          <w:rFonts w:ascii="Cambria" w:hAnsi="Cambria"/>
          <w:sz w:val="21"/>
          <w:szCs w:val="21"/>
        </w:rPr>
        <w:lastRenderedPageBreak/>
        <w:t>systeem besmet is geraakt</w:t>
      </w:r>
      <w:r w:rsidRPr="00DC3A98" w:rsidR="00E7078E">
        <w:rPr>
          <w:rFonts w:ascii="Cambria" w:hAnsi="Cambria"/>
          <w:sz w:val="21"/>
          <w:szCs w:val="21"/>
        </w:rPr>
        <w:t>.</w:t>
      </w:r>
      <w:r w:rsidRPr="00DC3A98" w:rsidR="004C54CA">
        <w:rPr>
          <w:rFonts w:ascii="Cambria" w:hAnsi="Cambria"/>
          <w:sz w:val="21"/>
          <w:szCs w:val="21"/>
        </w:rPr>
        <w:t xml:space="preserve"> </w:t>
      </w:r>
      <w:r w:rsidRPr="00DC3A98" w:rsidR="003D683A">
        <w:rPr>
          <w:rFonts w:ascii="Cambria" w:hAnsi="Cambria"/>
          <w:sz w:val="21"/>
          <w:szCs w:val="21"/>
        </w:rPr>
        <w:t>I</w:t>
      </w:r>
      <w:r w:rsidRPr="00DC3A98" w:rsidR="00E7078E">
        <w:rPr>
          <w:rFonts w:ascii="Cambria" w:hAnsi="Cambria"/>
          <w:sz w:val="21"/>
          <w:szCs w:val="21"/>
        </w:rPr>
        <w:t xml:space="preserve">n geval van een grote aanval op de Nederlandse financiële sector </w:t>
      </w:r>
      <w:r w:rsidRPr="00DC3A98" w:rsidR="003D683A">
        <w:rPr>
          <w:rFonts w:ascii="Cambria" w:hAnsi="Cambria"/>
          <w:sz w:val="21"/>
          <w:szCs w:val="21"/>
        </w:rPr>
        <w:t xml:space="preserve">zal </w:t>
      </w:r>
      <w:r w:rsidRPr="00DC3A98" w:rsidR="00E7078E">
        <w:rPr>
          <w:rFonts w:ascii="Cambria" w:hAnsi="Cambria"/>
          <w:sz w:val="21"/>
          <w:szCs w:val="21"/>
        </w:rPr>
        <w:t>het TCO (tripartiet crisismanagement</w:t>
      </w:r>
      <w:r w:rsidRPr="00DC3A98" w:rsidR="00E7078E">
        <w:rPr>
          <w:rFonts w:ascii="Cambria" w:hAnsi="Cambria"/>
          <w:sz w:val="21"/>
          <w:szCs w:val="21"/>
        </w:rPr>
        <w:softHyphen/>
        <w:t xml:space="preserve">orgaan) de sectorbrede coördinatie op zich moeten nemen. </w:t>
      </w:r>
      <w:r w:rsidRPr="00DC3A98" w:rsidR="004C54CA">
        <w:rPr>
          <w:rFonts w:ascii="Cambria" w:hAnsi="Cambria"/>
          <w:sz w:val="21"/>
          <w:szCs w:val="21"/>
        </w:rPr>
        <w:t xml:space="preserve">Mede omdat dit type crisis, met name wanneer zij </w:t>
      </w:r>
      <w:r w:rsidRPr="00DC3A98" w:rsidR="003D683A">
        <w:rPr>
          <w:rFonts w:ascii="Cambria" w:hAnsi="Cambria"/>
          <w:sz w:val="21"/>
          <w:szCs w:val="21"/>
        </w:rPr>
        <w:t>ontstaat</w:t>
      </w:r>
      <w:r w:rsidRPr="00DC3A98" w:rsidR="004C54CA">
        <w:rPr>
          <w:rFonts w:ascii="Cambria" w:hAnsi="Cambria"/>
          <w:sz w:val="21"/>
          <w:szCs w:val="21"/>
        </w:rPr>
        <w:t xml:space="preserve"> vanuit een terroristisch motief, andere consequenties heeft</w:t>
      </w:r>
      <w:r w:rsidRPr="00DC3A98" w:rsidR="003D683A">
        <w:rPr>
          <w:rFonts w:ascii="Cambria" w:hAnsi="Cambria"/>
          <w:sz w:val="21"/>
          <w:szCs w:val="21"/>
        </w:rPr>
        <w:t xml:space="preserve"> en reacties vraagt</w:t>
      </w:r>
      <w:r w:rsidRPr="00DC3A98" w:rsidR="004C54CA">
        <w:rPr>
          <w:rFonts w:ascii="Cambria" w:hAnsi="Cambria"/>
          <w:sz w:val="21"/>
          <w:szCs w:val="21"/>
        </w:rPr>
        <w:t xml:space="preserve"> dan </w:t>
      </w:r>
      <w:r w:rsidRPr="00DC3A98" w:rsidR="003D683A">
        <w:rPr>
          <w:rFonts w:ascii="Cambria" w:hAnsi="Cambria"/>
          <w:sz w:val="21"/>
          <w:szCs w:val="21"/>
        </w:rPr>
        <w:t>bij meer</w:t>
      </w:r>
      <w:r w:rsidRPr="00DC3A98" w:rsidR="004C54CA">
        <w:rPr>
          <w:rFonts w:ascii="Cambria" w:hAnsi="Cambria"/>
          <w:sz w:val="21"/>
          <w:szCs w:val="21"/>
        </w:rPr>
        <w:t xml:space="preserve"> gebruikelijke business continuity management</w:t>
      </w:r>
      <w:r w:rsidRPr="00DC3A98" w:rsidR="003D683A">
        <w:rPr>
          <w:rFonts w:ascii="Cambria" w:hAnsi="Cambria"/>
          <w:sz w:val="21"/>
          <w:szCs w:val="21"/>
        </w:rPr>
        <w:t xml:space="preserve"> vraagstukken</w:t>
      </w:r>
      <w:r w:rsidRPr="00DC3A98" w:rsidR="004C54CA">
        <w:rPr>
          <w:rFonts w:ascii="Cambria" w:hAnsi="Cambria"/>
          <w:sz w:val="21"/>
          <w:szCs w:val="21"/>
        </w:rPr>
        <w:t>, zal onder TCO-coördinatie</w:t>
      </w:r>
      <w:r w:rsidR="00341405">
        <w:rPr>
          <w:rFonts w:ascii="Cambria" w:hAnsi="Cambria"/>
          <w:sz w:val="21"/>
          <w:szCs w:val="21"/>
        </w:rPr>
        <w:t xml:space="preserve"> in 2015</w:t>
      </w:r>
      <w:r w:rsidRPr="00DC3A98" w:rsidR="004C54CA">
        <w:rPr>
          <w:rFonts w:ascii="Cambria" w:hAnsi="Cambria"/>
          <w:sz w:val="21"/>
          <w:szCs w:val="21"/>
        </w:rPr>
        <w:t xml:space="preserve"> een brede oefening op dit vlak worden georganiseerd </w:t>
      </w:r>
      <w:r w:rsidRPr="00DC3A98" w:rsidR="00B42842">
        <w:rPr>
          <w:rFonts w:ascii="Cambria" w:hAnsi="Cambria"/>
          <w:sz w:val="21"/>
          <w:szCs w:val="21"/>
        </w:rPr>
        <w:t xml:space="preserve">om </w:t>
      </w:r>
      <w:r w:rsidRPr="00DC3A98">
        <w:rPr>
          <w:rFonts w:ascii="Cambria" w:hAnsi="Cambria"/>
          <w:sz w:val="21"/>
          <w:szCs w:val="21"/>
        </w:rPr>
        <w:t xml:space="preserve">de weerbaarheid van de systemen </w:t>
      </w:r>
      <w:r w:rsidRPr="00DC3A98" w:rsidR="00B42842">
        <w:rPr>
          <w:rFonts w:ascii="Cambria" w:hAnsi="Cambria"/>
          <w:sz w:val="21"/>
          <w:szCs w:val="21"/>
        </w:rPr>
        <w:t>en</w:t>
      </w:r>
      <w:r w:rsidRPr="00DC3A98">
        <w:rPr>
          <w:rFonts w:ascii="Cambria" w:hAnsi="Cambria"/>
          <w:sz w:val="21"/>
          <w:szCs w:val="21"/>
        </w:rPr>
        <w:t xml:space="preserve"> de coördinatie tussen partijen</w:t>
      </w:r>
      <w:r w:rsidRPr="00DC3A98" w:rsidR="00E94197">
        <w:rPr>
          <w:rFonts w:ascii="Cambria" w:hAnsi="Cambria"/>
          <w:sz w:val="21"/>
          <w:szCs w:val="21"/>
        </w:rPr>
        <w:t xml:space="preserve"> </w:t>
      </w:r>
      <w:r w:rsidRPr="00DC3A98" w:rsidR="00B42842">
        <w:rPr>
          <w:rFonts w:ascii="Cambria" w:hAnsi="Cambria"/>
          <w:sz w:val="21"/>
          <w:szCs w:val="21"/>
        </w:rPr>
        <w:t xml:space="preserve">te testen. </w:t>
      </w:r>
    </w:p>
    <w:p w:rsidRPr="00DC3A98" w:rsidR="003D683A" w:rsidP="00DC3A98" w:rsidRDefault="003D683A">
      <w:pPr>
        <w:spacing w:line="360" w:lineRule="auto"/>
        <w:rPr>
          <w:rFonts w:ascii="Cambria" w:hAnsi="Cambria"/>
          <w:sz w:val="21"/>
          <w:szCs w:val="21"/>
        </w:rPr>
      </w:pPr>
    </w:p>
    <w:p w:rsidRPr="00022378" w:rsidR="00022378" w:rsidP="00135712" w:rsidRDefault="00187508">
      <w:pPr>
        <w:spacing w:line="360" w:lineRule="auto"/>
        <w:rPr>
          <w:rFonts w:ascii="Cambria" w:hAnsi="Cambria" w:cs="Cambria"/>
          <w:color w:val="000000"/>
          <w:sz w:val="21"/>
          <w:szCs w:val="21"/>
        </w:rPr>
      </w:pPr>
      <w:r>
        <w:rPr>
          <w:rFonts w:ascii="Cambria" w:hAnsi="Cambria"/>
          <w:sz w:val="21"/>
          <w:szCs w:val="21"/>
        </w:rPr>
        <w:t xml:space="preserve">In het kader van de aansporing aan </w:t>
      </w:r>
      <w:r w:rsidRPr="00DC3A98" w:rsidR="004C54CA">
        <w:rPr>
          <w:rFonts w:ascii="Cambria" w:hAnsi="Cambria"/>
          <w:sz w:val="21"/>
          <w:szCs w:val="21"/>
        </w:rPr>
        <w:t>financiële instellingen en toezichthouders om capability assessment in plaats van process assessment</w:t>
      </w:r>
      <w:r w:rsidRPr="00DC3A98" w:rsidR="003D683A">
        <w:rPr>
          <w:rFonts w:ascii="Cambria" w:hAnsi="Cambria"/>
          <w:sz w:val="21"/>
          <w:szCs w:val="21"/>
        </w:rPr>
        <w:t xml:space="preserve"> als uitgangspunt te nemen bij de beoordeling van de weerbaarheid</w:t>
      </w:r>
      <w:r>
        <w:rPr>
          <w:rFonts w:ascii="Cambria" w:hAnsi="Cambria"/>
          <w:sz w:val="21"/>
          <w:szCs w:val="21"/>
        </w:rPr>
        <w:t xml:space="preserve">, </w:t>
      </w:r>
      <w:r w:rsidRPr="00DC3A98" w:rsidR="004C54CA">
        <w:rPr>
          <w:rFonts w:ascii="Cambria" w:hAnsi="Cambria"/>
          <w:sz w:val="21"/>
          <w:szCs w:val="21"/>
        </w:rPr>
        <w:t xml:space="preserve">bespreekt het </w:t>
      </w:r>
      <w:r w:rsidRPr="00DC3A98" w:rsidR="00B42842">
        <w:rPr>
          <w:rFonts w:ascii="Cambria" w:hAnsi="Cambria" w:cs="Cambria"/>
          <w:color w:val="000000"/>
          <w:sz w:val="21"/>
          <w:szCs w:val="21"/>
        </w:rPr>
        <w:t>comité</w:t>
      </w:r>
      <w:r w:rsidRPr="00DC3A98" w:rsidR="004C54CA">
        <w:rPr>
          <w:rFonts w:ascii="Cambria" w:hAnsi="Cambria" w:cs="Cambria"/>
          <w:color w:val="000000"/>
          <w:sz w:val="21"/>
          <w:szCs w:val="21"/>
        </w:rPr>
        <w:t xml:space="preserve"> de ervaringen van de Bank of England met het </w:t>
      </w:r>
      <w:r w:rsidRPr="00DC3A98" w:rsidR="003D683A">
        <w:rPr>
          <w:rFonts w:ascii="Cambria" w:hAnsi="Cambria" w:cs="Cambria"/>
          <w:color w:val="000000"/>
          <w:sz w:val="21"/>
          <w:szCs w:val="21"/>
        </w:rPr>
        <w:t xml:space="preserve">in gecontroleerde omstandigheden </w:t>
      </w:r>
      <w:r w:rsidRPr="00DC3A98" w:rsidR="004C54CA">
        <w:rPr>
          <w:rFonts w:ascii="Cambria" w:hAnsi="Cambria" w:cs="Cambria"/>
          <w:color w:val="000000"/>
          <w:sz w:val="21"/>
          <w:szCs w:val="21"/>
        </w:rPr>
        <w:t xml:space="preserve">uitvoeren van </w:t>
      </w:r>
      <w:r w:rsidR="00773322">
        <w:rPr>
          <w:rFonts w:ascii="Cambria" w:hAnsi="Cambria" w:cs="Cambria"/>
          <w:color w:val="000000"/>
          <w:sz w:val="21"/>
          <w:szCs w:val="21"/>
        </w:rPr>
        <w:t>cyberweerbaarheidstests</w:t>
      </w:r>
      <w:r w:rsidRPr="00DC3A98" w:rsidR="004C54CA">
        <w:rPr>
          <w:rFonts w:ascii="Cambria" w:hAnsi="Cambria" w:cs="Cambria"/>
          <w:color w:val="000000"/>
          <w:sz w:val="21"/>
          <w:szCs w:val="21"/>
        </w:rPr>
        <w:t xml:space="preserve"> op financiële instellingen.</w:t>
      </w:r>
      <w:r w:rsidRPr="00DC3A98" w:rsidR="00B42842">
        <w:rPr>
          <w:rFonts w:ascii="Cambria" w:hAnsi="Cambria" w:cs="Cambria"/>
          <w:color w:val="000000"/>
          <w:sz w:val="21"/>
          <w:szCs w:val="21"/>
        </w:rPr>
        <w:t xml:space="preserve"> </w:t>
      </w:r>
      <w:r w:rsidRPr="00DC3A98" w:rsidR="003D683A">
        <w:rPr>
          <w:rFonts w:ascii="Cambria" w:hAnsi="Cambria" w:cs="Cambria"/>
          <w:color w:val="000000"/>
          <w:sz w:val="21"/>
          <w:szCs w:val="21"/>
        </w:rPr>
        <w:t xml:space="preserve">Met dit voorbeeld in gedachten, laat </w:t>
      </w:r>
      <w:r w:rsidR="00135712">
        <w:rPr>
          <w:rFonts w:ascii="Cambria" w:hAnsi="Cambria" w:cs="Cambria"/>
          <w:color w:val="000000"/>
          <w:sz w:val="21"/>
          <w:szCs w:val="21"/>
        </w:rPr>
        <w:t xml:space="preserve">het comité </w:t>
      </w:r>
      <w:r w:rsidRPr="00135712" w:rsidR="00B42842">
        <w:rPr>
          <w:rFonts w:ascii="Cambria" w:hAnsi="Cambria" w:cs="Cambria"/>
          <w:color w:val="000000"/>
          <w:sz w:val="21"/>
          <w:szCs w:val="21"/>
        </w:rPr>
        <w:t xml:space="preserve">een voorstel uitwerken voor het </w:t>
      </w:r>
      <w:r w:rsidR="00773322">
        <w:rPr>
          <w:rFonts w:ascii="Cambria" w:hAnsi="Cambria" w:cs="Cambria"/>
          <w:color w:val="000000"/>
          <w:sz w:val="21"/>
          <w:szCs w:val="21"/>
        </w:rPr>
        <w:t xml:space="preserve">testen van de weerbaarheid van </w:t>
      </w:r>
      <w:r w:rsidRPr="00135712" w:rsidR="00B42842">
        <w:rPr>
          <w:rFonts w:ascii="Cambria" w:hAnsi="Cambria" w:cs="Cambria"/>
          <w:color w:val="000000"/>
          <w:sz w:val="21"/>
          <w:szCs w:val="21"/>
        </w:rPr>
        <w:t>financiële instellingen</w:t>
      </w:r>
      <w:r>
        <w:rPr>
          <w:rFonts w:ascii="Cambria" w:hAnsi="Cambria" w:cs="Cambria"/>
          <w:color w:val="000000"/>
          <w:sz w:val="21"/>
          <w:szCs w:val="21"/>
        </w:rPr>
        <w:t>. Dit zal plaats</w:t>
      </w:r>
      <w:r w:rsidR="00BF4267">
        <w:rPr>
          <w:rFonts w:ascii="Cambria" w:hAnsi="Cambria" w:cs="Cambria"/>
          <w:color w:val="000000"/>
          <w:sz w:val="21"/>
          <w:szCs w:val="21"/>
        </w:rPr>
        <w:t>vinden</w:t>
      </w:r>
      <w:r w:rsidRPr="00135712" w:rsidR="00B42842">
        <w:rPr>
          <w:rFonts w:ascii="Cambria" w:hAnsi="Cambria" w:cs="Cambria"/>
          <w:color w:val="000000"/>
          <w:sz w:val="21"/>
          <w:szCs w:val="21"/>
        </w:rPr>
        <w:t xml:space="preserve"> in samenwerking met de betrokken instellingen, toezichthouders en veiligheidsdiensten. </w:t>
      </w:r>
    </w:p>
    <w:p w:rsidRPr="00AD03A0" w:rsidR="00B42842" w:rsidP="00DC3A98" w:rsidRDefault="00B42842">
      <w:pPr>
        <w:spacing w:line="360" w:lineRule="auto"/>
        <w:rPr>
          <w:rFonts w:ascii="Cambria" w:hAnsi="Cambria"/>
          <w:sz w:val="21"/>
          <w:szCs w:val="21"/>
        </w:rPr>
      </w:pPr>
    </w:p>
    <w:p w:rsidRPr="00FC69BC" w:rsidR="00993582" w:rsidP="00DC3A98" w:rsidRDefault="00E36577">
      <w:pPr>
        <w:keepNext/>
        <w:spacing w:line="360" w:lineRule="auto"/>
        <w:rPr>
          <w:rFonts w:ascii="Cambria" w:hAnsi="Cambria"/>
          <w:sz w:val="21"/>
          <w:szCs w:val="21"/>
        </w:rPr>
      </w:pPr>
      <w:r w:rsidRPr="00FC69BC">
        <w:rPr>
          <w:rFonts w:ascii="Cambria" w:hAnsi="Cambria"/>
          <w:b/>
          <w:sz w:val="21"/>
          <w:szCs w:val="21"/>
        </w:rPr>
        <w:t>D</w:t>
      </w:r>
      <w:r w:rsidRPr="00FC69BC" w:rsidR="00993582">
        <w:rPr>
          <w:rFonts w:ascii="Cambria" w:hAnsi="Cambria"/>
          <w:b/>
          <w:sz w:val="21"/>
          <w:szCs w:val="21"/>
        </w:rPr>
        <w:t>erivaten</w:t>
      </w:r>
      <w:r w:rsidRPr="00FC69BC">
        <w:rPr>
          <w:rFonts w:ascii="Cambria" w:hAnsi="Cambria"/>
          <w:b/>
          <w:sz w:val="21"/>
          <w:szCs w:val="21"/>
        </w:rPr>
        <w:t>markt</w:t>
      </w:r>
      <w:r w:rsidRPr="00FC69BC" w:rsidR="00993582">
        <w:rPr>
          <w:rFonts w:ascii="Cambria" w:hAnsi="Cambria"/>
          <w:b/>
          <w:sz w:val="21"/>
          <w:szCs w:val="21"/>
        </w:rPr>
        <w:t>hervormingen</w:t>
      </w:r>
    </w:p>
    <w:p w:rsidRPr="00DC3A98" w:rsidR="00993582" w:rsidP="00DC3A98" w:rsidRDefault="00E36577">
      <w:pPr>
        <w:spacing w:line="360" w:lineRule="auto"/>
        <w:rPr>
          <w:rFonts w:ascii="Cambria" w:hAnsi="Cambria"/>
          <w:sz w:val="21"/>
          <w:szCs w:val="21"/>
        </w:rPr>
      </w:pPr>
      <w:r w:rsidRPr="00DC3A98">
        <w:rPr>
          <w:rFonts w:ascii="Cambria" w:hAnsi="Cambria"/>
          <w:sz w:val="21"/>
          <w:szCs w:val="21"/>
        </w:rPr>
        <w:t>De derivatenmarkt speelde een belangrijke rol in de verspreiding en versterking van de financiële crisis. Marktpartijen hadden onvoldoende geanticipeerd op de mogelijke verplichtingen die voortvloeien uit derivatenposities. De ingezette derivatenmarkthervormingen beogen het systeem weerbaarder te maken door de afwikkeling van standaardcontract</w:t>
      </w:r>
      <w:r w:rsidRPr="00DC3A98" w:rsidR="00195828">
        <w:rPr>
          <w:rFonts w:ascii="Cambria" w:hAnsi="Cambria"/>
          <w:sz w:val="21"/>
          <w:szCs w:val="21"/>
        </w:rPr>
        <w:t>en via centrale tegenpartijen</w:t>
      </w:r>
      <w:r w:rsidRPr="00DC3A98">
        <w:rPr>
          <w:rFonts w:ascii="Cambria" w:hAnsi="Cambria"/>
          <w:sz w:val="21"/>
          <w:szCs w:val="21"/>
        </w:rPr>
        <w:t xml:space="preserve"> te verplichten en strengere onderpand- en kapitaaleisen te stellen aan bilaterale transacties. De nieuwe marktinfrastructuur zorgt ervoor dat risico’s verschuiven naar instellingen, waar deze beter zichtbaar en beheersbaar zijn. De onderpand- en kapi</w:t>
      </w:r>
      <w:r w:rsidRPr="00DC3A98" w:rsidR="003856C5">
        <w:rPr>
          <w:rFonts w:ascii="Cambria" w:hAnsi="Cambria"/>
          <w:sz w:val="21"/>
          <w:szCs w:val="21"/>
        </w:rPr>
        <w:t>t</w:t>
      </w:r>
      <w:r w:rsidRPr="00DC3A98">
        <w:rPr>
          <w:rFonts w:ascii="Cambria" w:hAnsi="Cambria"/>
          <w:sz w:val="21"/>
          <w:szCs w:val="21"/>
        </w:rPr>
        <w:t xml:space="preserve">aaleisen zorgen </w:t>
      </w:r>
      <w:r w:rsidRPr="00DC3A98" w:rsidR="000B0E52">
        <w:rPr>
          <w:rFonts w:ascii="Cambria" w:hAnsi="Cambria"/>
          <w:sz w:val="21"/>
          <w:szCs w:val="21"/>
        </w:rPr>
        <w:t xml:space="preserve">daarbij </w:t>
      </w:r>
      <w:r w:rsidRPr="00DC3A98">
        <w:rPr>
          <w:rFonts w:ascii="Cambria" w:hAnsi="Cambria"/>
          <w:sz w:val="21"/>
          <w:szCs w:val="21"/>
        </w:rPr>
        <w:t xml:space="preserve">voor betere mitigatie en </w:t>
      </w:r>
      <w:r w:rsidRPr="00DC3A98" w:rsidR="003856C5">
        <w:rPr>
          <w:rFonts w:ascii="Cambria" w:hAnsi="Cambria"/>
          <w:sz w:val="21"/>
          <w:szCs w:val="21"/>
        </w:rPr>
        <w:t>be</w:t>
      </w:r>
      <w:r w:rsidRPr="00DC3A98">
        <w:rPr>
          <w:rFonts w:ascii="Cambria" w:hAnsi="Cambria"/>
          <w:sz w:val="21"/>
          <w:szCs w:val="21"/>
        </w:rPr>
        <w:t>prijzing van risico’s. De derivatenmarkthervormingen hebben echter ook negatieve bijwerkingen. Het toenemende gebruik van onderpand levert nieuwe liquiditeitsrisico’s op, omdat de volatiliteit in de onderpandbehoefte toeneemt en in negatieve scenario’s een tekort aan hoogwaardig onderpand</w:t>
      </w:r>
      <w:r w:rsidRPr="00DC3A98">
        <w:rPr>
          <w:rFonts w:ascii="Cambria" w:hAnsi="Cambria"/>
          <w:sz w:val="21"/>
          <w:szCs w:val="21"/>
        </w:rPr>
        <w:softHyphen/>
        <w:t>papier kan ontstaan. D</w:t>
      </w:r>
      <w:r w:rsidRPr="00DC3A98" w:rsidR="0077480E">
        <w:rPr>
          <w:rFonts w:ascii="Cambria" w:hAnsi="Cambria"/>
          <w:sz w:val="21"/>
          <w:szCs w:val="21"/>
        </w:rPr>
        <w:t>aarnaast leidt d</w:t>
      </w:r>
      <w:r w:rsidRPr="00DC3A98">
        <w:rPr>
          <w:rFonts w:ascii="Cambria" w:hAnsi="Cambria"/>
          <w:sz w:val="21"/>
          <w:szCs w:val="21"/>
        </w:rPr>
        <w:t xml:space="preserve">e marktinfrastructuur met </w:t>
      </w:r>
      <w:r w:rsidRPr="00DC3A98" w:rsidR="0077480E">
        <w:rPr>
          <w:rFonts w:ascii="Cambria" w:hAnsi="Cambria"/>
          <w:sz w:val="21"/>
          <w:szCs w:val="21"/>
        </w:rPr>
        <w:t xml:space="preserve">verplichte </w:t>
      </w:r>
      <w:r w:rsidRPr="00DC3A98">
        <w:rPr>
          <w:rFonts w:ascii="Cambria" w:hAnsi="Cambria"/>
          <w:sz w:val="21"/>
          <w:szCs w:val="21"/>
        </w:rPr>
        <w:t xml:space="preserve">centrale clearing tot </w:t>
      </w:r>
      <w:r w:rsidRPr="00DC3A98" w:rsidR="0077480E">
        <w:rPr>
          <w:rFonts w:ascii="Cambria" w:hAnsi="Cambria"/>
          <w:sz w:val="21"/>
          <w:szCs w:val="21"/>
        </w:rPr>
        <w:t>een concentratierisico. Vanwege schaalvoordelen zijn marktpartijen aangewezen op een beperkt aantal centrale tegenpartijen en ‘clearing members’.</w:t>
      </w:r>
      <w:r w:rsidR="000D5845">
        <w:rPr>
          <w:rFonts w:ascii="Cambria" w:hAnsi="Cambria"/>
          <w:sz w:val="21"/>
          <w:szCs w:val="21"/>
        </w:rPr>
        <w:t xml:space="preserve"> Ook is er een concentratie van tegenpartijrisico bij centrale tegenpartijen en een sterke verwevenheid met andere financiële instellingen.</w:t>
      </w:r>
    </w:p>
    <w:p w:rsidRPr="00DC3A98" w:rsidR="00C3702A" w:rsidP="00DC3A98" w:rsidRDefault="00C3702A">
      <w:pPr>
        <w:spacing w:line="360" w:lineRule="auto"/>
        <w:rPr>
          <w:rFonts w:ascii="Cambria" w:hAnsi="Cambria"/>
          <w:sz w:val="21"/>
          <w:szCs w:val="21"/>
        </w:rPr>
      </w:pPr>
    </w:p>
    <w:p w:rsidRPr="00135712" w:rsidR="007D4097" w:rsidP="00135712" w:rsidRDefault="00171B6C">
      <w:pPr>
        <w:spacing w:line="360" w:lineRule="auto"/>
        <w:rPr>
          <w:rFonts w:ascii="Cambria" w:hAnsi="Cambria"/>
          <w:sz w:val="21"/>
          <w:szCs w:val="21"/>
        </w:rPr>
      </w:pPr>
      <w:r w:rsidRPr="00DC3A98">
        <w:rPr>
          <w:rFonts w:ascii="Cambria" w:hAnsi="Cambria"/>
          <w:sz w:val="21"/>
          <w:szCs w:val="21"/>
        </w:rPr>
        <w:t xml:space="preserve">Het comité </w:t>
      </w:r>
      <w:r w:rsidRPr="00DC3A98" w:rsidR="00386072">
        <w:rPr>
          <w:rFonts w:ascii="Cambria" w:hAnsi="Cambria"/>
          <w:sz w:val="21"/>
          <w:szCs w:val="21"/>
        </w:rPr>
        <w:t>constateert</w:t>
      </w:r>
      <w:r w:rsidRPr="00DC3A98">
        <w:rPr>
          <w:rFonts w:ascii="Cambria" w:hAnsi="Cambria"/>
          <w:sz w:val="21"/>
          <w:szCs w:val="21"/>
        </w:rPr>
        <w:t xml:space="preserve"> </w:t>
      </w:r>
      <w:r w:rsidRPr="00135712">
        <w:rPr>
          <w:rFonts w:ascii="Cambria" w:hAnsi="Cambria"/>
          <w:sz w:val="21"/>
          <w:szCs w:val="21"/>
        </w:rPr>
        <w:t xml:space="preserve">dat </w:t>
      </w:r>
      <w:r w:rsidRPr="00135712" w:rsidR="00386072">
        <w:rPr>
          <w:rFonts w:ascii="Cambria" w:hAnsi="Cambria"/>
          <w:sz w:val="21"/>
          <w:szCs w:val="21"/>
        </w:rPr>
        <w:t>bijeffecten</w:t>
      </w:r>
      <w:r w:rsidRPr="00135712">
        <w:rPr>
          <w:rFonts w:ascii="Cambria" w:hAnsi="Cambria"/>
          <w:sz w:val="21"/>
          <w:szCs w:val="21"/>
        </w:rPr>
        <w:t xml:space="preserve"> van nieuwe regelgeving de kiem voor een toekomstige verstoring kunnen zijn. </w:t>
      </w:r>
      <w:r w:rsidRPr="00135712" w:rsidR="00386072">
        <w:rPr>
          <w:rFonts w:ascii="Cambria" w:hAnsi="Cambria"/>
          <w:sz w:val="21"/>
          <w:szCs w:val="21"/>
        </w:rPr>
        <w:t>D</w:t>
      </w:r>
      <w:r w:rsidRPr="00135712">
        <w:rPr>
          <w:rFonts w:ascii="Cambria" w:hAnsi="Cambria"/>
          <w:sz w:val="21"/>
          <w:szCs w:val="21"/>
        </w:rPr>
        <w:t>e geëigende route om dit probleem aan te vatten</w:t>
      </w:r>
      <w:r w:rsidRPr="00135712" w:rsidR="00386072">
        <w:rPr>
          <w:rFonts w:ascii="Cambria" w:hAnsi="Cambria"/>
          <w:sz w:val="21"/>
          <w:szCs w:val="21"/>
        </w:rPr>
        <w:t xml:space="preserve"> is</w:t>
      </w:r>
      <w:r w:rsidRPr="00135712">
        <w:rPr>
          <w:rFonts w:ascii="Cambria" w:hAnsi="Cambria"/>
          <w:sz w:val="21"/>
          <w:szCs w:val="21"/>
        </w:rPr>
        <w:t xml:space="preserve"> </w:t>
      </w:r>
      <w:r w:rsidRPr="00135712" w:rsidR="00386072">
        <w:rPr>
          <w:rFonts w:ascii="Cambria" w:hAnsi="Cambria"/>
          <w:sz w:val="21"/>
          <w:szCs w:val="21"/>
        </w:rPr>
        <w:t xml:space="preserve">langs </w:t>
      </w:r>
      <w:r w:rsidRPr="00135712">
        <w:rPr>
          <w:rFonts w:ascii="Cambria" w:hAnsi="Cambria"/>
          <w:sz w:val="21"/>
          <w:szCs w:val="21"/>
        </w:rPr>
        <w:t>Europes</w:t>
      </w:r>
      <w:r w:rsidRPr="00135712" w:rsidR="00386072">
        <w:rPr>
          <w:rFonts w:ascii="Cambria" w:hAnsi="Cambria"/>
          <w:sz w:val="21"/>
          <w:szCs w:val="21"/>
        </w:rPr>
        <w:t>e weg. Het comité</w:t>
      </w:r>
      <w:r w:rsidRPr="00135712">
        <w:rPr>
          <w:rFonts w:ascii="Cambria" w:hAnsi="Cambria"/>
          <w:sz w:val="21"/>
          <w:szCs w:val="21"/>
        </w:rPr>
        <w:t xml:space="preserve"> schaart zich achter de lopende initiatieven op di</w:t>
      </w:r>
      <w:r w:rsidRPr="00135712" w:rsidR="000B0E52">
        <w:rPr>
          <w:rFonts w:ascii="Cambria" w:hAnsi="Cambria"/>
          <w:sz w:val="21"/>
          <w:szCs w:val="21"/>
        </w:rPr>
        <w:t xml:space="preserve">t terrein, zoals </w:t>
      </w:r>
      <w:r w:rsidRPr="00135712" w:rsidR="00301883">
        <w:rPr>
          <w:rFonts w:ascii="Cambria" w:hAnsi="Cambria"/>
          <w:sz w:val="21"/>
          <w:szCs w:val="21"/>
        </w:rPr>
        <w:t>het</w:t>
      </w:r>
      <w:r w:rsidR="00135712">
        <w:rPr>
          <w:rFonts w:ascii="Cambria" w:hAnsi="Cambria"/>
          <w:sz w:val="21"/>
          <w:szCs w:val="21"/>
        </w:rPr>
        <w:t xml:space="preserve"> </w:t>
      </w:r>
      <w:r w:rsidR="000D5845">
        <w:rPr>
          <w:rFonts w:ascii="Cambria" w:hAnsi="Cambria"/>
          <w:sz w:val="21"/>
          <w:szCs w:val="21"/>
        </w:rPr>
        <w:t xml:space="preserve">aankomende </w:t>
      </w:r>
      <w:r w:rsidR="00135712">
        <w:rPr>
          <w:rFonts w:ascii="Cambria" w:hAnsi="Cambria"/>
          <w:sz w:val="21"/>
          <w:szCs w:val="21"/>
        </w:rPr>
        <w:t>Europese</w:t>
      </w:r>
      <w:r w:rsidRPr="00135712" w:rsidR="00301883">
        <w:rPr>
          <w:rFonts w:ascii="Cambria" w:hAnsi="Cambria"/>
          <w:sz w:val="21"/>
          <w:szCs w:val="21"/>
        </w:rPr>
        <w:t xml:space="preserve"> voorstel </w:t>
      </w:r>
      <w:r w:rsidRPr="00135712" w:rsidR="000B0E52">
        <w:rPr>
          <w:rFonts w:ascii="Cambria" w:hAnsi="Cambria"/>
          <w:sz w:val="21"/>
          <w:szCs w:val="21"/>
        </w:rPr>
        <w:t>om afwikkelplannen</w:t>
      </w:r>
      <w:r w:rsidRPr="00135712">
        <w:rPr>
          <w:rFonts w:ascii="Cambria" w:hAnsi="Cambria"/>
          <w:sz w:val="21"/>
          <w:szCs w:val="21"/>
        </w:rPr>
        <w:t xml:space="preserve"> voor centrale tegenpartijen </w:t>
      </w:r>
      <w:r w:rsidRPr="00135712" w:rsidR="000B0E52">
        <w:rPr>
          <w:rFonts w:ascii="Cambria" w:hAnsi="Cambria"/>
          <w:sz w:val="21"/>
          <w:szCs w:val="21"/>
        </w:rPr>
        <w:t>op te stellen</w:t>
      </w:r>
      <w:r w:rsidR="00135712">
        <w:rPr>
          <w:rFonts w:ascii="Cambria" w:hAnsi="Cambria"/>
          <w:sz w:val="21"/>
          <w:szCs w:val="21"/>
        </w:rPr>
        <w:t xml:space="preserve">. </w:t>
      </w:r>
      <w:r w:rsidRPr="00135712" w:rsidR="00301883">
        <w:rPr>
          <w:rFonts w:ascii="Cambria" w:hAnsi="Cambria"/>
          <w:sz w:val="21"/>
          <w:szCs w:val="21"/>
        </w:rPr>
        <w:t xml:space="preserve">Het comité ziet het gevaar van de reflex om hoger onderpand te eisen </w:t>
      </w:r>
      <w:r w:rsidR="00135712">
        <w:rPr>
          <w:rFonts w:ascii="Cambria" w:hAnsi="Cambria"/>
          <w:sz w:val="21"/>
          <w:szCs w:val="21"/>
        </w:rPr>
        <w:t xml:space="preserve">bij </w:t>
      </w:r>
      <w:r w:rsidRPr="00135712" w:rsidR="00301883">
        <w:rPr>
          <w:rFonts w:ascii="Cambria" w:hAnsi="Cambria"/>
          <w:sz w:val="21"/>
          <w:szCs w:val="21"/>
        </w:rPr>
        <w:t>neergaande markten</w:t>
      </w:r>
      <w:r w:rsidR="00135712">
        <w:rPr>
          <w:rFonts w:ascii="Cambria" w:hAnsi="Cambria"/>
          <w:sz w:val="21"/>
          <w:szCs w:val="21"/>
        </w:rPr>
        <w:t xml:space="preserve">. Dit versterkt de fluctuaties in de markt (procycliciteit). </w:t>
      </w:r>
      <w:r w:rsidRPr="00135712" w:rsidR="007D4097">
        <w:rPr>
          <w:rFonts w:ascii="Cambria" w:hAnsi="Cambria"/>
          <w:sz w:val="21"/>
          <w:szCs w:val="21"/>
        </w:rPr>
        <w:t xml:space="preserve">Het streven zou moeten zijn om </w:t>
      </w:r>
      <w:r w:rsidR="00135712">
        <w:rPr>
          <w:rFonts w:ascii="Cambria" w:hAnsi="Cambria"/>
          <w:sz w:val="21"/>
          <w:szCs w:val="21"/>
        </w:rPr>
        <w:t xml:space="preserve"> prudente</w:t>
      </w:r>
      <w:r w:rsidRPr="00135712">
        <w:rPr>
          <w:rFonts w:ascii="Cambria" w:hAnsi="Cambria"/>
          <w:sz w:val="21"/>
          <w:szCs w:val="21"/>
        </w:rPr>
        <w:t xml:space="preserve"> </w:t>
      </w:r>
      <w:r w:rsidRPr="00135712" w:rsidR="00A0187B">
        <w:rPr>
          <w:rFonts w:ascii="Cambria" w:hAnsi="Cambria"/>
          <w:sz w:val="21"/>
          <w:szCs w:val="21"/>
        </w:rPr>
        <w:t>marg</w:t>
      </w:r>
      <w:r w:rsidRPr="00135712" w:rsidR="00301883">
        <w:rPr>
          <w:rFonts w:ascii="Cambria" w:hAnsi="Cambria"/>
          <w:sz w:val="21"/>
          <w:szCs w:val="21"/>
        </w:rPr>
        <w:t>e-vereisten</w:t>
      </w:r>
      <w:r w:rsidRPr="00135712" w:rsidR="00A0187B">
        <w:rPr>
          <w:rFonts w:ascii="Cambria" w:hAnsi="Cambria"/>
          <w:sz w:val="21"/>
          <w:szCs w:val="21"/>
        </w:rPr>
        <w:t xml:space="preserve"> te gebruiken die </w:t>
      </w:r>
      <w:r w:rsidRPr="00135712" w:rsidR="00A0187B">
        <w:rPr>
          <w:rFonts w:ascii="Cambria" w:hAnsi="Cambria"/>
          <w:sz w:val="21"/>
          <w:szCs w:val="21"/>
        </w:rPr>
        <w:lastRenderedPageBreak/>
        <w:t>niet procyclisch uitwerken</w:t>
      </w:r>
      <w:r w:rsidRPr="00135712">
        <w:rPr>
          <w:rFonts w:ascii="Cambria" w:hAnsi="Cambria"/>
          <w:sz w:val="21"/>
          <w:szCs w:val="21"/>
        </w:rPr>
        <w:t xml:space="preserve">. </w:t>
      </w:r>
      <w:r w:rsidR="00135712">
        <w:rPr>
          <w:rFonts w:ascii="Cambria" w:hAnsi="Cambria"/>
          <w:sz w:val="21"/>
          <w:szCs w:val="21"/>
        </w:rPr>
        <w:t>He</w:t>
      </w:r>
      <w:r w:rsidRPr="00135712" w:rsidR="00852A00">
        <w:rPr>
          <w:rFonts w:ascii="Cambria" w:hAnsi="Cambria"/>
          <w:sz w:val="21"/>
          <w:szCs w:val="21"/>
        </w:rPr>
        <w:t xml:space="preserve">t probleem </w:t>
      </w:r>
      <w:r w:rsidR="00135712">
        <w:rPr>
          <w:rFonts w:ascii="Cambria" w:hAnsi="Cambria"/>
          <w:sz w:val="21"/>
          <w:szCs w:val="21"/>
        </w:rPr>
        <w:t xml:space="preserve">ligt overigens </w:t>
      </w:r>
      <w:r w:rsidRPr="00135712" w:rsidR="00852A00">
        <w:rPr>
          <w:rFonts w:ascii="Cambria" w:hAnsi="Cambria"/>
          <w:sz w:val="21"/>
          <w:szCs w:val="21"/>
        </w:rPr>
        <w:t xml:space="preserve">niet per se bij de regelgeving. In crisissituaties blijken marktpartijen </w:t>
      </w:r>
      <w:r w:rsidR="00135712">
        <w:rPr>
          <w:rFonts w:ascii="Cambria" w:hAnsi="Cambria"/>
          <w:sz w:val="21"/>
          <w:szCs w:val="21"/>
        </w:rPr>
        <w:t>soms</w:t>
      </w:r>
      <w:r w:rsidRPr="00135712" w:rsidR="00852A00">
        <w:rPr>
          <w:rFonts w:ascii="Cambria" w:hAnsi="Cambria"/>
          <w:sz w:val="21"/>
          <w:szCs w:val="21"/>
        </w:rPr>
        <w:t xml:space="preserve"> hogere onderpandeisen te stellen dan de toezichtregels voorschrijven.</w:t>
      </w:r>
    </w:p>
    <w:p w:rsidRPr="00DC3A98" w:rsidR="007D4097" w:rsidP="00DC3A98" w:rsidRDefault="007D4097">
      <w:pPr>
        <w:spacing w:line="360" w:lineRule="auto"/>
        <w:rPr>
          <w:rFonts w:ascii="Cambria" w:hAnsi="Cambria"/>
          <w:sz w:val="21"/>
          <w:szCs w:val="21"/>
        </w:rPr>
      </w:pPr>
    </w:p>
    <w:p w:rsidRPr="00DC3A98" w:rsidR="00A0187B" w:rsidP="00DC3A98" w:rsidRDefault="007D4097">
      <w:pPr>
        <w:spacing w:line="360" w:lineRule="auto"/>
        <w:rPr>
          <w:rFonts w:ascii="Cambria" w:hAnsi="Cambria"/>
          <w:sz w:val="21"/>
          <w:szCs w:val="21"/>
        </w:rPr>
      </w:pPr>
      <w:r w:rsidRPr="00DC3A98">
        <w:rPr>
          <w:rFonts w:ascii="Cambria" w:hAnsi="Cambria"/>
          <w:sz w:val="21"/>
          <w:szCs w:val="21"/>
        </w:rPr>
        <w:t xml:space="preserve">De leden van het comité spreken af </w:t>
      </w:r>
      <w:r w:rsidR="00187508">
        <w:rPr>
          <w:rFonts w:ascii="Cambria" w:hAnsi="Cambria"/>
          <w:sz w:val="21"/>
          <w:szCs w:val="21"/>
        </w:rPr>
        <w:t xml:space="preserve">de beleidsafstemming </w:t>
      </w:r>
      <w:r w:rsidR="00DC3A98">
        <w:rPr>
          <w:rFonts w:ascii="Cambria" w:hAnsi="Cambria"/>
          <w:sz w:val="21"/>
          <w:szCs w:val="21"/>
        </w:rPr>
        <w:t>te intensiveren</w:t>
      </w:r>
      <w:r w:rsidRPr="00DC3A98">
        <w:rPr>
          <w:rFonts w:ascii="Cambria" w:hAnsi="Cambria"/>
          <w:sz w:val="21"/>
          <w:szCs w:val="21"/>
        </w:rPr>
        <w:t xml:space="preserve"> om tot een betere reflectie </w:t>
      </w:r>
      <w:r w:rsidR="00187508">
        <w:rPr>
          <w:rFonts w:ascii="Cambria" w:hAnsi="Cambria"/>
          <w:sz w:val="21"/>
          <w:szCs w:val="21"/>
        </w:rPr>
        <w:t xml:space="preserve">te komen </w:t>
      </w:r>
      <w:r w:rsidRPr="00DC3A98">
        <w:rPr>
          <w:rFonts w:ascii="Cambria" w:hAnsi="Cambria"/>
          <w:sz w:val="21"/>
          <w:szCs w:val="21"/>
        </w:rPr>
        <w:t xml:space="preserve">op </w:t>
      </w:r>
      <w:r w:rsidR="00187508">
        <w:rPr>
          <w:rFonts w:ascii="Cambria" w:hAnsi="Cambria"/>
          <w:sz w:val="21"/>
          <w:szCs w:val="21"/>
        </w:rPr>
        <w:t>de</w:t>
      </w:r>
      <w:r w:rsidRPr="00DC3A98">
        <w:rPr>
          <w:rFonts w:ascii="Cambria" w:hAnsi="Cambria"/>
          <w:sz w:val="21"/>
          <w:szCs w:val="21"/>
        </w:rPr>
        <w:t xml:space="preserve"> risico</w:t>
      </w:r>
      <w:r w:rsidR="00187508">
        <w:rPr>
          <w:rFonts w:ascii="Cambria" w:hAnsi="Cambria"/>
          <w:sz w:val="21"/>
          <w:szCs w:val="21"/>
        </w:rPr>
        <w:t>’s voortkomende uit de derivatenmarkthervormingen</w:t>
      </w:r>
      <w:r w:rsidR="005116D1">
        <w:rPr>
          <w:rFonts w:ascii="Cambria" w:hAnsi="Cambria"/>
          <w:sz w:val="21"/>
          <w:szCs w:val="21"/>
        </w:rPr>
        <w:t xml:space="preserve">. </w:t>
      </w:r>
      <w:r w:rsidRPr="00DC3A98" w:rsidR="005116D1">
        <w:rPr>
          <w:rFonts w:ascii="Cambria" w:hAnsi="Cambria"/>
          <w:sz w:val="21"/>
          <w:szCs w:val="21"/>
        </w:rPr>
        <w:t>D</w:t>
      </w:r>
      <w:r w:rsidR="00773322">
        <w:rPr>
          <w:rFonts w:ascii="Cambria" w:hAnsi="Cambria"/>
          <w:sz w:val="21"/>
          <w:szCs w:val="21"/>
        </w:rPr>
        <w:t xml:space="preserve">it </w:t>
      </w:r>
      <w:r w:rsidR="005116D1">
        <w:rPr>
          <w:rFonts w:ascii="Cambria" w:hAnsi="Cambria"/>
          <w:sz w:val="21"/>
          <w:szCs w:val="21"/>
        </w:rPr>
        <w:t xml:space="preserve">moet ook leiden tot een </w:t>
      </w:r>
      <w:r w:rsidRPr="00DC3A98">
        <w:rPr>
          <w:rFonts w:ascii="Cambria" w:hAnsi="Cambria"/>
          <w:sz w:val="21"/>
          <w:szCs w:val="21"/>
        </w:rPr>
        <w:t xml:space="preserve">scherpere gemeenschappelijke inzet voor de </w:t>
      </w:r>
      <w:r w:rsidR="005116D1">
        <w:rPr>
          <w:rFonts w:ascii="Cambria" w:hAnsi="Cambria"/>
          <w:sz w:val="21"/>
          <w:szCs w:val="21"/>
        </w:rPr>
        <w:t xml:space="preserve">Europese </w:t>
      </w:r>
      <w:r w:rsidRPr="00DC3A98">
        <w:rPr>
          <w:rFonts w:ascii="Cambria" w:hAnsi="Cambria"/>
          <w:sz w:val="21"/>
          <w:szCs w:val="21"/>
        </w:rPr>
        <w:t xml:space="preserve">discussie </w:t>
      </w:r>
      <w:r w:rsidR="00773322">
        <w:rPr>
          <w:rFonts w:ascii="Cambria" w:hAnsi="Cambria"/>
          <w:sz w:val="21"/>
          <w:szCs w:val="21"/>
        </w:rPr>
        <w:t>hier</w:t>
      </w:r>
      <w:r w:rsidR="005116D1">
        <w:rPr>
          <w:rFonts w:ascii="Cambria" w:hAnsi="Cambria"/>
          <w:sz w:val="21"/>
          <w:szCs w:val="21"/>
        </w:rPr>
        <w:t>over, waar volgend jaar onder Nederlands voorzitterschap extra aandacht aan kan worden gegeven.</w:t>
      </w:r>
      <w:r w:rsidRPr="00DC3A98">
        <w:rPr>
          <w:rFonts w:ascii="Cambria" w:hAnsi="Cambria"/>
          <w:sz w:val="21"/>
          <w:szCs w:val="21"/>
        </w:rPr>
        <w:t xml:space="preserve"> De intensievere samenwerking </w:t>
      </w:r>
      <w:r w:rsidR="00CA193A">
        <w:rPr>
          <w:rFonts w:ascii="Cambria" w:hAnsi="Cambria"/>
          <w:sz w:val="21"/>
          <w:szCs w:val="21"/>
        </w:rPr>
        <w:t>kan</w:t>
      </w:r>
      <w:r w:rsidRPr="00DC3A98" w:rsidR="00CA193A">
        <w:rPr>
          <w:rFonts w:ascii="Cambria" w:hAnsi="Cambria"/>
          <w:sz w:val="21"/>
          <w:szCs w:val="21"/>
        </w:rPr>
        <w:t xml:space="preserve"> </w:t>
      </w:r>
      <w:r w:rsidRPr="00DC3A98">
        <w:rPr>
          <w:rFonts w:ascii="Cambria" w:hAnsi="Cambria"/>
          <w:sz w:val="21"/>
          <w:szCs w:val="21"/>
        </w:rPr>
        <w:t xml:space="preserve">ook worden gebruikt om </w:t>
      </w:r>
      <w:r w:rsidR="00CA193A">
        <w:rPr>
          <w:rFonts w:ascii="Cambria" w:hAnsi="Cambria"/>
          <w:sz w:val="21"/>
          <w:szCs w:val="21"/>
        </w:rPr>
        <w:t>stressscenario’s te ontwikkelen voor een concrete beoordeling van de aard en omvang van de risico’s voor het systeem. Dit</w:t>
      </w:r>
      <w:r w:rsidRPr="00DC3A98" w:rsidR="00171B6C">
        <w:rPr>
          <w:rFonts w:ascii="Cambria" w:hAnsi="Cambria"/>
          <w:sz w:val="21"/>
          <w:szCs w:val="21"/>
        </w:rPr>
        <w:t xml:space="preserve"> in aanvulling op de interne stresstesten van centrale tegenpartijen. De recente casus van de plotseling sterk in waarde stijgende Zwitserse frank en de gevolgen daarvan voor onderpandstromen kan daarbij als input dienen. </w:t>
      </w:r>
    </w:p>
    <w:p w:rsidRPr="00DC3A98" w:rsidR="00A0187B" w:rsidP="00DC3A98" w:rsidRDefault="00A0187B">
      <w:pPr>
        <w:spacing w:line="360" w:lineRule="auto"/>
        <w:rPr>
          <w:rFonts w:ascii="Cambria" w:hAnsi="Cambria"/>
          <w:sz w:val="21"/>
          <w:szCs w:val="21"/>
        </w:rPr>
      </w:pPr>
    </w:p>
    <w:p w:rsidRPr="00DC3A98" w:rsidR="00993582" w:rsidP="00DC3A98" w:rsidRDefault="00993582">
      <w:pPr>
        <w:spacing w:line="360" w:lineRule="auto"/>
        <w:rPr>
          <w:rFonts w:ascii="Cambria" w:hAnsi="Cambria"/>
          <w:sz w:val="21"/>
          <w:szCs w:val="21"/>
        </w:rPr>
      </w:pPr>
      <w:r w:rsidRPr="00DC3A98">
        <w:rPr>
          <w:rFonts w:ascii="Cambria" w:hAnsi="Cambria"/>
          <w:b/>
          <w:sz w:val="21"/>
          <w:szCs w:val="21"/>
        </w:rPr>
        <w:t>Fiscaliteit</w:t>
      </w:r>
    </w:p>
    <w:p w:rsidRPr="00135712" w:rsidR="009E01D7" w:rsidP="00DC3A98" w:rsidRDefault="00BB68FB">
      <w:pPr>
        <w:spacing w:line="360" w:lineRule="auto"/>
        <w:rPr>
          <w:rFonts w:ascii="Cambria" w:hAnsi="Cambria"/>
          <w:sz w:val="21"/>
          <w:szCs w:val="21"/>
        </w:rPr>
      </w:pPr>
      <w:r w:rsidRPr="00DC3A98">
        <w:rPr>
          <w:rFonts w:ascii="Cambria" w:hAnsi="Cambria"/>
          <w:sz w:val="21"/>
          <w:szCs w:val="21"/>
        </w:rPr>
        <w:t xml:space="preserve">Het comité heeft een brainstorm gehouden over de vraag in hoeverre fiscale regelgeving ongewenste prikkels voor de financiële stabiliteit creëert, met name waar het schuldfinanciering stimuleert. </w:t>
      </w:r>
      <w:r w:rsidRPr="00DC3A98" w:rsidR="00386072">
        <w:rPr>
          <w:rFonts w:ascii="Cambria" w:hAnsi="Cambria"/>
          <w:sz w:val="21"/>
          <w:szCs w:val="21"/>
        </w:rPr>
        <w:t>Voor huishoudens</w:t>
      </w:r>
      <w:r w:rsidRPr="00DC3A98">
        <w:rPr>
          <w:rFonts w:ascii="Cambria" w:hAnsi="Cambria"/>
          <w:sz w:val="21"/>
          <w:szCs w:val="21"/>
        </w:rPr>
        <w:t xml:space="preserve"> </w:t>
      </w:r>
      <w:r w:rsidRPr="00DC3A98" w:rsidR="00386072">
        <w:rPr>
          <w:rFonts w:ascii="Cambria" w:hAnsi="Cambria"/>
          <w:sz w:val="21"/>
          <w:szCs w:val="21"/>
        </w:rPr>
        <w:t xml:space="preserve">geldt dat </w:t>
      </w:r>
      <w:r w:rsidRPr="00DC3A98">
        <w:rPr>
          <w:rFonts w:ascii="Cambria" w:hAnsi="Cambria"/>
          <w:sz w:val="21"/>
          <w:szCs w:val="21"/>
        </w:rPr>
        <w:t xml:space="preserve">hypotheekfinanciering fiscaal </w:t>
      </w:r>
      <w:r w:rsidRPr="00DC3A98" w:rsidR="00386072">
        <w:rPr>
          <w:rFonts w:ascii="Cambria" w:hAnsi="Cambria"/>
          <w:sz w:val="21"/>
          <w:szCs w:val="21"/>
        </w:rPr>
        <w:t xml:space="preserve">wordt </w:t>
      </w:r>
      <w:r w:rsidRPr="00DC3A98">
        <w:rPr>
          <w:rFonts w:ascii="Cambria" w:hAnsi="Cambria"/>
          <w:sz w:val="21"/>
          <w:szCs w:val="21"/>
        </w:rPr>
        <w:t>gestimuleerd, net als banksparen en pensioen</w:t>
      </w:r>
      <w:r w:rsidRPr="00DC3A98" w:rsidR="00386072">
        <w:rPr>
          <w:rFonts w:ascii="Cambria" w:hAnsi="Cambria"/>
          <w:sz w:val="21"/>
          <w:szCs w:val="21"/>
        </w:rPr>
        <w:softHyphen/>
      </w:r>
      <w:r w:rsidRPr="00DC3A98">
        <w:rPr>
          <w:rFonts w:ascii="Cambria" w:hAnsi="Cambria"/>
          <w:sz w:val="21"/>
          <w:szCs w:val="21"/>
        </w:rPr>
        <w:t>sparen. Dit leidt tot lange balansen. De renteaftrek in de vennoot</w:t>
      </w:r>
      <w:r w:rsidRPr="00DC3A98" w:rsidR="00386072">
        <w:rPr>
          <w:rFonts w:ascii="Cambria" w:hAnsi="Cambria"/>
          <w:sz w:val="21"/>
          <w:szCs w:val="21"/>
        </w:rPr>
        <w:softHyphen/>
      </w:r>
      <w:r w:rsidRPr="00DC3A98">
        <w:rPr>
          <w:rFonts w:ascii="Cambria" w:hAnsi="Cambria"/>
          <w:sz w:val="21"/>
          <w:szCs w:val="21"/>
        </w:rPr>
        <w:t>schaps</w:t>
      </w:r>
      <w:r w:rsidRPr="00DC3A98" w:rsidR="00386072">
        <w:rPr>
          <w:rFonts w:ascii="Cambria" w:hAnsi="Cambria"/>
          <w:sz w:val="21"/>
          <w:szCs w:val="21"/>
        </w:rPr>
        <w:softHyphen/>
      </w:r>
      <w:r w:rsidRPr="00DC3A98">
        <w:rPr>
          <w:rFonts w:ascii="Cambria" w:hAnsi="Cambria"/>
          <w:sz w:val="21"/>
          <w:szCs w:val="21"/>
        </w:rPr>
        <w:t xml:space="preserve">belasting geeft </w:t>
      </w:r>
      <w:r w:rsidRPr="00DC3A98" w:rsidR="00386072">
        <w:rPr>
          <w:rFonts w:ascii="Cambria" w:hAnsi="Cambria"/>
          <w:sz w:val="21"/>
          <w:szCs w:val="21"/>
        </w:rPr>
        <w:t>ondernemingen</w:t>
      </w:r>
      <w:r w:rsidRPr="00DC3A98">
        <w:rPr>
          <w:rFonts w:ascii="Cambria" w:hAnsi="Cambria"/>
          <w:sz w:val="21"/>
          <w:szCs w:val="21"/>
        </w:rPr>
        <w:t xml:space="preserve"> een prikkel om zich te financieren met schuld in plaats van eigen vermogen. </w:t>
      </w:r>
      <w:r w:rsidR="00135712">
        <w:rPr>
          <w:rFonts w:ascii="Cambria" w:hAnsi="Cambria"/>
          <w:sz w:val="21"/>
          <w:szCs w:val="21"/>
        </w:rPr>
        <w:t xml:space="preserve">Een </w:t>
      </w:r>
      <w:r w:rsidR="00360F18">
        <w:rPr>
          <w:rFonts w:ascii="Cambria" w:hAnsi="Cambria"/>
          <w:sz w:val="21"/>
          <w:szCs w:val="21"/>
        </w:rPr>
        <w:t xml:space="preserve">hogere </w:t>
      </w:r>
      <w:r w:rsidR="00135712">
        <w:rPr>
          <w:rFonts w:ascii="Cambria" w:hAnsi="Cambria"/>
          <w:sz w:val="21"/>
          <w:szCs w:val="21"/>
        </w:rPr>
        <w:t xml:space="preserve">schuldhefboom – de verhouding tussen vreemd en eigen vermogen – vergroot </w:t>
      </w:r>
      <w:r w:rsidRPr="00135712">
        <w:rPr>
          <w:rFonts w:ascii="Cambria" w:hAnsi="Cambria"/>
          <w:sz w:val="21"/>
          <w:szCs w:val="21"/>
        </w:rPr>
        <w:t xml:space="preserve">de kwetsbaarheid van </w:t>
      </w:r>
      <w:r w:rsidRPr="00135712" w:rsidR="00445E41">
        <w:rPr>
          <w:rFonts w:ascii="Cambria" w:hAnsi="Cambria"/>
          <w:sz w:val="21"/>
          <w:szCs w:val="21"/>
        </w:rPr>
        <w:t>huishoudens en ondernemingen</w:t>
      </w:r>
      <w:r w:rsidR="00135712">
        <w:rPr>
          <w:rFonts w:ascii="Cambria" w:hAnsi="Cambria"/>
          <w:sz w:val="21"/>
          <w:szCs w:val="21"/>
        </w:rPr>
        <w:t xml:space="preserve"> bij neerwaartse schokken</w:t>
      </w:r>
      <w:r w:rsidRPr="00135712" w:rsidR="00445E41">
        <w:rPr>
          <w:rFonts w:ascii="Cambria" w:hAnsi="Cambria"/>
          <w:sz w:val="21"/>
          <w:szCs w:val="21"/>
        </w:rPr>
        <w:t xml:space="preserve">. </w:t>
      </w:r>
      <w:r w:rsidR="00FA27C0">
        <w:rPr>
          <w:rFonts w:ascii="Cambria" w:hAnsi="Cambria"/>
          <w:sz w:val="21"/>
          <w:szCs w:val="21"/>
        </w:rPr>
        <w:t xml:space="preserve">De fiscale prikkels </w:t>
      </w:r>
      <w:r w:rsidR="000D5845">
        <w:rPr>
          <w:rFonts w:ascii="Cambria" w:hAnsi="Cambria"/>
          <w:sz w:val="21"/>
          <w:szCs w:val="21"/>
        </w:rPr>
        <w:t xml:space="preserve">beïnvloeden </w:t>
      </w:r>
      <w:r w:rsidR="00FA27C0">
        <w:rPr>
          <w:rFonts w:ascii="Cambria" w:hAnsi="Cambria"/>
          <w:sz w:val="21"/>
          <w:szCs w:val="21"/>
        </w:rPr>
        <w:t>de verhouding tussen eigen en vreemd vermogen, en hoewel daar geen acute financiële stabiliteitsrisico’s uit voortkomen, verhoogt dit wel de druk op</w:t>
      </w:r>
      <w:r w:rsidR="00DC3A98">
        <w:rPr>
          <w:rFonts w:ascii="Cambria" w:hAnsi="Cambria"/>
          <w:sz w:val="21"/>
          <w:szCs w:val="21"/>
        </w:rPr>
        <w:t xml:space="preserve"> het prudentië</w:t>
      </w:r>
      <w:r w:rsidR="00FA27C0">
        <w:rPr>
          <w:rFonts w:ascii="Cambria" w:hAnsi="Cambria"/>
          <w:sz w:val="21"/>
          <w:szCs w:val="21"/>
        </w:rPr>
        <w:t>l</w:t>
      </w:r>
      <w:r w:rsidR="00DC3A98">
        <w:rPr>
          <w:rFonts w:ascii="Cambria" w:hAnsi="Cambria"/>
          <w:sz w:val="21"/>
          <w:szCs w:val="21"/>
        </w:rPr>
        <w:t>e</w:t>
      </w:r>
      <w:r w:rsidR="00FA27C0">
        <w:rPr>
          <w:rFonts w:ascii="Cambria" w:hAnsi="Cambria"/>
          <w:sz w:val="21"/>
          <w:szCs w:val="21"/>
        </w:rPr>
        <w:t xml:space="preserve"> beleid. </w:t>
      </w:r>
      <w:r w:rsidRPr="00135712" w:rsidR="00773322">
        <w:rPr>
          <w:rFonts w:ascii="Cambria" w:hAnsi="Cambria"/>
          <w:sz w:val="21"/>
          <w:szCs w:val="21"/>
        </w:rPr>
        <w:t xml:space="preserve">Het comité acht </w:t>
      </w:r>
      <w:r w:rsidR="00773322">
        <w:rPr>
          <w:rFonts w:ascii="Cambria" w:hAnsi="Cambria"/>
          <w:sz w:val="21"/>
          <w:szCs w:val="21"/>
        </w:rPr>
        <w:t xml:space="preserve">fiscale prikkels die de </w:t>
      </w:r>
      <w:r w:rsidRPr="00135712" w:rsidR="00773322">
        <w:rPr>
          <w:rFonts w:ascii="Cambria" w:hAnsi="Cambria"/>
          <w:sz w:val="21"/>
          <w:szCs w:val="21"/>
        </w:rPr>
        <w:t xml:space="preserve">hefboom </w:t>
      </w:r>
      <w:r w:rsidR="00773322">
        <w:rPr>
          <w:rFonts w:ascii="Cambria" w:hAnsi="Cambria"/>
          <w:sz w:val="21"/>
          <w:szCs w:val="21"/>
        </w:rPr>
        <w:t xml:space="preserve">verhogen </w:t>
      </w:r>
      <w:r w:rsidRPr="00135712" w:rsidR="00773322">
        <w:rPr>
          <w:rFonts w:ascii="Cambria" w:hAnsi="Cambria"/>
          <w:sz w:val="21"/>
          <w:szCs w:val="21"/>
        </w:rPr>
        <w:t>daarom</w:t>
      </w:r>
      <w:r w:rsidR="000D5845">
        <w:rPr>
          <w:rFonts w:ascii="Cambria" w:hAnsi="Cambria"/>
          <w:sz w:val="21"/>
          <w:szCs w:val="21"/>
        </w:rPr>
        <w:t xml:space="preserve"> niet zonder risico’s</w:t>
      </w:r>
      <w:r w:rsidR="00773322">
        <w:rPr>
          <w:rFonts w:ascii="Cambria" w:hAnsi="Cambria"/>
          <w:sz w:val="21"/>
          <w:szCs w:val="21"/>
        </w:rPr>
        <w:t>.</w:t>
      </w:r>
    </w:p>
    <w:p w:rsidR="009E01D7" w:rsidP="00DC3A98" w:rsidRDefault="009E01D7">
      <w:pPr>
        <w:spacing w:line="360" w:lineRule="auto"/>
        <w:rPr>
          <w:rFonts w:ascii="Cambria" w:hAnsi="Cambria"/>
          <w:sz w:val="21"/>
          <w:szCs w:val="21"/>
        </w:rPr>
      </w:pPr>
    </w:p>
    <w:p w:rsidRPr="001F08BF" w:rsidR="00B9371A" w:rsidP="00FA27C0" w:rsidRDefault="00FA27C0">
      <w:pPr>
        <w:spacing w:line="360" w:lineRule="auto"/>
        <w:rPr>
          <w:rFonts w:ascii="Cambria" w:hAnsi="Cambria"/>
          <w:sz w:val="21"/>
          <w:szCs w:val="21"/>
        </w:rPr>
      </w:pPr>
      <w:r>
        <w:rPr>
          <w:rFonts w:ascii="Cambria" w:hAnsi="Cambria"/>
          <w:sz w:val="21"/>
          <w:szCs w:val="21"/>
        </w:rPr>
        <w:t>Banken houden een grotere hefboom aan dan andere bedrijven. Dit hangt samen met hun bedrijfsmodel dat kredietverlening</w:t>
      </w:r>
      <w:r w:rsidR="000D5845">
        <w:rPr>
          <w:rFonts w:ascii="Cambria" w:hAnsi="Cambria"/>
          <w:sz w:val="21"/>
          <w:szCs w:val="21"/>
        </w:rPr>
        <w:t xml:space="preserve"> voor een groot deel</w:t>
      </w:r>
      <w:r>
        <w:rPr>
          <w:rFonts w:ascii="Cambria" w:hAnsi="Cambria"/>
          <w:sz w:val="21"/>
          <w:szCs w:val="21"/>
        </w:rPr>
        <w:t xml:space="preserve"> financiert met het aantrekken van opvraagbare deposito’s</w:t>
      </w:r>
      <w:r w:rsidR="000D5845">
        <w:rPr>
          <w:rFonts w:ascii="Cambria" w:hAnsi="Cambria"/>
          <w:sz w:val="21"/>
          <w:szCs w:val="21"/>
        </w:rPr>
        <w:t xml:space="preserve"> (wat voor banken vreemd vermogen is)</w:t>
      </w:r>
      <w:r>
        <w:rPr>
          <w:rFonts w:ascii="Cambria" w:hAnsi="Cambria"/>
          <w:sz w:val="21"/>
          <w:szCs w:val="21"/>
        </w:rPr>
        <w:t xml:space="preserve">. Banken </w:t>
      </w:r>
      <w:r w:rsidR="000D5845">
        <w:rPr>
          <w:rFonts w:ascii="Cambria" w:hAnsi="Cambria"/>
          <w:sz w:val="21"/>
          <w:szCs w:val="21"/>
        </w:rPr>
        <w:t xml:space="preserve">hebben </w:t>
      </w:r>
      <w:r>
        <w:rPr>
          <w:rFonts w:ascii="Cambria" w:hAnsi="Cambria"/>
          <w:sz w:val="21"/>
          <w:szCs w:val="21"/>
        </w:rPr>
        <w:t xml:space="preserve">daardoor </w:t>
      </w:r>
      <w:r w:rsidR="000D5845">
        <w:rPr>
          <w:rFonts w:ascii="Cambria" w:hAnsi="Cambria"/>
          <w:sz w:val="21"/>
          <w:szCs w:val="21"/>
        </w:rPr>
        <w:t xml:space="preserve">als uitgangspunt een hogere hefboom dan </w:t>
      </w:r>
      <w:r>
        <w:rPr>
          <w:rFonts w:ascii="Cambria" w:hAnsi="Cambria"/>
          <w:sz w:val="21"/>
          <w:szCs w:val="21"/>
        </w:rPr>
        <w:t xml:space="preserve">andere bedrijven. Niettemin </w:t>
      </w:r>
      <w:r w:rsidR="00DC3A98">
        <w:rPr>
          <w:rFonts w:ascii="Cambria" w:hAnsi="Cambria"/>
          <w:sz w:val="21"/>
          <w:szCs w:val="21"/>
        </w:rPr>
        <w:t>streeft</w:t>
      </w:r>
      <w:r>
        <w:rPr>
          <w:rFonts w:ascii="Cambria" w:hAnsi="Cambria"/>
          <w:sz w:val="21"/>
          <w:szCs w:val="21"/>
        </w:rPr>
        <w:t xml:space="preserve"> het toezicht voor banken een lagere hefboom na door bijvoorbeeld de kapitaaleisen te verscherpen. </w:t>
      </w:r>
      <w:r w:rsidR="00500F8D">
        <w:rPr>
          <w:rFonts w:ascii="Cambria" w:hAnsi="Cambria"/>
          <w:sz w:val="21"/>
          <w:szCs w:val="21"/>
        </w:rPr>
        <w:t>Het comité bespreekt de gedachte of het</w:t>
      </w:r>
      <w:r w:rsidR="0068276E">
        <w:rPr>
          <w:rFonts w:ascii="Cambria" w:hAnsi="Cambria"/>
          <w:sz w:val="21"/>
          <w:szCs w:val="21"/>
        </w:rPr>
        <w:t xml:space="preserve"> in lijn daarmee</w:t>
      </w:r>
      <w:r w:rsidR="00773322">
        <w:rPr>
          <w:rFonts w:ascii="Cambria" w:hAnsi="Cambria"/>
          <w:sz w:val="21"/>
          <w:szCs w:val="21"/>
        </w:rPr>
        <w:t xml:space="preserve"> wenselijk zou zijn om, op lastenneutrale wijze, de rente</w:t>
      </w:r>
      <w:r w:rsidR="00500F8D">
        <w:rPr>
          <w:rFonts w:ascii="Cambria" w:hAnsi="Cambria"/>
          <w:sz w:val="21"/>
          <w:szCs w:val="21"/>
        </w:rPr>
        <w:t xml:space="preserve">aftrek op vreemd vermogen voor </w:t>
      </w:r>
      <w:r w:rsidR="000D5845">
        <w:rPr>
          <w:rFonts w:ascii="Cambria" w:hAnsi="Cambria"/>
          <w:sz w:val="21"/>
          <w:szCs w:val="21"/>
        </w:rPr>
        <w:t>banken</w:t>
      </w:r>
      <w:r w:rsidR="00500F8D">
        <w:rPr>
          <w:rFonts w:ascii="Cambria" w:hAnsi="Cambria"/>
          <w:sz w:val="21"/>
          <w:szCs w:val="21"/>
        </w:rPr>
        <w:t xml:space="preserve"> te beperken. Dit zou de prikkels</w:t>
      </w:r>
      <w:r w:rsidR="00773322">
        <w:rPr>
          <w:rFonts w:ascii="Cambria" w:hAnsi="Cambria"/>
          <w:sz w:val="21"/>
          <w:szCs w:val="21"/>
        </w:rPr>
        <w:t xml:space="preserve"> voor schuld</w:t>
      </w:r>
      <w:r w:rsidR="00773322">
        <w:rPr>
          <w:rFonts w:ascii="Cambria" w:hAnsi="Cambria"/>
          <w:sz w:val="21"/>
          <w:szCs w:val="21"/>
        </w:rPr>
        <w:softHyphen/>
        <w:t>financiering eveneens verminderen</w:t>
      </w:r>
      <w:r w:rsidR="00500F8D">
        <w:rPr>
          <w:rFonts w:ascii="Cambria" w:hAnsi="Cambria"/>
          <w:sz w:val="21"/>
          <w:szCs w:val="21"/>
        </w:rPr>
        <w:t xml:space="preserve">. </w:t>
      </w:r>
      <w:r w:rsidR="0022110D">
        <w:rPr>
          <w:rFonts w:ascii="Cambria" w:hAnsi="Cambria"/>
          <w:sz w:val="21"/>
          <w:szCs w:val="21"/>
        </w:rPr>
        <w:t>In dit licht is genoemd</w:t>
      </w:r>
      <w:r w:rsidRPr="003C6CB2" w:rsidR="0022110D">
        <w:rPr>
          <w:rFonts w:ascii="Cambria" w:hAnsi="Cambria"/>
          <w:sz w:val="21"/>
          <w:szCs w:val="21"/>
        </w:rPr>
        <w:t xml:space="preserve"> dat </w:t>
      </w:r>
      <w:r w:rsidR="0022110D">
        <w:rPr>
          <w:rFonts w:ascii="Cambria" w:hAnsi="Cambria"/>
          <w:sz w:val="21"/>
          <w:szCs w:val="21"/>
        </w:rPr>
        <w:t xml:space="preserve">verschillende </w:t>
      </w:r>
      <w:r w:rsidRPr="003C6CB2" w:rsidR="0022110D">
        <w:rPr>
          <w:rFonts w:ascii="Cambria" w:hAnsi="Cambria"/>
          <w:sz w:val="21"/>
          <w:szCs w:val="21"/>
        </w:rPr>
        <w:t xml:space="preserve">landen maatregelen </w:t>
      </w:r>
      <w:r w:rsidR="00572093">
        <w:rPr>
          <w:rFonts w:ascii="Cambria" w:hAnsi="Cambria"/>
          <w:sz w:val="21"/>
          <w:szCs w:val="21"/>
        </w:rPr>
        <w:t>hebben</w:t>
      </w:r>
      <w:r w:rsidR="0022110D">
        <w:rPr>
          <w:rFonts w:ascii="Cambria" w:hAnsi="Cambria"/>
          <w:sz w:val="21"/>
          <w:szCs w:val="21"/>
        </w:rPr>
        <w:t xml:space="preserve"> genomen die de belastingongelijkheid tussen vreemd en eigen vermogen verminderen</w:t>
      </w:r>
      <w:r w:rsidRPr="003C6CB2" w:rsidR="0022110D">
        <w:rPr>
          <w:rFonts w:ascii="Cambria" w:hAnsi="Cambria"/>
          <w:sz w:val="21"/>
          <w:szCs w:val="21"/>
        </w:rPr>
        <w:t xml:space="preserve">, bijvoorbeeld </w:t>
      </w:r>
      <w:r w:rsidR="0022110D">
        <w:rPr>
          <w:rFonts w:ascii="Cambria" w:hAnsi="Cambria"/>
          <w:sz w:val="21"/>
          <w:szCs w:val="21"/>
        </w:rPr>
        <w:t>door</w:t>
      </w:r>
      <w:r w:rsidRPr="003C6CB2" w:rsidR="0022110D">
        <w:rPr>
          <w:rFonts w:ascii="Cambria" w:hAnsi="Cambria"/>
          <w:sz w:val="21"/>
          <w:szCs w:val="21"/>
        </w:rPr>
        <w:t xml:space="preserve"> </w:t>
      </w:r>
      <w:r w:rsidR="0022110D">
        <w:rPr>
          <w:rFonts w:ascii="Cambria" w:hAnsi="Cambria"/>
          <w:sz w:val="21"/>
          <w:szCs w:val="21"/>
        </w:rPr>
        <w:t xml:space="preserve">een forfaitaire aftrek op eigen vermogen in te voeren of de renteaftrek op vreemd vermogen te beperken. </w:t>
      </w:r>
      <w:r w:rsidR="001F08BF">
        <w:rPr>
          <w:rFonts w:ascii="Cambria" w:hAnsi="Cambria"/>
          <w:sz w:val="21"/>
          <w:szCs w:val="21"/>
        </w:rPr>
        <w:t>Niettemin ziet h</w:t>
      </w:r>
      <w:r w:rsidRPr="001F08BF" w:rsidR="001F4982">
        <w:rPr>
          <w:rFonts w:ascii="Cambria" w:hAnsi="Cambria"/>
          <w:sz w:val="21"/>
          <w:szCs w:val="21"/>
        </w:rPr>
        <w:t xml:space="preserve">et comité </w:t>
      </w:r>
      <w:r w:rsidR="001F08BF">
        <w:rPr>
          <w:rFonts w:ascii="Cambria" w:hAnsi="Cambria"/>
          <w:sz w:val="21"/>
          <w:szCs w:val="21"/>
        </w:rPr>
        <w:t>ook</w:t>
      </w:r>
      <w:r w:rsidRPr="001F08BF" w:rsidR="001F4982">
        <w:rPr>
          <w:rFonts w:ascii="Cambria" w:hAnsi="Cambria"/>
          <w:sz w:val="21"/>
          <w:szCs w:val="21"/>
        </w:rPr>
        <w:t xml:space="preserve"> de bezwaren </w:t>
      </w:r>
      <w:r w:rsidR="001F08BF">
        <w:rPr>
          <w:rFonts w:ascii="Cambria" w:hAnsi="Cambria"/>
          <w:sz w:val="21"/>
          <w:szCs w:val="21"/>
        </w:rPr>
        <w:t xml:space="preserve">van een dergelijke </w:t>
      </w:r>
      <w:r w:rsidR="00500F8D">
        <w:rPr>
          <w:rFonts w:ascii="Cambria" w:hAnsi="Cambria"/>
          <w:sz w:val="21"/>
          <w:szCs w:val="21"/>
        </w:rPr>
        <w:t>maatregel</w:t>
      </w:r>
      <w:r w:rsidR="001F08BF">
        <w:rPr>
          <w:rFonts w:ascii="Cambria" w:hAnsi="Cambria"/>
          <w:sz w:val="21"/>
          <w:szCs w:val="21"/>
        </w:rPr>
        <w:t xml:space="preserve">. </w:t>
      </w:r>
      <w:r w:rsidR="00534545">
        <w:rPr>
          <w:rFonts w:ascii="Cambria" w:hAnsi="Cambria"/>
          <w:sz w:val="21"/>
          <w:szCs w:val="21"/>
        </w:rPr>
        <w:t>Zo</w:t>
      </w:r>
      <w:r w:rsidR="001F08BF">
        <w:rPr>
          <w:rFonts w:ascii="Cambria" w:hAnsi="Cambria"/>
          <w:sz w:val="21"/>
          <w:szCs w:val="21"/>
        </w:rPr>
        <w:t xml:space="preserve"> </w:t>
      </w:r>
      <w:r w:rsidRPr="001F08BF" w:rsidR="001F4982">
        <w:rPr>
          <w:rFonts w:ascii="Cambria" w:hAnsi="Cambria"/>
          <w:sz w:val="21"/>
          <w:szCs w:val="21"/>
        </w:rPr>
        <w:t>gaat</w:t>
      </w:r>
      <w:r w:rsidR="001F08BF">
        <w:rPr>
          <w:rFonts w:ascii="Cambria" w:hAnsi="Cambria"/>
          <w:sz w:val="21"/>
          <w:szCs w:val="21"/>
        </w:rPr>
        <w:t xml:space="preserve"> </w:t>
      </w:r>
      <w:r w:rsidR="00534545">
        <w:rPr>
          <w:rFonts w:ascii="Cambria" w:hAnsi="Cambria"/>
          <w:sz w:val="21"/>
          <w:szCs w:val="21"/>
        </w:rPr>
        <w:t xml:space="preserve">dit </w:t>
      </w:r>
      <w:r w:rsidR="001F08BF">
        <w:rPr>
          <w:rFonts w:ascii="Cambria" w:hAnsi="Cambria"/>
          <w:sz w:val="21"/>
          <w:szCs w:val="21"/>
        </w:rPr>
        <w:t>in</w:t>
      </w:r>
      <w:r w:rsidRPr="001F08BF" w:rsidR="001F4982">
        <w:rPr>
          <w:rFonts w:ascii="Cambria" w:hAnsi="Cambria"/>
          <w:sz w:val="21"/>
          <w:szCs w:val="21"/>
        </w:rPr>
        <w:t xml:space="preserve"> tegen de basisgedachte dat de kosten voor productiemiddelen </w:t>
      </w:r>
      <w:r w:rsidR="00773322">
        <w:rPr>
          <w:rFonts w:ascii="Cambria" w:hAnsi="Cambria"/>
          <w:sz w:val="21"/>
          <w:szCs w:val="21"/>
        </w:rPr>
        <w:t>bij</w:t>
      </w:r>
      <w:r w:rsidRPr="001F08BF" w:rsidR="00773322">
        <w:rPr>
          <w:rFonts w:ascii="Cambria" w:hAnsi="Cambria"/>
          <w:sz w:val="21"/>
          <w:szCs w:val="21"/>
        </w:rPr>
        <w:t xml:space="preserve"> belastingheffing </w:t>
      </w:r>
      <w:r w:rsidRPr="001F08BF" w:rsidR="001F4982">
        <w:rPr>
          <w:rFonts w:ascii="Cambria" w:hAnsi="Cambria"/>
          <w:sz w:val="21"/>
          <w:szCs w:val="21"/>
        </w:rPr>
        <w:t>kunnen worden afgetrokken</w:t>
      </w:r>
      <w:r w:rsidR="00534545">
        <w:rPr>
          <w:rFonts w:ascii="Cambria" w:hAnsi="Cambria"/>
          <w:sz w:val="21"/>
          <w:szCs w:val="21"/>
        </w:rPr>
        <w:t xml:space="preserve"> en </w:t>
      </w:r>
      <w:r w:rsidR="0080177F">
        <w:rPr>
          <w:rFonts w:ascii="Cambria" w:hAnsi="Cambria"/>
          <w:sz w:val="21"/>
          <w:szCs w:val="21"/>
        </w:rPr>
        <w:t>raakt</w:t>
      </w:r>
      <w:r w:rsidR="00534545">
        <w:rPr>
          <w:rFonts w:ascii="Cambria" w:hAnsi="Cambria"/>
          <w:sz w:val="21"/>
          <w:szCs w:val="21"/>
        </w:rPr>
        <w:t xml:space="preserve"> dit </w:t>
      </w:r>
      <w:r w:rsidR="001F08BF">
        <w:rPr>
          <w:rFonts w:ascii="Cambria" w:hAnsi="Cambria"/>
          <w:sz w:val="21"/>
          <w:szCs w:val="21"/>
        </w:rPr>
        <w:t>het</w:t>
      </w:r>
      <w:r w:rsidRPr="001F08BF" w:rsidR="001F4982">
        <w:rPr>
          <w:rFonts w:ascii="Cambria" w:hAnsi="Cambria"/>
          <w:sz w:val="21"/>
          <w:szCs w:val="21"/>
        </w:rPr>
        <w:t xml:space="preserve"> kernbedrijf van banken</w:t>
      </w:r>
      <w:r w:rsidR="001F08BF">
        <w:rPr>
          <w:rFonts w:ascii="Cambria" w:hAnsi="Cambria"/>
          <w:sz w:val="21"/>
          <w:szCs w:val="21"/>
        </w:rPr>
        <w:t xml:space="preserve">. </w:t>
      </w:r>
      <w:r w:rsidR="00534545">
        <w:rPr>
          <w:rFonts w:ascii="Cambria" w:hAnsi="Cambria"/>
          <w:sz w:val="21"/>
          <w:szCs w:val="21"/>
        </w:rPr>
        <w:t xml:space="preserve">Ook kan het </w:t>
      </w:r>
      <w:r w:rsidRPr="001F08BF" w:rsidR="001F4982">
        <w:rPr>
          <w:rFonts w:ascii="Cambria" w:hAnsi="Cambria"/>
          <w:sz w:val="21"/>
          <w:szCs w:val="21"/>
        </w:rPr>
        <w:t xml:space="preserve"> lastig </w:t>
      </w:r>
      <w:r w:rsidR="000D5845">
        <w:rPr>
          <w:rFonts w:ascii="Cambria" w:hAnsi="Cambria"/>
          <w:sz w:val="21"/>
          <w:szCs w:val="21"/>
        </w:rPr>
        <w:t xml:space="preserve">zijn </w:t>
      </w:r>
      <w:r w:rsidRPr="001F08BF" w:rsidR="001F4982">
        <w:rPr>
          <w:rFonts w:ascii="Cambria" w:hAnsi="Cambria"/>
          <w:sz w:val="21"/>
          <w:szCs w:val="21"/>
        </w:rPr>
        <w:t xml:space="preserve">om de wetgeving op dit </w:t>
      </w:r>
      <w:r w:rsidRPr="001F08BF" w:rsidR="001F4982">
        <w:rPr>
          <w:rFonts w:ascii="Cambria" w:hAnsi="Cambria"/>
          <w:sz w:val="21"/>
          <w:szCs w:val="21"/>
        </w:rPr>
        <w:lastRenderedPageBreak/>
        <w:t>terrein specifiek bij</w:t>
      </w:r>
      <w:r w:rsidR="0068276E">
        <w:rPr>
          <w:rFonts w:ascii="Cambria" w:hAnsi="Cambria"/>
          <w:sz w:val="21"/>
          <w:szCs w:val="21"/>
        </w:rPr>
        <w:t xml:space="preserve"> één soort onderneming</w:t>
      </w:r>
      <w:r w:rsidRPr="001F08BF" w:rsidR="001F4982">
        <w:rPr>
          <w:rFonts w:ascii="Cambria" w:hAnsi="Cambria"/>
          <w:sz w:val="21"/>
          <w:szCs w:val="21"/>
        </w:rPr>
        <w:t xml:space="preserve"> te laten aangrijpen</w:t>
      </w:r>
      <w:r w:rsidR="00E3429B">
        <w:rPr>
          <w:rFonts w:ascii="Cambria" w:hAnsi="Cambria"/>
          <w:sz w:val="21"/>
          <w:szCs w:val="21"/>
        </w:rPr>
        <w:t>.</w:t>
      </w:r>
      <w:r w:rsidR="00DC3A98">
        <w:rPr>
          <w:rFonts w:ascii="Cambria" w:hAnsi="Cambria"/>
          <w:sz w:val="21"/>
          <w:szCs w:val="21"/>
        </w:rPr>
        <w:t xml:space="preserve"> </w:t>
      </w:r>
      <w:r w:rsidR="00534545">
        <w:rPr>
          <w:rFonts w:ascii="Cambria" w:hAnsi="Cambria"/>
          <w:sz w:val="21"/>
          <w:szCs w:val="21"/>
        </w:rPr>
        <w:t>Daarnaast</w:t>
      </w:r>
      <w:r w:rsidR="000D5845">
        <w:rPr>
          <w:rFonts w:ascii="Cambria" w:hAnsi="Cambria"/>
          <w:sz w:val="21"/>
          <w:szCs w:val="21"/>
        </w:rPr>
        <w:t xml:space="preserve"> kan </w:t>
      </w:r>
      <w:r w:rsidR="00DC3A98">
        <w:rPr>
          <w:rFonts w:ascii="Cambria" w:hAnsi="Cambria"/>
          <w:sz w:val="21"/>
          <w:szCs w:val="21"/>
        </w:rPr>
        <w:t>d</w:t>
      </w:r>
      <w:r w:rsidR="001F08BF">
        <w:rPr>
          <w:rFonts w:ascii="Cambria" w:hAnsi="Cambria"/>
          <w:sz w:val="21"/>
          <w:szCs w:val="21"/>
        </w:rPr>
        <w:t xml:space="preserve">e </w:t>
      </w:r>
      <w:r w:rsidRPr="001F08BF" w:rsidR="001F4982">
        <w:rPr>
          <w:rFonts w:ascii="Cambria" w:hAnsi="Cambria"/>
          <w:sz w:val="21"/>
          <w:szCs w:val="21"/>
        </w:rPr>
        <w:t>effectiviteit van een dergelijke maatregel</w:t>
      </w:r>
      <w:r w:rsidR="0068276E">
        <w:rPr>
          <w:rFonts w:ascii="Cambria" w:hAnsi="Cambria"/>
          <w:sz w:val="21"/>
          <w:szCs w:val="21"/>
        </w:rPr>
        <w:t xml:space="preserve"> onder</w:t>
      </w:r>
      <w:r w:rsidRPr="001F08BF" w:rsidR="001F4982">
        <w:rPr>
          <w:rFonts w:ascii="Cambria" w:hAnsi="Cambria"/>
          <w:sz w:val="21"/>
          <w:szCs w:val="21"/>
        </w:rPr>
        <w:t xml:space="preserve"> </w:t>
      </w:r>
      <w:r w:rsidR="0068276E">
        <w:rPr>
          <w:rFonts w:ascii="Cambria" w:hAnsi="Cambria"/>
          <w:sz w:val="21"/>
          <w:szCs w:val="21"/>
        </w:rPr>
        <w:t xml:space="preserve">druk </w:t>
      </w:r>
      <w:r w:rsidR="000D5845">
        <w:rPr>
          <w:rFonts w:ascii="Cambria" w:hAnsi="Cambria"/>
          <w:sz w:val="21"/>
          <w:szCs w:val="21"/>
        </w:rPr>
        <w:t xml:space="preserve">komen te staan </w:t>
      </w:r>
      <w:r w:rsidRPr="001F08BF" w:rsidR="001F4982">
        <w:rPr>
          <w:rFonts w:ascii="Cambria" w:hAnsi="Cambria"/>
          <w:sz w:val="21"/>
          <w:szCs w:val="21"/>
        </w:rPr>
        <w:t xml:space="preserve">wanneer deze </w:t>
      </w:r>
      <w:r w:rsidR="0068276E">
        <w:rPr>
          <w:rFonts w:ascii="Cambria" w:hAnsi="Cambria"/>
          <w:sz w:val="21"/>
          <w:szCs w:val="21"/>
        </w:rPr>
        <w:t xml:space="preserve">niet </w:t>
      </w:r>
      <w:r w:rsidRPr="001F08BF" w:rsidR="001F4982">
        <w:rPr>
          <w:rFonts w:ascii="Cambria" w:hAnsi="Cambria"/>
          <w:sz w:val="21"/>
          <w:szCs w:val="21"/>
        </w:rPr>
        <w:t xml:space="preserve">internationaal wordt doorgevoerd. </w:t>
      </w:r>
    </w:p>
    <w:p w:rsidR="00BD2E42" w:rsidP="00C40C7A" w:rsidRDefault="00C40C7A">
      <w:pPr>
        <w:spacing w:line="360" w:lineRule="auto"/>
        <w:rPr>
          <w:rFonts w:ascii="Cambria" w:hAnsi="Cambria"/>
          <w:sz w:val="21"/>
          <w:szCs w:val="21"/>
        </w:rPr>
      </w:pPr>
      <w:r>
        <w:rPr>
          <w:rFonts w:ascii="Cambria" w:hAnsi="Cambria"/>
          <w:sz w:val="21"/>
          <w:szCs w:val="21"/>
        </w:rPr>
        <w:t xml:space="preserve"> </w:t>
      </w:r>
    </w:p>
    <w:p w:rsidRPr="001F08BF" w:rsidR="00C40C7A" w:rsidP="00C40C7A" w:rsidRDefault="0022110D">
      <w:pPr>
        <w:spacing w:line="360" w:lineRule="auto"/>
        <w:rPr>
          <w:rFonts w:ascii="Cambria" w:hAnsi="Cambria"/>
          <w:sz w:val="21"/>
          <w:szCs w:val="21"/>
        </w:rPr>
      </w:pPr>
      <w:r>
        <w:rPr>
          <w:rFonts w:ascii="Cambria" w:hAnsi="Cambria"/>
          <w:sz w:val="21"/>
          <w:szCs w:val="21"/>
        </w:rPr>
        <w:t>Verder is h</w:t>
      </w:r>
      <w:r w:rsidR="00D349D5">
        <w:rPr>
          <w:rFonts w:ascii="Cambria" w:hAnsi="Cambria"/>
          <w:sz w:val="21"/>
          <w:szCs w:val="21"/>
        </w:rPr>
        <w:t xml:space="preserve">et comité </w:t>
      </w:r>
      <w:r>
        <w:rPr>
          <w:rFonts w:ascii="Cambria" w:hAnsi="Cambria"/>
          <w:sz w:val="21"/>
          <w:szCs w:val="21"/>
        </w:rPr>
        <w:t>ingegaan op de</w:t>
      </w:r>
      <w:r w:rsidR="000D5845">
        <w:rPr>
          <w:rFonts w:ascii="Cambria" w:hAnsi="Cambria"/>
          <w:sz w:val="21"/>
          <w:szCs w:val="21"/>
        </w:rPr>
        <w:t xml:space="preserve"> </w:t>
      </w:r>
      <w:r w:rsidRPr="00135712" w:rsidR="00D349D5">
        <w:rPr>
          <w:rFonts w:ascii="Cambria" w:hAnsi="Cambria"/>
          <w:sz w:val="21"/>
          <w:szCs w:val="21"/>
        </w:rPr>
        <w:t>risico’s</w:t>
      </w:r>
      <w:r w:rsidR="00B9371A">
        <w:rPr>
          <w:rFonts w:ascii="Cambria" w:hAnsi="Cambria"/>
          <w:sz w:val="21"/>
          <w:szCs w:val="21"/>
        </w:rPr>
        <w:t xml:space="preserve"> </w:t>
      </w:r>
      <w:r w:rsidRPr="00135712" w:rsidR="00D349D5">
        <w:rPr>
          <w:rFonts w:ascii="Cambria" w:hAnsi="Cambria"/>
          <w:sz w:val="21"/>
          <w:szCs w:val="21"/>
        </w:rPr>
        <w:t>die</w:t>
      </w:r>
      <w:r w:rsidR="000D5845">
        <w:rPr>
          <w:rFonts w:ascii="Cambria" w:hAnsi="Cambria"/>
          <w:sz w:val="21"/>
          <w:szCs w:val="21"/>
        </w:rPr>
        <w:t xml:space="preserve"> kunnen</w:t>
      </w:r>
      <w:r w:rsidRPr="00135712" w:rsidR="00D349D5">
        <w:rPr>
          <w:rFonts w:ascii="Cambria" w:hAnsi="Cambria"/>
          <w:sz w:val="21"/>
          <w:szCs w:val="21"/>
        </w:rPr>
        <w:t xml:space="preserve"> ontstaan wanneer private </w:t>
      </w:r>
      <w:r w:rsidR="00D349D5">
        <w:rPr>
          <w:rFonts w:ascii="Cambria" w:hAnsi="Cambria"/>
          <w:sz w:val="21"/>
          <w:szCs w:val="21"/>
        </w:rPr>
        <w:t xml:space="preserve">equity </w:t>
      </w:r>
      <w:r w:rsidRPr="00135712" w:rsidR="00D349D5">
        <w:rPr>
          <w:rFonts w:ascii="Cambria" w:hAnsi="Cambria"/>
          <w:sz w:val="21"/>
          <w:szCs w:val="21"/>
        </w:rPr>
        <w:t>investeerders met veel geleend geld bedrijfsovernames financieren.</w:t>
      </w:r>
      <w:r w:rsidR="00572093">
        <w:rPr>
          <w:rFonts w:ascii="Cambria" w:hAnsi="Cambria"/>
          <w:sz w:val="21"/>
          <w:szCs w:val="21"/>
        </w:rPr>
        <w:t xml:space="preserve"> </w:t>
      </w:r>
      <w:r w:rsidR="00C40C7A">
        <w:rPr>
          <w:rFonts w:ascii="Cambria" w:hAnsi="Cambria"/>
          <w:sz w:val="21"/>
          <w:szCs w:val="21"/>
        </w:rPr>
        <w:t xml:space="preserve">Nederland </w:t>
      </w:r>
      <w:r w:rsidR="0080177F">
        <w:rPr>
          <w:rFonts w:ascii="Cambria" w:hAnsi="Cambria"/>
          <w:sz w:val="21"/>
          <w:szCs w:val="21"/>
        </w:rPr>
        <w:t xml:space="preserve">heeft </w:t>
      </w:r>
      <w:r w:rsidR="00C40C7A">
        <w:rPr>
          <w:rFonts w:ascii="Cambria" w:hAnsi="Cambria"/>
          <w:sz w:val="21"/>
          <w:szCs w:val="21"/>
        </w:rPr>
        <w:t xml:space="preserve">in 2012 </w:t>
      </w:r>
      <w:r w:rsidR="0080177F">
        <w:rPr>
          <w:rFonts w:ascii="Cambria" w:hAnsi="Cambria"/>
          <w:sz w:val="21"/>
          <w:szCs w:val="21"/>
        </w:rPr>
        <w:t xml:space="preserve">een maatregel </w:t>
      </w:r>
      <w:r w:rsidR="00C40C7A">
        <w:rPr>
          <w:rFonts w:ascii="Cambria" w:hAnsi="Cambria"/>
          <w:sz w:val="21"/>
          <w:szCs w:val="21"/>
        </w:rPr>
        <w:t xml:space="preserve">ingevoerd die de bovenmatige aftrek van rente bij overnameschulden </w:t>
      </w:r>
      <w:r w:rsidR="00D17F05">
        <w:rPr>
          <w:rFonts w:ascii="Cambria" w:hAnsi="Cambria"/>
          <w:sz w:val="21"/>
          <w:szCs w:val="21"/>
        </w:rPr>
        <w:t>begrenst</w:t>
      </w:r>
      <w:r w:rsidR="00C40C7A">
        <w:rPr>
          <w:rFonts w:ascii="Cambria" w:hAnsi="Cambria"/>
          <w:sz w:val="21"/>
          <w:szCs w:val="21"/>
        </w:rPr>
        <w:t xml:space="preserve">. </w:t>
      </w:r>
      <w:r w:rsidRPr="00B5737C" w:rsidR="00C40C7A">
        <w:rPr>
          <w:rFonts w:ascii="Cambria" w:hAnsi="Cambria"/>
          <w:sz w:val="21"/>
          <w:szCs w:val="21"/>
        </w:rPr>
        <w:t xml:space="preserve"> </w:t>
      </w:r>
    </w:p>
    <w:p w:rsidR="0071197C" w:rsidP="00DC3A98" w:rsidRDefault="0071197C">
      <w:pPr>
        <w:spacing w:line="360" w:lineRule="auto"/>
        <w:rPr>
          <w:rFonts w:ascii="Cambria" w:hAnsi="Cambria"/>
          <w:sz w:val="21"/>
          <w:szCs w:val="21"/>
        </w:rPr>
      </w:pPr>
    </w:p>
    <w:p w:rsidRPr="001F08BF" w:rsidR="000D5845" w:rsidP="00DC3A98" w:rsidRDefault="000D5845">
      <w:pPr>
        <w:spacing w:line="360" w:lineRule="auto"/>
        <w:rPr>
          <w:rFonts w:ascii="Cambria" w:hAnsi="Cambria"/>
          <w:sz w:val="21"/>
          <w:szCs w:val="21"/>
        </w:rPr>
      </w:pPr>
      <w:bookmarkStart w:name="_GoBack" w:id="0"/>
      <w:bookmarkEnd w:id="0"/>
      <w:r>
        <w:rPr>
          <w:rFonts w:ascii="Cambria" w:hAnsi="Cambria"/>
          <w:sz w:val="21"/>
          <w:szCs w:val="21"/>
        </w:rPr>
        <w:t xml:space="preserve">Het comité concludeert dat hoewel fiscaliteit geen acute stabiliteitsrisico’s met zich meebrengt, fiscale prikkels die de schuldhefboom verhogen niet zonder risico’s zijn. Het onderwerp fiscaliteit blijft daarmee een aandachtspunt voor de langere termijn. </w:t>
      </w:r>
    </w:p>
    <w:p w:rsidRPr="00DC3A98" w:rsidR="00993582" w:rsidP="00DC3A98" w:rsidRDefault="00993582">
      <w:pPr>
        <w:spacing w:line="360" w:lineRule="auto"/>
        <w:rPr>
          <w:rFonts w:ascii="Cambria" w:hAnsi="Cambria"/>
          <w:sz w:val="21"/>
          <w:szCs w:val="21"/>
        </w:rPr>
      </w:pPr>
    </w:p>
    <w:p w:rsidRPr="00DC3A98" w:rsidR="00993582" w:rsidP="00DC3A98" w:rsidRDefault="00993582">
      <w:pPr>
        <w:spacing w:line="360" w:lineRule="auto"/>
        <w:rPr>
          <w:rFonts w:ascii="Cambria" w:hAnsi="Cambria"/>
          <w:sz w:val="21"/>
          <w:szCs w:val="21"/>
        </w:rPr>
      </w:pPr>
      <w:r w:rsidRPr="00DC3A98">
        <w:rPr>
          <w:rFonts w:ascii="Cambria" w:hAnsi="Cambria"/>
          <w:b/>
          <w:sz w:val="21"/>
          <w:szCs w:val="21"/>
        </w:rPr>
        <w:t>Actuele risico</w:t>
      </w:r>
      <w:r w:rsidRPr="00DC3A98" w:rsidR="006C03CB">
        <w:rPr>
          <w:rFonts w:ascii="Cambria" w:hAnsi="Cambria"/>
          <w:b/>
          <w:sz w:val="21"/>
          <w:szCs w:val="21"/>
        </w:rPr>
        <w:t>’</w:t>
      </w:r>
      <w:r w:rsidRPr="00DC3A98">
        <w:rPr>
          <w:rFonts w:ascii="Cambria" w:hAnsi="Cambria"/>
          <w:b/>
          <w:sz w:val="21"/>
          <w:szCs w:val="21"/>
        </w:rPr>
        <w:t xml:space="preserve">s </w:t>
      </w:r>
      <w:r w:rsidRPr="00DC3A98" w:rsidR="006C03CB">
        <w:rPr>
          <w:rFonts w:ascii="Cambria" w:hAnsi="Cambria"/>
          <w:b/>
          <w:sz w:val="21"/>
          <w:szCs w:val="21"/>
        </w:rPr>
        <w:t>en w</w:t>
      </w:r>
      <w:r w:rsidRPr="00DC3A98">
        <w:rPr>
          <w:rFonts w:ascii="Cambria" w:hAnsi="Cambria"/>
          <w:b/>
          <w:sz w:val="21"/>
          <w:szCs w:val="21"/>
        </w:rPr>
        <w:t>erkprogramma</w:t>
      </w:r>
    </w:p>
    <w:p w:rsidRPr="00DC3A98" w:rsidR="0057375F" w:rsidP="00DC3A98" w:rsidRDefault="00163C67">
      <w:pPr>
        <w:spacing w:line="360" w:lineRule="auto"/>
        <w:rPr>
          <w:rFonts w:ascii="Cambria" w:hAnsi="Cambria"/>
          <w:sz w:val="21"/>
          <w:szCs w:val="21"/>
        </w:rPr>
      </w:pPr>
      <w:r>
        <w:rPr>
          <w:rFonts w:ascii="Cambria" w:hAnsi="Cambria"/>
          <w:sz w:val="21"/>
          <w:szCs w:val="21"/>
        </w:rPr>
        <w:t xml:space="preserve">Verder </w:t>
      </w:r>
      <w:r w:rsidRPr="00DC3A98" w:rsidR="00171B6C">
        <w:rPr>
          <w:rFonts w:ascii="Cambria" w:hAnsi="Cambria"/>
          <w:sz w:val="21"/>
          <w:szCs w:val="21"/>
        </w:rPr>
        <w:t>heeft h</w:t>
      </w:r>
      <w:r w:rsidRPr="00DC3A98" w:rsidR="00B27B10">
        <w:rPr>
          <w:rFonts w:ascii="Cambria" w:hAnsi="Cambria"/>
          <w:sz w:val="21"/>
          <w:szCs w:val="21"/>
        </w:rPr>
        <w:t xml:space="preserve">et comité kort stilgestaan bij de actuele risico’s, zoals </w:t>
      </w:r>
      <w:r w:rsidRPr="00DC3A98" w:rsidR="00473B8B">
        <w:rPr>
          <w:rFonts w:ascii="Cambria" w:hAnsi="Cambria"/>
          <w:sz w:val="21"/>
          <w:szCs w:val="21"/>
        </w:rPr>
        <w:t xml:space="preserve">voortkomend uit </w:t>
      </w:r>
      <w:r w:rsidRPr="00DC3A98" w:rsidR="00B27B10">
        <w:rPr>
          <w:rFonts w:ascii="Cambria" w:hAnsi="Cambria"/>
          <w:sz w:val="21"/>
          <w:szCs w:val="21"/>
        </w:rPr>
        <w:t xml:space="preserve">het recent door de ECB aangekondigde </w:t>
      </w:r>
      <w:r w:rsidRPr="00DC3A98" w:rsidR="006C03CB">
        <w:rPr>
          <w:rFonts w:ascii="Cambria" w:hAnsi="Cambria"/>
          <w:sz w:val="21"/>
          <w:szCs w:val="21"/>
        </w:rPr>
        <w:t>‘</w:t>
      </w:r>
      <w:r w:rsidRPr="00DC3A98" w:rsidR="00B27B10">
        <w:rPr>
          <w:rFonts w:ascii="Cambria" w:hAnsi="Cambria"/>
          <w:sz w:val="21"/>
          <w:szCs w:val="21"/>
        </w:rPr>
        <w:t>quantitative easing</w:t>
      </w:r>
      <w:r w:rsidRPr="00DC3A98" w:rsidR="006C03CB">
        <w:rPr>
          <w:rFonts w:ascii="Cambria" w:hAnsi="Cambria"/>
          <w:sz w:val="21"/>
          <w:szCs w:val="21"/>
        </w:rPr>
        <w:t>’</w:t>
      </w:r>
      <w:r w:rsidRPr="00DC3A98" w:rsidR="00B27B10">
        <w:rPr>
          <w:rFonts w:ascii="Cambria" w:hAnsi="Cambria"/>
          <w:sz w:val="21"/>
          <w:szCs w:val="21"/>
        </w:rPr>
        <w:t xml:space="preserve"> beleid en de ontwikkelingen in Griekenland. </w:t>
      </w:r>
    </w:p>
    <w:p w:rsidRPr="00DC3A98" w:rsidR="0057375F" w:rsidP="00DC3A98" w:rsidRDefault="0057375F">
      <w:pPr>
        <w:spacing w:line="360" w:lineRule="auto"/>
        <w:rPr>
          <w:rFonts w:ascii="Cambria" w:hAnsi="Cambria"/>
          <w:sz w:val="21"/>
          <w:szCs w:val="21"/>
        </w:rPr>
      </w:pPr>
      <w:r w:rsidRPr="00DC3A98">
        <w:rPr>
          <w:rFonts w:ascii="Cambria" w:hAnsi="Cambria"/>
          <w:sz w:val="21"/>
          <w:szCs w:val="21"/>
        </w:rPr>
        <w:t>In mei spreekt het</w:t>
      </w:r>
      <w:r w:rsidRPr="00DC3A98" w:rsidR="00B27B10">
        <w:rPr>
          <w:rFonts w:ascii="Cambria" w:hAnsi="Cambria"/>
          <w:sz w:val="21"/>
          <w:szCs w:val="21"/>
        </w:rPr>
        <w:t xml:space="preserve"> comité </w:t>
      </w:r>
      <w:r w:rsidRPr="00DC3A98">
        <w:rPr>
          <w:rFonts w:ascii="Cambria" w:hAnsi="Cambria"/>
          <w:sz w:val="21"/>
          <w:szCs w:val="21"/>
        </w:rPr>
        <w:t>over</w:t>
      </w:r>
      <w:r w:rsidRPr="00DC3A98" w:rsidR="00993582">
        <w:rPr>
          <w:rFonts w:ascii="Cambria" w:hAnsi="Cambria"/>
          <w:sz w:val="21"/>
          <w:szCs w:val="21"/>
        </w:rPr>
        <w:t xml:space="preserve"> de LTV-limiet voor hypotheekleningen</w:t>
      </w:r>
      <w:r w:rsidRPr="00DC3A98">
        <w:rPr>
          <w:rFonts w:ascii="Cambria" w:hAnsi="Cambria"/>
          <w:sz w:val="21"/>
          <w:szCs w:val="21"/>
        </w:rPr>
        <w:t xml:space="preserve"> en in november over de niet-gereguleerde financiële sector en de impact van de lage rente</w:t>
      </w:r>
      <w:r w:rsidRPr="00DC3A98" w:rsidR="00993582">
        <w:rPr>
          <w:rFonts w:ascii="Cambria" w:hAnsi="Cambria"/>
          <w:sz w:val="21"/>
          <w:szCs w:val="21"/>
        </w:rPr>
        <w:t>.</w:t>
      </w:r>
      <w:r w:rsidRPr="00DC3A98" w:rsidR="00B27B10">
        <w:rPr>
          <w:rFonts w:ascii="Cambria" w:hAnsi="Cambria"/>
          <w:sz w:val="21"/>
          <w:szCs w:val="21"/>
        </w:rPr>
        <w:t xml:space="preserve"> </w:t>
      </w:r>
    </w:p>
    <w:sectPr w:rsidRPr="00DC3A98" w:rsidR="0057375F" w:rsidSect="009F7F0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9" w:footer="709"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5913" w:rsidRDefault="00B45913" w:rsidP="000A2A03">
      <w:pPr>
        <w:spacing w:line="240" w:lineRule="auto"/>
      </w:pPr>
      <w:r>
        <w:separator/>
      </w:r>
    </w:p>
  </w:endnote>
  <w:endnote w:type="continuationSeparator" w:id="0">
    <w:p w:rsidR="00B45913" w:rsidRDefault="00B45913" w:rsidP="000A2A0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998" w:rsidRDefault="005A5998">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2886171"/>
      <w:docPartObj>
        <w:docPartGallery w:val="Page Numbers (Bottom of Page)"/>
        <w:docPartUnique/>
      </w:docPartObj>
    </w:sdtPr>
    <w:sdtContent>
      <w:p w:rsidR="00F72823" w:rsidRDefault="00404058">
        <w:pPr>
          <w:pStyle w:val="Voettekst"/>
          <w:jc w:val="center"/>
        </w:pPr>
        <w:r>
          <w:fldChar w:fldCharType="begin"/>
        </w:r>
        <w:r w:rsidR="00F72823">
          <w:instrText>PAGE   \* MERGEFORMAT</w:instrText>
        </w:r>
        <w:r>
          <w:fldChar w:fldCharType="separate"/>
        </w:r>
        <w:r w:rsidR="005A5998">
          <w:rPr>
            <w:noProof/>
          </w:rPr>
          <w:t>4</w:t>
        </w:r>
        <w:r>
          <w:fldChar w:fldCharType="end"/>
        </w:r>
      </w:p>
    </w:sdtContent>
  </w:sdt>
  <w:p w:rsidR="00F72823" w:rsidRDefault="00F72823">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998" w:rsidRDefault="005A5998">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5913" w:rsidRDefault="00B45913" w:rsidP="000A2A03">
      <w:pPr>
        <w:spacing w:line="240" w:lineRule="auto"/>
      </w:pPr>
      <w:r>
        <w:separator/>
      </w:r>
    </w:p>
  </w:footnote>
  <w:footnote w:type="continuationSeparator" w:id="0">
    <w:p w:rsidR="00B45913" w:rsidRDefault="00B45913" w:rsidP="000A2A0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998" w:rsidRDefault="005A5998">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823" w:rsidRPr="00F72823" w:rsidRDefault="00F72823" w:rsidP="00F72823">
    <w:pPr>
      <w:pStyle w:val="Koptekst"/>
      <w:jc w:val="center"/>
      <w:rPr>
        <w:rFonts w:ascii="Cambria" w:hAnsi="Cambria"/>
        <w:sz w:val="18"/>
        <w:szCs w:val="18"/>
      </w:rPr>
    </w:pPr>
    <w:r w:rsidRPr="00F72823">
      <w:rPr>
        <w:rFonts w:ascii="Cambria" w:hAnsi="Cambria"/>
        <w:sz w:val="18"/>
        <w:szCs w:val="18"/>
      </w:rPr>
      <w:t>Financieel stabiliteitscomité – 3 februari 2015 - Verslag</w:t>
    </w:r>
  </w:p>
  <w:p w:rsidR="00F72823" w:rsidRDefault="00F72823">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998" w:rsidRDefault="005A5998">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C22FF"/>
    <w:multiLevelType w:val="multilevel"/>
    <w:tmpl w:val="27F419AC"/>
    <w:lvl w:ilvl="0">
      <w:start w:val="1"/>
      <w:numFmt w:val="bullet"/>
      <w:pStyle w:val="Opsomming1eniveau"/>
      <w:lvlText w:val="▪"/>
      <w:lvlJc w:val="left"/>
      <w:pPr>
        <w:ind w:left="227" w:hanging="227"/>
      </w:pPr>
      <w:rPr>
        <w:rFonts w:ascii="Verdana" w:hAnsi="Verdana" w:hint="default"/>
        <w:color w:val="auto"/>
      </w:rPr>
    </w:lvl>
    <w:lvl w:ilvl="1">
      <w:start w:val="1"/>
      <w:numFmt w:val="bullet"/>
      <w:pStyle w:val="Opsomming2eniveau"/>
      <w:lvlText w:val="–"/>
      <w:lvlJc w:val="left"/>
      <w:pPr>
        <w:ind w:left="454" w:hanging="227"/>
      </w:pPr>
      <w:rPr>
        <w:rFonts w:ascii="Verdana" w:hAnsi="Verdana"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3543035B"/>
    <w:multiLevelType w:val="multilevel"/>
    <w:tmpl w:val="EB4E9C68"/>
    <w:lvl w:ilvl="0">
      <w:start w:val="1"/>
      <w:numFmt w:val="decimal"/>
      <w:pStyle w:val="Kop1"/>
      <w:lvlText w:val="%1."/>
      <w:lvlJc w:val="left"/>
      <w:pPr>
        <w:ind w:left="227" w:hanging="227"/>
      </w:pPr>
      <w:rPr>
        <w:rFonts w:hint="default"/>
      </w:rPr>
    </w:lvl>
    <w:lvl w:ilvl="1">
      <w:start w:val="1"/>
      <w:numFmt w:val="decimal"/>
      <w:pStyle w:val="Kop2"/>
      <w:lvlText w:val="%1.%2"/>
      <w:lvlJc w:val="left"/>
      <w:pPr>
        <w:ind w:left="227" w:hanging="227"/>
      </w:pPr>
      <w:rPr>
        <w:rFonts w:hint="default"/>
      </w:rPr>
    </w:lvl>
    <w:lvl w:ilvl="2">
      <w:start w:val="1"/>
      <w:numFmt w:val="decimal"/>
      <w:pStyle w:val="Kop3"/>
      <w:lvlText w:val="%1.%2.%3"/>
      <w:lvlJc w:val="left"/>
      <w:pPr>
        <w:ind w:left="680" w:hanging="6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removePersonalInformation/>
  <w:removeDateAndTime/>
  <w:defaultTabStop w:val="709"/>
  <w:hyphenationZone w:val="425"/>
  <w:characterSpacingControl w:val="doNotCompress"/>
  <w:hdrShapeDefaults>
    <o:shapedefaults v:ext="edit" spidmax="30721"/>
  </w:hdrShapeDefaults>
  <w:footnotePr>
    <w:footnote w:id="-1"/>
    <w:footnote w:id="0"/>
  </w:footnotePr>
  <w:endnotePr>
    <w:endnote w:id="-1"/>
    <w:endnote w:id="0"/>
  </w:endnotePr>
  <w:compat/>
  <w:rsids>
    <w:rsidRoot w:val="00B45913"/>
    <w:rsid w:val="00022378"/>
    <w:rsid w:val="000A2A03"/>
    <w:rsid w:val="000B0E52"/>
    <w:rsid w:val="000D19AB"/>
    <w:rsid w:val="000D36F9"/>
    <w:rsid w:val="000D5845"/>
    <w:rsid w:val="000E543C"/>
    <w:rsid w:val="00102AE8"/>
    <w:rsid w:val="00135712"/>
    <w:rsid w:val="00163C67"/>
    <w:rsid w:val="00171B6C"/>
    <w:rsid w:val="00187508"/>
    <w:rsid w:val="00195828"/>
    <w:rsid w:val="001B6FB1"/>
    <w:rsid w:val="001F08BF"/>
    <w:rsid w:val="001F2AC3"/>
    <w:rsid w:val="001F4982"/>
    <w:rsid w:val="0022110D"/>
    <w:rsid w:val="00255090"/>
    <w:rsid w:val="00276CD5"/>
    <w:rsid w:val="00282E10"/>
    <w:rsid w:val="0028552B"/>
    <w:rsid w:val="00301883"/>
    <w:rsid w:val="00310477"/>
    <w:rsid w:val="00325283"/>
    <w:rsid w:val="003252FB"/>
    <w:rsid w:val="00341405"/>
    <w:rsid w:val="00357C71"/>
    <w:rsid w:val="00360B82"/>
    <w:rsid w:val="00360F18"/>
    <w:rsid w:val="003856C5"/>
    <w:rsid w:val="00386072"/>
    <w:rsid w:val="003D683A"/>
    <w:rsid w:val="003F6E85"/>
    <w:rsid w:val="00404058"/>
    <w:rsid w:val="00445E41"/>
    <w:rsid w:val="00453D32"/>
    <w:rsid w:val="00473B8B"/>
    <w:rsid w:val="00490378"/>
    <w:rsid w:val="004C54CA"/>
    <w:rsid w:val="004E4835"/>
    <w:rsid w:val="004F785D"/>
    <w:rsid w:val="00500F8D"/>
    <w:rsid w:val="005104BB"/>
    <w:rsid w:val="005116D1"/>
    <w:rsid w:val="0051444B"/>
    <w:rsid w:val="00534545"/>
    <w:rsid w:val="00535054"/>
    <w:rsid w:val="00556BF1"/>
    <w:rsid w:val="00572093"/>
    <w:rsid w:val="0057375F"/>
    <w:rsid w:val="005850D7"/>
    <w:rsid w:val="00597DC9"/>
    <w:rsid w:val="005A4644"/>
    <w:rsid w:val="005A5998"/>
    <w:rsid w:val="005C2B2B"/>
    <w:rsid w:val="00624786"/>
    <w:rsid w:val="00625831"/>
    <w:rsid w:val="0068276E"/>
    <w:rsid w:val="006C03CB"/>
    <w:rsid w:val="006C6D72"/>
    <w:rsid w:val="0071197C"/>
    <w:rsid w:val="007513D3"/>
    <w:rsid w:val="00753487"/>
    <w:rsid w:val="00771A3B"/>
    <w:rsid w:val="00773322"/>
    <w:rsid w:val="0077480E"/>
    <w:rsid w:val="00777F98"/>
    <w:rsid w:val="0078314E"/>
    <w:rsid w:val="007B659D"/>
    <w:rsid w:val="007C6636"/>
    <w:rsid w:val="007D4097"/>
    <w:rsid w:val="0080177F"/>
    <w:rsid w:val="00852A00"/>
    <w:rsid w:val="00856388"/>
    <w:rsid w:val="00905FAC"/>
    <w:rsid w:val="009147BF"/>
    <w:rsid w:val="00993582"/>
    <w:rsid w:val="009A25FC"/>
    <w:rsid w:val="009B10D5"/>
    <w:rsid w:val="009B5D9A"/>
    <w:rsid w:val="009E01D7"/>
    <w:rsid w:val="009E3D1F"/>
    <w:rsid w:val="009E7C2A"/>
    <w:rsid w:val="009F7F0C"/>
    <w:rsid w:val="00A0187B"/>
    <w:rsid w:val="00A14848"/>
    <w:rsid w:val="00A43539"/>
    <w:rsid w:val="00A63548"/>
    <w:rsid w:val="00A72B58"/>
    <w:rsid w:val="00A74D0E"/>
    <w:rsid w:val="00AC7980"/>
    <w:rsid w:val="00AD03A0"/>
    <w:rsid w:val="00AE3C70"/>
    <w:rsid w:val="00AE4836"/>
    <w:rsid w:val="00B224FD"/>
    <w:rsid w:val="00B27B10"/>
    <w:rsid w:val="00B42842"/>
    <w:rsid w:val="00B45913"/>
    <w:rsid w:val="00B9371A"/>
    <w:rsid w:val="00BB68FB"/>
    <w:rsid w:val="00BD2E42"/>
    <w:rsid w:val="00BF4267"/>
    <w:rsid w:val="00C071BA"/>
    <w:rsid w:val="00C31C05"/>
    <w:rsid w:val="00C3702A"/>
    <w:rsid w:val="00C40C7A"/>
    <w:rsid w:val="00C82654"/>
    <w:rsid w:val="00C86D96"/>
    <w:rsid w:val="00C93A75"/>
    <w:rsid w:val="00C94BE9"/>
    <w:rsid w:val="00CA193A"/>
    <w:rsid w:val="00CA45F8"/>
    <w:rsid w:val="00CA782D"/>
    <w:rsid w:val="00CD2E3E"/>
    <w:rsid w:val="00CE3367"/>
    <w:rsid w:val="00D17F05"/>
    <w:rsid w:val="00D27A58"/>
    <w:rsid w:val="00D349D5"/>
    <w:rsid w:val="00DB75E2"/>
    <w:rsid w:val="00DC3A98"/>
    <w:rsid w:val="00E05E36"/>
    <w:rsid w:val="00E3429B"/>
    <w:rsid w:val="00E36577"/>
    <w:rsid w:val="00E7078E"/>
    <w:rsid w:val="00E7266F"/>
    <w:rsid w:val="00E81517"/>
    <w:rsid w:val="00E94197"/>
    <w:rsid w:val="00ED1905"/>
    <w:rsid w:val="00EE238F"/>
    <w:rsid w:val="00F17945"/>
    <w:rsid w:val="00F46F5E"/>
    <w:rsid w:val="00F6785E"/>
    <w:rsid w:val="00F72823"/>
    <w:rsid w:val="00F90D70"/>
    <w:rsid w:val="00FA27C0"/>
    <w:rsid w:val="00FB0B4B"/>
    <w:rsid w:val="00FC277F"/>
    <w:rsid w:val="00FC69B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 w:val="17"/>
        <w:szCs w:val="17"/>
        <w:lang w:val="nl-NL" w:eastAsia="en-US" w:bidi="ar-SA"/>
      </w:rPr>
    </w:rPrDefault>
    <w:pPrDefault>
      <w:pPr>
        <w:spacing w:after="160" w:line="227"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unhideWhenUsed="0"/>
    <w:lsdException w:name="toc 5" w:uiPriority="39" w:unhideWhenUsed="0"/>
    <w:lsdException w:name="toc 6" w:uiPriority="39" w:unhideWhenUsed="0"/>
    <w:lsdException w:name="toc 7" w:uiPriority="39" w:unhideWhenUsed="0"/>
    <w:lsdException w:name="toc 8" w:uiPriority="39" w:unhideWhenUsed="0"/>
    <w:lsdException w:name="toc 9" w:uiPriority="39" w:unhideWhenUsed="0"/>
    <w:lsdException w:name="caption" w:uiPriority="35" w:unhideWhenUsed="0"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unhideWhenUsed="0"/>
    <w:lsdException w:name="TOC Heading" w:uiPriority="39" w:unhideWhenUsed="0" w:qFormat="1"/>
  </w:latentStyles>
  <w:style w:type="paragraph" w:default="1" w:styleId="Standaard">
    <w:name w:val="Normal"/>
    <w:qFormat/>
    <w:rsid w:val="00A43539"/>
    <w:pPr>
      <w:spacing w:after="0"/>
    </w:pPr>
  </w:style>
  <w:style w:type="paragraph" w:styleId="Kop1">
    <w:name w:val="heading 1"/>
    <w:basedOn w:val="Standaard"/>
    <w:next w:val="Standaard"/>
    <w:link w:val="Kop1Char"/>
    <w:uiPriority w:val="1"/>
    <w:qFormat/>
    <w:rsid w:val="0028552B"/>
    <w:pPr>
      <w:keepNext/>
      <w:keepLines/>
      <w:numPr>
        <w:numId w:val="2"/>
      </w:numPr>
      <w:spacing w:before="227"/>
      <w:ind w:left="680" w:hanging="680"/>
      <w:outlineLvl w:val="0"/>
    </w:pPr>
    <w:rPr>
      <w:rFonts w:eastAsiaTheme="majorEastAsia" w:cstheme="majorBidi"/>
      <w:b/>
      <w:sz w:val="22"/>
      <w:szCs w:val="32"/>
    </w:rPr>
  </w:style>
  <w:style w:type="paragraph" w:styleId="Kop2">
    <w:name w:val="heading 2"/>
    <w:basedOn w:val="Standaard"/>
    <w:next w:val="Standaard"/>
    <w:link w:val="Kop2Char"/>
    <w:uiPriority w:val="1"/>
    <w:unhideWhenUsed/>
    <w:qFormat/>
    <w:rsid w:val="0028552B"/>
    <w:pPr>
      <w:keepNext/>
      <w:keepLines/>
      <w:numPr>
        <w:ilvl w:val="1"/>
        <w:numId w:val="2"/>
      </w:numPr>
      <w:spacing w:before="227"/>
      <w:ind w:left="680" w:hanging="680"/>
      <w:outlineLvl w:val="1"/>
    </w:pPr>
    <w:rPr>
      <w:rFonts w:eastAsiaTheme="majorEastAsia" w:cstheme="majorBidi"/>
      <w:b/>
      <w:szCs w:val="26"/>
    </w:rPr>
  </w:style>
  <w:style w:type="paragraph" w:styleId="Kop3">
    <w:name w:val="heading 3"/>
    <w:basedOn w:val="Standaard"/>
    <w:next w:val="Standaard"/>
    <w:link w:val="Kop3Char"/>
    <w:uiPriority w:val="1"/>
    <w:unhideWhenUsed/>
    <w:qFormat/>
    <w:rsid w:val="001B6FB1"/>
    <w:pPr>
      <w:keepNext/>
      <w:keepLines/>
      <w:numPr>
        <w:ilvl w:val="2"/>
        <w:numId w:val="2"/>
      </w:numPr>
      <w:spacing w:before="227"/>
      <w:outlineLvl w:val="2"/>
    </w:pPr>
    <w:rPr>
      <w:rFonts w:eastAsiaTheme="majorEastAsia" w:cstheme="majorBidi"/>
      <w:b/>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B5D9A"/>
    <w:pPr>
      <w:tabs>
        <w:tab w:val="center" w:pos="4536"/>
        <w:tab w:val="right" w:pos="9072"/>
      </w:tabs>
    </w:pPr>
  </w:style>
  <w:style w:type="character" w:customStyle="1" w:styleId="KoptekstChar">
    <w:name w:val="Koptekst Char"/>
    <w:basedOn w:val="Standaardalinea-lettertype"/>
    <w:link w:val="Koptekst"/>
    <w:uiPriority w:val="99"/>
    <w:rsid w:val="009B5D9A"/>
    <w:rPr>
      <w:rFonts w:ascii="Verdana" w:hAnsi="Verdana"/>
      <w:sz w:val="17"/>
    </w:rPr>
  </w:style>
  <w:style w:type="paragraph" w:styleId="Voettekst">
    <w:name w:val="footer"/>
    <w:basedOn w:val="Standaard"/>
    <w:link w:val="VoettekstChar"/>
    <w:uiPriority w:val="99"/>
    <w:unhideWhenUsed/>
    <w:rsid w:val="000A2A0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A2A03"/>
    <w:rPr>
      <w:rFonts w:ascii="Verdana" w:hAnsi="Verdana"/>
      <w:sz w:val="17"/>
    </w:rPr>
  </w:style>
  <w:style w:type="paragraph" w:customStyle="1" w:styleId="Alineakop">
    <w:name w:val="Alineakop"/>
    <w:basedOn w:val="Standaard"/>
    <w:next w:val="Standaard"/>
    <w:link w:val="AlineakopChar"/>
    <w:uiPriority w:val="1"/>
    <w:qFormat/>
    <w:rsid w:val="00777F98"/>
    <w:rPr>
      <w:b/>
      <w:noProof/>
      <w:lang w:eastAsia="nl-NL"/>
    </w:rPr>
  </w:style>
  <w:style w:type="paragraph" w:customStyle="1" w:styleId="Opsomming1eniveau">
    <w:name w:val="Opsomming 1e niveau"/>
    <w:basedOn w:val="Standaard"/>
    <w:uiPriority w:val="1"/>
    <w:qFormat/>
    <w:rsid w:val="00490378"/>
    <w:pPr>
      <w:numPr>
        <w:numId w:val="1"/>
      </w:numPr>
    </w:pPr>
    <w:rPr>
      <w:noProof/>
      <w:lang w:eastAsia="nl-NL"/>
    </w:rPr>
  </w:style>
  <w:style w:type="character" w:customStyle="1" w:styleId="AlineakopChar">
    <w:name w:val="Alineakop Char"/>
    <w:basedOn w:val="Standaardalinea-lettertype"/>
    <w:link w:val="Alineakop"/>
    <w:uiPriority w:val="1"/>
    <w:rsid w:val="00E81517"/>
    <w:rPr>
      <w:rFonts w:ascii="Verdana" w:hAnsi="Verdana"/>
      <w:b/>
      <w:noProof/>
      <w:sz w:val="17"/>
      <w:lang w:eastAsia="nl-NL"/>
    </w:rPr>
  </w:style>
  <w:style w:type="paragraph" w:customStyle="1" w:styleId="Opsomming2eniveau">
    <w:name w:val="Opsomming 2e niveau"/>
    <w:basedOn w:val="Standaard"/>
    <w:uiPriority w:val="1"/>
    <w:qFormat/>
    <w:rsid w:val="00490378"/>
    <w:pPr>
      <w:numPr>
        <w:ilvl w:val="1"/>
        <w:numId w:val="1"/>
      </w:numPr>
    </w:pPr>
  </w:style>
  <w:style w:type="character" w:customStyle="1" w:styleId="Kop1Char">
    <w:name w:val="Kop 1 Char"/>
    <w:basedOn w:val="Standaardalinea-lettertype"/>
    <w:link w:val="Kop1"/>
    <w:uiPriority w:val="1"/>
    <w:rsid w:val="0028552B"/>
    <w:rPr>
      <w:rFonts w:ascii="Verdana" w:eastAsiaTheme="majorEastAsia" w:hAnsi="Verdana" w:cstheme="majorBidi"/>
      <w:b/>
      <w:szCs w:val="32"/>
    </w:rPr>
  </w:style>
  <w:style w:type="character" w:customStyle="1" w:styleId="Kop2Char">
    <w:name w:val="Kop 2 Char"/>
    <w:basedOn w:val="Standaardalinea-lettertype"/>
    <w:link w:val="Kop2"/>
    <w:uiPriority w:val="1"/>
    <w:rsid w:val="0028552B"/>
    <w:rPr>
      <w:rFonts w:ascii="Verdana" w:eastAsiaTheme="majorEastAsia" w:hAnsi="Verdana" w:cstheme="majorBidi"/>
      <w:b/>
      <w:sz w:val="17"/>
      <w:szCs w:val="26"/>
    </w:rPr>
  </w:style>
  <w:style w:type="paragraph" w:styleId="Titel">
    <w:name w:val="Title"/>
    <w:basedOn w:val="Standaard"/>
    <w:next w:val="Standaard"/>
    <w:link w:val="TitelChar"/>
    <w:uiPriority w:val="10"/>
    <w:semiHidden/>
    <w:rsid w:val="009147BF"/>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semiHidden/>
    <w:rsid w:val="00E81517"/>
    <w:rPr>
      <w:rFonts w:asciiTheme="majorHAnsi" w:eastAsiaTheme="majorEastAsia" w:hAnsiTheme="majorHAnsi" w:cstheme="majorBidi"/>
      <w:spacing w:val="-10"/>
      <w:kern w:val="28"/>
      <w:sz w:val="56"/>
      <w:szCs w:val="56"/>
    </w:rPr>
  </w:style>
  <w:style w:type="paragraph" w:styleId="Subtitel">
    <w:name w:val="Subtitle"/>
    <w:basedOn w:val="Standaard"/>
    <w:next w:val="Standaard"/>
    <w:link w:val="SubtitelChar"/>
    <w:uiPriority w:val="11"/>
    <w:semiHidden/>
    <w:rsid w:val="009147BF"/>
    <w:pPr>
      <w:numPr>
        <w:ilvl w:val="1"/>
      </w:numPr>
    </w:pPr>
    <w:rPr>
      <w:rFonts w:asciiTheme="minorHAnsi" w:eastAsiaTheme="minorEastAsia" w:hAnsiTheme="minorHAnsi"/>
      <w:color w:val="5A5A5A" w:themeColor="text1" w:themeTint="A5"/>
      <w:spacing w:val="15"/>
      <w:sz w:val="22"/>
    </w:rPr>
  </w:style>
  <w:style w:type="character" w:customStyle="1" w:styleId="SubtitelChar">
    <w:name w:val="Subtitel Char"/>
    <w:basedOn w:val="Standaardalinea-lettertype"/>
    <w:link w:val="Subtitel"/>
    <w:uiPriority w:val="11"/>
    <w:semiHidden/>
    <w:rsid w:val="00E81517"/>
    <w:rPr>
      <w:rFonts w:eastAsiaTheme="minorEastAsia"/>
      <w:color w:val="5A5A5A" w:themeColor="text1" w:themeTint="A5"/>
      <w:spacing w:val="15"/>
    </w:rPr>
  </w:style>
  <w:style w:type="character" w:styleId="Subtielebenadrukking">
    <w:name w:val="Subtle Emphasis"/>
    <w:basedOn w:val="Standaardalinea-lettertype"/>
    <w:uiPriority w:val="19"/>
    <w:semiHidden/>
    <w:rsid w:val="009147BF"/>
    <w:rPr>
      <w:i/>
      <w:iCs/>
      <w:color w:val="404040" w:themeColor="text1" w:themeTint="BF"/>
    </w:rPr>
  </w:style>
  <w:style w:type="character" w:styleId="Nadruk">
    <w:name w:val="Emphasis"/>
    <w:basedOn w:val="Standaardalinea-lettertype"/>
    <w:uiPriority w:val="20"/>
    <w:semiHidden/>
    <w:rsid w:val="009147BF"/>
    <w:rPr>
      <w:i/>
      <w:iCs/>
    </w:rPr>
  </w:style>
  <w:style w:type="character" w:styleId="Intensievebenadrukking">
    <w:name w:val="Intense Emphasis"/>
    <w:basedOn w:val="Standaardalinea-lettertype"/>
    <w:uiPriority w:val="21"/>
    <w:semiHidden/>
    <w:rsid w:val="009147BF"/>
    <w:rPr>
      <w:i/>
      <w:iCs/>
      <w:color w:val="5B9BD5" w:themeColor="accent1"/>
    </w:rPr>
  </w:style>
  <w:style w:type="character" w:styleId="Zwaar">
    <w:name w:val="Strong"/>
    <w:basedOn w:val="Standaardalinea-lettertype"/>
    <w:uiPriority w:val="22"/>
    <w:semiHidden/>
    <w:rsid w:val="009147BF"/>
    <w:rPr>
      <w:b/>
      <w:bCs/>
    </w:rPr>
  </w:style>
  <w:style w:type="paragraph" w:styleId="Citaat">
    <w:name w:val="Quote"/>
    <w:basedOn w:val="Standaard"/>
    <w:next w:val="Standaard"/>
    <w:link w:val="CitaatChar"/>
    <w:uiPriority w:val="29"/>
    <w:semiHidden/>
    <w:rsid w:val="009147BF"/>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semiHidden/>
    <w:rsid w:val="00E81517"/>
    <w:rPr>
      <w:rFonts w:ascii="Verdana" w:hAnsi="Verdana"/>
      <w:i/>
      <w:iCs/>
      <w:color w:val="404040" w:themeColor="text1" w:themeTint="BF"/>
      <w:sz w:val="17"/>
    </w:rPr>
  </w:style>
  <w:style w:type="paragraph" w:styleId="Duidelijkcitaat">
    <w:name w:val="Intense Quote"/>
    <w:basedOn w:val="Standaard"/>
    <w:next w:val="Standaard"/>
    <w:link w:val="DuidelijkcitaatChar"/>
    <w:uiPriority w:val="30"/>
    <w:semiHidden/>
    <w:rsid w:val="009147B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DuidelijkcitaatChar">
    <w:name w:val="Duidelijk citaat Char"/>
    <w:basedOn w:val="Standaardalinea-lettertype"/>
    <w:link w:val="Duidelijkcitaat"/>
    <w:uiPriority w:val="30"/>
    <w:semiHidden/>
    <w:rsid w:val="00E81517"/>
    <w:rPr>
      <w:rFonts w:ascii="Verdana" w:hAnsi="Verdana"/>
      <w:i/>
      <w:iCs/>
      <w:color w:val="5B9BD5" w:themeColor="accent1"/>
      <w:sz w:val="17"/>
    </w:rPr>
  </w:style>
  <w:style w:type="character" w:styleId="Subtieleverwijzing">
    <w:name w:val="Subtle Reference"/>
    <w:basedOn w:val="Standaardalinea-lettertype"/>
    <w:uiPriority w:val="31"/>
    <w:semiHidden/>
    <w:rsid w:val="009147BF"/>
    <w:rPr>
      <w:smallCaps/>
      <w:color w:val="5A5A5A" w:themeColor="text1" w:themeTint="A5"/>
    </w:rPr>
  </w:style>
  <w:style w:type="character" w:styleId="Intensieveverwijzing">
    <w:name w:val="Intense Reference"/>
    <w:basedOn w:val="Standaardalinea-lettertype"/>
    <w:uiPriority w:val="32"/>
    <w:semiHidden/>
    <w:rsid w:val="009147BF"/>
    <w:rPr>
      <w:b/>
      <w:bCs/>
      <w:smallCaps/>
      <w:color w:val="5B9BD5" w:themeColor="accent1"/>
      <w:spacing w:val="5"/>
    </w:rPr>
  </w:style>
  <w:style w:type="character" w:styleId="Titelvanboek">
    <w:name w:val="Book Title"/>
    <w:basedOn w:val="Standaardalinea-lettertype"/>
    <w:uiPriority w:val="33"/>
    <w:semiHidden/>
    <w:rsid w:val="009147BF"/>
    <w:rPr>
      <w:b/>
      <w:bCs/>
      <w:i/>
      <w:iCs/>
      <w:spacing w:val="5"/>
    </w:rPr>
  </w:style>
  <w:style w:type="paragraph" w:styleId="Lijstalinea">
    <w:name w:val="List Paragraph"/>
    <w:basedOn w:val="Standaard"/>
    <w:uiPriority w:val="34"/>
    <w:semiHidden/>
    <w:rsid w:val="009147BF"/>
    <w:pPr>
      <w:ind w:left="720"/>
      <w:contextualSpacing/>
    </w:pPr>
  </w:style>
  <w:style w:type="paragraph" w:styleId="Geenafstand">
    <w:name w:val="No Spacing"/>
    <w:uiPriority w:val="1"/>
    <w:semiHidden/>
    <w:rsid w:val="004F785D"/>
    <w:pPr>
      <w:spacing w:after="0" w:line="240" w:lineRule="auto"/>
    </w:pPr>
  </w:style>
  <w:style w:type="character" w:customStyle="1" w:styleId="Kop3Char">
    <w:name w:val="Kop 3 Char"/>
    <w:basedOn w:val="Standaardalinea-lettertype"/>
    <w:link w:val="Kop3"/>
    <w:uiPriority w:val="1"/>
    <w:rsid w:val="001B6FB1"/>
    <w:rPr>
      <w:rFonts w:ascii="Verdana" w:eastAsiaTheme="majorEastAsia" w:hAnsi="Verdana" w:cstheme="majorBidi"/>
      <w:b/>
      <w:sz w:val="17"/>
      <w:szCs w:val="24"/>
    </w:rPr>
  </w:style>
  <w:style w:type="paragraph" w:styleId="Inhopg1">
    <w:name w:val="toc 1"/>
    <w:basedOn w:val="Standaard"/>
    <w:next w:val="Standaard"/>
    <w:autoRedefine/>
    <w:uiPriority w:val="39"/>
    <w:rsid w:val="00C071BA"/>
    <w:pPr>
      <w:tabs>
        <w:tab w:val="right" w:pos="7247"/>
      </w:tabs>
      <w:spacing w:before="227"/>
      <w:ind w:left="680" w:hanging="680"/>
    </w:pPr>
    <w:rPr>
      <w:b/>
      <w:sz w:val="22"/>
    </w:rPr>
  </w:style>
  <w:style w:type="paragraph" w:styleId="Inhopg2">
    <w:name w:val="toc 2"/>
    <w:basedOn w:val="Standaard"/>
    <w:next w:val="Standaard"/>
    <w:autoRedefine/>
    <w:uiPriority w:val="39"/>
    <w:rsid w:val="00276CD5"/>
    <w:pPr>
      <w:tabs>
        <w:tab w:val="right" w:pos="7247"/>
      </w:tabs>
      <w:ind w:left="680" w:hanging="680"/>
    </w:pPr>
  </w:style>
  <w:style w:type="paragraph" w:styleId="Inhopg3">
    <w:name w:val="toc 3"/>
    <w:basedOn w:val="Standaard"/>
    <w:next w:val="Standaard"/>
    <w:autoRedefine/>
    <w:uiPriority w:val="39"/>
    <w:rsid w:val="004E4835"/>
    <w:pPr>
      <w:tabs>
        <w:tab w:val="right" w:pos="7247"/>
      </w:tabs>
      <w:ind w:left="680" w:hanging="680"/>
    </w:pPr>
  </w:style>
  <w:style w:type="character" w:styleId="Hyperlink">
    <w:name w:val="Hyperlink"/>
    <w:basedOn w:val="Standaardalinea-lettertype"/>
    <w:uiPriority w:val="99"/>
    <w:unhideWhenUsed/>
    <w:rsid w:val="00C071BA"/>
    <w:rPr>
      <w:color w:val="0563C1" w:themeColor="hyperlink"/>
      <w:u w:val="single"/>
    </w:rPr>
  </w:style>
  <w:style w:type="table" w:styleId="Tabelraster">
    <w:name w:val="Table Grid"/>
    <w:basedOn w:val="Standaardtabel"/>
    <w:uiPriority w:val="39"/>
    <w:rsid w:val="00D27A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noottekst">
    <w:name w:val="footnote text"/>
    <w:basedOn w:val="Standaard"/>
    <w:link w:val="VoetnoottekstChar"/>
    <w:uiPriority w:val="99"/>
    <w:rsid w:val="00A14848"/>
    <w:pPr>
      <w:spacing w:line="170" w:lineRule="atLeast"/>
    </w:pPr>
    <w:rPr>
      <w:sz w:val="14"/>
      <w:szCs w:val="20"/>
    </w:rPr>
  </w:style>
  <w:style w:type="character" w:customStyle="1" w:styleId="VoetnoottekstChar">
    <w:name w:val="Voetnoottekst Char"/>
    <w:basedOn w:val="Standaardalinea-lettertype"/>
    <w:link w:val="Voetnoottekst"/>
    <w:uiPriority w:val="99"/>
    <w:rsid w:val="00A14848"/>
    <w:rPr>
      <w:sz w:val="14"/>
      <w:szCs w:val="20"/>
    </w:rPr>
  </w:style>
  <w:style w:type="character" w:styleId="Voetnootmarkering">
    <w:name w:val="footnote reference"/>
    <w:basedOn w:val="Standaardalinea-lettertype"/>
    <w:uiPriority w:val="99"/>
    <w:semiHidden/>
    <w:unhideWhenUsed/>
    <w:rsid w:val="00E81517"/>
    <w:rPr>
      <w:vertAlign w:val="superscript"/>
    </w:rPr>
  </w:style>
  <w:style w:type="paragraph" w:customStyle="1" w:styleId="Toelichting">
    <w:name w:val="Toelichting"/>
    <w:basedOn w:val="Standaard"/>
    <w:next w:val="Standaard"/>
    <w:uiPriority w:val="1"/>
    <w:qFormat/>
    <w:rsid w:val="00A14848"/>
    <w:pPr>
      <w:spacing w:line="170" w:lineRule="atLeast"/>
    </w:pPr>
    <w:rPr>
      <w:sz w:val="14"/>
    </w:rPr>
  </w:style>
  <w:style w:type="paragraph" w:styleId="Ballontekst">
    <w:name w:val="Balloon Text"/>
    <w:basedOn w:val="Standaard"/>
    <w:link w:val="BallontekstChar"/>
    <w:uiPriority w:val="99"/>
    <w:semiHidden/>
    <w:unhideWhenUsed/>
    <w:rsid w:val="004E483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E48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7"/>
        <w:szCs w:val="17"/>
        <w:lang w:val="nl-NL" w:eastAsia="en-US" w:bidi="ar-SA"/>
      </w:rPr>
    </w:rPrDefault>
    <w:pPrDefault>
      <w:pPr>
        <w:spacing w:after="160" w:line="227"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unhideWhenUsed="0"/>
    <w:lsdException w:name="toc 5" w:uiPriority="39" w:unhideWhenUsed="0"/>
    <w:lsdException w:name="toc 6" w:uiPriority="39" w:unhideWhenUsed="0"/>
    <w:lsdException w:name="toc 7" w:uiPriority="39" w:unhideWhenUsed="0"/>
    <w:lsdException w:name="toc 8" w:uiPriority="39" w:unhideWhenUsed="0"/>
    <w:lsdException w:name="toc 9" w:uiPriority="39" w:unhideWhenUsed="0"/>
    <w:lsdException w:name="caption" w:uiPriority="35" w:unhideWhenUsed="0"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unhideWhenUsed="0"/>
    <w:lsdException w:name="TOC Heading" w:uiPriority="39" w:unhideWhenUsed="0" w:qFormat="1"/>
  </w:latentStyles>
  <w:style w:type="paragraph" w:default="1" w:styleId="Standaard">
    <w:name w:val="Normal"/>
    <w:qFormat/>
    <w:rsid w:val="00A43539"/>
    <w:pPr>
      <w:spacing w:after="0"/>
    </w:pPr>
  </w:style>
  <w:style w:type="paragraph" w:styleId="Kop1">
    <w:name w:val="heading 1"/>
    <w:basedOn w:val="Standaard"/>
    <w:next w:val="Standaard"/>
    <w:link w:val="Kop1Char"/>
    <w:uiPriority w:val="1"/>
    <w:qFormat/>
    <w:rsid w:val="0028552B"/>
    <w:pPr>
      <w:keepNext/>
      <w:keepLines/>
      <w:numPr>
        <w:numId w:val="2"/>
      </w:numPr>
      <w:spacing w:before="227"/>
      <w:ind w:left="680" w:hanging="680"/>
      <w:outlineLvl w:val="0"/>
    </w:pPr>
    <w:rPr>
      <w:rFonts w:eastAsiaTheme="majorEastAsia" w:cstheme="majorBidi"/>
      <w:b/>
      <w:sz w:val="22"/>
      <w:szCs w:val="32"/>
    </w:rPr>
  </w:style>
  <w:style w:type="paragraph" w:styleId="Kop2">
    <w:name w:val="heading 2"/>
    <w:basedOn w:val="Standaard"/>
    <w:next w:val="Standaard"/>
    <w:link w:val="Kop2Char"/>
    <w:uiPriority w:val="1"/>
    <w:unhideWhenUsed/>
    <w:qFormat/>
    <w:rsid w:val="0028552B"/>
    <w:pPr>
      <w:keepNext/>
      <w:keepLines/>
      <w:numPr>
        <w:ilvl w:val="1"/>
        <w:numId w:val="2"/>
      </w:numPr>
      <w:spacing w:before="227"/>
      <w:ind w:left="680" w:hanging="680"/>
      <w:outlineLvl w:val="1"/>
    </w:pPr>
    <w:rPr>
      <w:rFonts w:eastAsiaTheme="majorEastAsia" w:cstheme="majorBidi"/>
      <w:b/>
      <w:szCs w:val="26"/>
    </w:rPr>
  </w:style>
  <w:style w:type="paragraph" w:styleId="Kop3">
    <w:name w:val="heading 3"/>
    <w:basedOn w:val="Standaard"/>
    <w:next w:val="Standaard"/>
    <w:link w:val="Kop3Char"/>
    <w:uiPriority w:val="1"/>
    <w:unhideWhenUsed/>
    <w:qFormat/>
    <w:rsid w:val="001B6FB1"/>
    <w:pPr>
      <w:keepNext/>
      <w:keepLines/>
      <w:numPr>
        <w:ilvl w:val="2"/>
        <w:numId w:val="2"/>
      </w:numPr>
      <w:spacing w:before="227"/>
      <w:outlineLvl w:val="2"/>
    </w:pPr>
    <w:rPr>
      <w:rFonts w:eastAsiaTheme="majorEastAsia" w:cstheme="majorBidi"/>
      <w:b/>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B5D9A"/>
    <w:pPr>
      <w:tabs>
        <w:tab w:val="center" w:pos="4536"/>
        <w:tab w:val="right" w:pos="9072"/>
      </w:tabs>
    </w:pPr>
  </w:style>
  <w:style w:type="character" w:customStyle="1" w:styleId="KoptekstChar">
    <w:name w:val="Koptekst Char"/>
    <w:basedOn w:val="Standaardalinea-lettertype"/>
    <w:link w:val="Koptekst"/>
    <w:uiPriority w:val="99"/>
    <w:rsid w:val="009B5D9A"/>
    <w:rPr>
      <w:rFonts w:ascii="Verdana" w:hAnsi="Verdana"/>
      <w:sz w:val="17"/>
    </w:rPr>
  </w:style>
  <w:style w:type="paragraph" w:styleId="Voettekst">
    <w:name w:val="footer"/>
    <w:basedOn w:val="Standaard"/>
    <w:link w:val="VoettekstChar"/>
    <w:uiPriority w:val="99"/>
    <w:unhideWhenUsed/>
    <w:rsid w:val="000A2A0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A2A03"/>
    <w:rPr>
      <w:rFonts w:ascii="Verdana" w:hAnsi="Verdana"/>
      <w:sz w:val="17"/>
    </w:rPr>
  </w:style>
  <w:style w:type="paragraph" w:customStyle="1" w:styleId="Alineakop">
    <w:name w:val="Alineakop"/>
    <w:basedOn w:val="Standaard"/>
    <w:next w:val="Standaard"/>
    <w:link w:val="AlineakopChar"/>
    <w:uiPriority w:val="1"/>
    <w:qFormat/>
    <w:rsid w:val="00777F98"/>
    <w:rPr>
      <w:b/>
      <w:noProof/>
      <w:lang w:eastAsia="nl-NL"/>
    </w:rPr>
  </w:style>
  <w:style w:type="paragraph" w:customStyle="1" w:styleId="Opsomming1eniveau">
    <w:name w:val="Opsomming 1e niveau"/>
    <w:basedOn w:val="Standaard"/>
    <w:uiPriority w:val="1"/>
    <w:qFormat/>
    <w:rsid w:val="00490378"/>
    <w:pPr>
      <w:numPr>
        <w:numId w:val="1"/>
      </w:numPr>
    </w:pPr>
    <w:rPr>
      <w:noProof/>
      <w:lang w:eastAsia="nl-NL"/>
    </w:rPr>
  </w:style>
  <w:style w:type="character" w:customStyle="1" w:styleId="AlineakopChar">
    <w:name w:val="Alineakop Char"/>
    <w:basedOn w:val="Standaardalinea-lettertype"/>
    <w:link w:val="Alineakop"/>
    <w:uiPriority w:val="1"/>
    <w:rsid w:val="00E81517"/>
    <w:rPr>
      <w:rFonts w:ascii="Verdana" w:hAnsi="Verdana"/>
      <w:b/>
      <w:noProof/>
      <w:sz w:val="17"/>
      <w:lang w:eastAsia="nl-NL"/>
    </w:rPr>
  </w:style>
  <w:style w:type="paragraph" w:customStyle="1" w:styleId="Opsomming2eniveau">
    <w:name w:val="Opsomming 2e niveau"/>
    <w:basedOn w:val="Standaard"/>
    <w:uiPriority w:val="1"/>
    <w:qFormat/>
    <w:rsid w:val="00490378"/>
    <w:pPr>
      <w:numPr>
        <w:ilvl w:val="1"/>
        <w:numId w:val="1"/>
      </w:numPr>
    </w:pPr>
  </w:style>
  <w:style w:type="character" w:customStyle="1" w:styleId="Kop1Char">
    <w:name w:val="Kop 1 Char"/>
    <w:basedOn w:val="Standaardalinea-lettertype"/>
    <w:link w:val="Kop1"/>
    <w:uiPriority w:val="1"/>
    <w:rsid w:val="0028552B"/>
    <w:rPr>
      <w:rFonts w:ascii="Verdana" w:eastAsiaTheme="majorEastAsia" w:hAnsi="Verdana" w:cstheme="majorBidi"/>
      <w:b/>
      <w:szCs w:val="32"/>
    </w:rPr>
  </w:style>
  <w:style w:type="character" w:customStyle="1" w:styleId="Kop2Char">
    <w:name w:val="Kop 2 Char"/>
    <w:basedOn w:val="Standaardalinea-lettertype"/>
    <w:link w:val="Kop2"/>
    <w:uiPriority w:val="1"/>
    <w:rsid w:val="0028552B"/>
    <w:rPr>
      <w:rFonts w:ascii="Verdana" w:eastAsiaTheme="majorEastAsia" w:hAnsi="Verdana" w:cstheme="majorBidi"/>
      <w:b/>
      <w:sz w:val="17"/>
      <w:szCs w:val="26"/>
    </w:rPr>
  </w:style>
  <w:style w:type="paragraph" w:styleId="Titel">
    <w:name w:val="Title"/>
    <w:basedOn w:val="Standaard"/>
    <w:next w:val="Standaard"/>
    <w:link w:val="TitelChar"/>
    <w:uiPriority w:val="10"/>
    <w:semiHidden/>
    <w:rsid w:val="009147BF"/>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semiHidden/>
    <w:rsid w:val="00E8151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semiHidden/>
    <w:rsid w:val="009147BF"/>
    <w:pPr>
      <w:numPr>
        <w:ilvl w:val="1"/>
      </w:numPr>
    </w:pPr>
    <w:rPr>
      <w:rFonts w:asciiTheme="minorHAnsi" w:eastAsiaTheme="minorEastAsia" w:hAnsiTheme="minorHAnsi"/>
      <w:color w:val="5A5A5A" w:themeColor="text1" w:themeTint="A5"/>
      <w:spacing w:val="15"/>
      <w:sz w:val="22"/>
    </w:rPr>
  </w:style>
  <w:style w:type="character" w:customStyle="1" w:styleId="OndertitelChar">
    <w:name w:val="Ondertitel Char"/>
    <w:basedOn w:val="Standaardalinea-lettertype"/>
    <w:link w:val="Ondertitel"/>
    <w:uiPriority w:val="11"/>
    <w:semiHidden/>
    <w:rsid w:val="00E81517"/>
    <w:rPr>
      <w:rFonts w:eastAsiaTheme="minorEastAsia"/>
      <w:color w:val="5A5A5A" w:themeColor="text1" w:themeTint="A5"/>
      <w:spacing w:val="15"/>
    </w:rPr>
  </w:style>
  <w:style w:type="character" w:styleId="Subtielebenadrukking">
    <w:name w:val="Subtle Emphasis"/>
    <w:basedOn w:val="Standaardalinea-lettertype"/>
    <w:uiPriority w:val="19"/>
    <w:semiHidden/>
    <w:rsid w:val="009147BF"/>
    <w:rPr>
      <w:i/>
      <w:iCs/>
      <w:color w:val="404040" w:themeColor="text1" w:themeTint="BF"/>
    </w:rPr>
  </w:style>
  <w:style w:type="character" w:styleId="Nadruk">
    <w:name w:val="Emphasis"/>
    <w:basedOn w:val="Standaardalinea-lettertype"/>
    <w:uiPriority w:val="20"/>
    <w:semiHidden/>
    <w:rsid w:val="009147BF"/>
    <w:rPr>
      <w:i/>
      <w:iCs/>
    </w:rPr>
  </w:style>
  <w:style w:type="character" w:styleId="Intensievebenadrukking">
    <w:name w:val="Intense Emphasis"/>
    <w:basedOn w:val="Standaardalinea-lettertype"/>
    <w:uiPriority w:val="21"/>
    <w:semiHidden/>
    <w:rsid w:val="009147BF"/>
    <w:rPr>
      <w:i/>
      <w:iCs/>
      <w:color w:val="5B9BD5" w:themeColor="accent1"/>
    </w:rPr>
  </w:style>
  <w:style w:type="character" w:styleId="Zwaar">
    <w:name w:val="Strong"/>
    <w:basedOn w:val="Standaardalinea-lettertype"/>
    <w:uiPriority w:val="22"/>
    <w:semiHidden/>
    <w:rsid w:val="009147BF"/>
    <w:rPr>
      <w:b/>
      <w:bCs/>
    </w:rPr>
  </w:style>
  <w:style w:type="paragraph" w:styleId="Citaat">
    <w:name w:val="Quote"/>
    <w:basedOn w:val="Standaard"/>
    <w:next w:val="Standaard"/>
    <w:link w:val="CitaatChar"/>
    <w:uiPriority w:val="29"/>
    <w:semiHidden/>
    <w:rsid w:val="009147BF"/>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semiHidden/>
    <w:rsid w:val="00E81517"/>
    <w:rPr>
      <w:rFonts w:ascii="Verdana" w:hAnsi="Verdana"/>
      <w:i/>
      <w:iCs/>
      <w:color w:val="404040" w:themeColor="text1" w:themeTint="BF"/>
      <w:sz w:val="17"/>
    </w:rPr>
  </w:style>
  <w:style w:type="paragraph" w:styleId="Duidelijkcitaat">
    <w:name w:val="Intense Quote"/>
    <w:basedOn w:val="Standaard"/>
    <w:next w:val="Standaard"/>
    <w:link w:val="DuidelijkcitaatChar"/>
    <w:uiPriority w:val="30"/>
    <w:semiHidden/>
    <w:rsid w:val="009147B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DuidelijkcitaatChar">
    <w:name w:val="Duidelijk citaat Char"/>
    <w:basedOn w:val="Standaardalinea-lettertype"/>
    <w:link w:val="Duidelijkcitaat"/>
    <w:uiPriority w:val="30"/>
    <w:semiHidden/>
    <w:rsid w:val="00E81517"/>
    <w:rPr>
      <w:rFonts w:ascii="Verdana" w:hAnsi="Verdana"/>
      <w:i/>
      <w:iCs/>
      <w:color w:val="5B9BD5" w:themeColor="accent1"/>
      <w:sz w:val="17"/>
    </w:rPr>
  </w:style>
  <w:style w:type="character" w:styleId="Subtieleverwijzing">
    <w:name w:val="Subtle Reference"/>
    <w:basedOn w:val="Standaardalinea-lettertype"/>
    <w:uiPriority w:val="31"/>
    <w:semiHidden/>
    <w:rsid w:val="009147BF"/>
    <w:rPr>
      <w:smallCaps/>
      <w:color w:val="5A5A5A" w:themeColor="text1" w:themeTint="A5"/>
    </w:rPr>
  </w:style>
  <w:style w:type="character" w:styleId="Intensieveverwijzing">
    <w:name w:val="Intense Reference"/>
    <w:basedOn w:val="Standaardalinea-lettertype"/>
    <w:uiPriority w:val="32"/>
    <w:semiHidden/>
    <w:rsid w:val="009147BF"/>
    <w:rPr>
      <w:b/>
      <w:bCs/>
      <w:smallCaps/>
      <w:color w:val="5B9BD5" w:themeColor="accent1"/>
      <w:spacing w:val="5"/>
    </w:rPr>
  </w:style>
  <w:style w:type="character" w:styleId="Titelvanboek">
    <w:name w:val="Book Title"/>
    <w:basedOn w:val="Standaardalinea-lettertype"/>
    <w:uiPriority w:val="33"/>
    <w:semiHidden/>
    <w:rsid w:val="009147BF"/>
    <w:rPr>
      <w:b/>
      <w:bCs/>
      <w:i/>
      <w:iCs/>
      <w:spacing w:val="5"/>
    </w:rPr>
  </w:style>
  <w:style w:type="paragraph" w:styleId="Lijstalinea">
    <w:name w:val="List Paragraph"/>
    <w:basedOn w:val="Standaard"/>
    <w:uiPriority w:val="34"/>
    <w:semiHidden/>
    <w:rsid w:val="009147BF"/>
    <w:pPr>
      <w:ind w:left="720"/>
      <w:contextualSpacing/>
    </w:pPr>
  </w:style>
  <w:style w:type="paragraph" w:styleId="Geenafstand">
    <w:name w:val="No Spacing"/>
    <w:uiPriority w:val="1"/>
    <w:semiHidden/>
    <w:rsid w:val="004F785D"/>
    <w:pPr>
      <w:spacing w:after="0" w:line="240" w:lineRule="auto"/>
    </w:pPr>
  </w:style>
  <w:style w:type="character" w:customStyle="1" w:styleId="Kop3Char">
    <w:name w:val="Kop 3 Char"/>
    <w:basedOn w:val="Standaardalinea-lettertype"/>
    <w:link w:val="Kop3"/>
    <w:uiPriority w:val="1"/>
    <w:rsid w:val="001B6FB1"/>
    <w:rPr>
      <w:rFonts w:ascii="Verdana" w:eastAsiaTheme="majorEastAsia" w:hAnsi="Verdana" w:cstheme="majorBidi"/>
      <w:b/>
      <w:sz w:val="17"/>
      <w:szCs w:val="24"/>
    </w:rPr>
  </w:style>
  <w:style w:type="paragraph" w:styleId="Inhopg1">
    <w:name w:val="toc 1"/>
    <w:basedOn w:val="Standaard"/>
    <w:next w:val="Standaard"/>
    <w:autoRedefine/>
    <w:uiPriority w:val="39"/>
    <w:rsid w:val="00C071BA"/>
    <w:pPr>
      <w:tabs>
        <w:tab w:val="right" w:pos="7247"/>
      </w:tabs>
      <w:spacing w:before="227"/>
      <w:ind w:left="680" w:hanging="680"/>
    </w:pPr>
    <w:rPr>
      <w:b/>
      <w:sz w:val="22"/>
    </w:rPr>
  </w:style>
  <w:style w:type="paragraph" w:styleId="Inhopg2">
    <w:name w:val="toc 2"/>
    <w:basedOn w:val="Standaard"/>
    <w:next w:val="Standaard"/>
    <w:autoRedefine/>
    <w:uiPriority w:val="39"/>
    <w:rsid w:val="00276CD5"/>
    <w:pPr>
      <w:tabs>
        <w:tab w:val="right" w:pos="7247"/>
      </w:tabs>
      <w:ind w:left="680" w:hanging="680"/>
    </w:pPr>
  </w:style>
  <w:style w:type="paragraph" w:styleId="Inhopg3">
    <w:name w:val="toc 3"/>
    <w:basedOn w:val="Standaard"/>
    <w:next w:val="Standaard"/>
    <w:autoRedefine/>
    <w:uiPriority w:val="39"/>
    <w:rsid w:val="004E4835"/>
    <w:pPr>
      <w:tabs>
        <w:tab w:val="right" w:pos="7247"/>
      </w:tabs>
      <w:ind w:left="680" w:hanging="680"/>
    </w:pPr>
  </w:style>
  <w:style w:type="character" w:styleId="Hyperlink">
    <w:name w:val="Hyperlink"/>
    <w:basedOn w:val="Standaardalinea-lettertype"/>
    <w:uiPriority w:val="99"/>
    <w:unhideWhenUsed/>
    <w:rsid w:val="00C071BA"/>
    <w:rPr>
      <w:color w:val="0563C1" w:themeColor="hyperlink"/>
      <w:u w:val="single"/>
    </w:rPr>
  </w:style>
  <w:style w:type="table" w:styleId="Tabelraster">
    <w:name w:val="Table Grid"/>
    <w:basedOn w:val="Standaardtabel"/>
    <w:uiPriority w:val="39"/>
    <w:rsid w:val="00D27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rsid w:val="00A14848"/>
    <w:pPr>
      <w:spacing w:line="170" w:lineRule="atLeast"/>
    </w:pPr>
    <w:rPr>
      <w:sz w:val="14"/>
      <w:szCs w:val="20"/>
    </w:rPr>
  </w:style>
  <w:style w:type="character" w:customStyle="1" w:styleId="VoetnoottekstChar">
    <w:name w:val="Voetnoottekst Char"/>
    <w:basedOn w:val="Standaardalinea-lettertype"/>
    <w:link w:val="Voetnoottekst"/>
    <w:uiPriority w:val="99"/>
    <w:rsid w:val="00A14848"/>
    <w:rPr>
      <w:sz w:val="14"/>
      <w:szCs w:val="20"/>
    </w:rPr>
  </w:style>
  <w:style w:type="character" w:styleId="Voetnootmarkering">
    <w:name w:val="footnote reference"/>
    <w:basedOn w:val="Standaardalinea-lettertype"/>
    <w:uiPriority w:val="99"/>
    <w:semiHidden/>
    <w:unhideWhenUsed/>
    <w:rsid w:val="00E81517"/>
    <w:rPr>
      <w:vertAlign w:val="superscript"/>
    </w:rPr>
  </w:style>
  <w:style w:type="paragraph" w:customStyle="1" w:styleId="Toelichting">
    <w:name w:val="Toelichting"/>
    <w:basedOn w:val="Standaard"/>
    <w:next w:val="Standaard"/>
    <w:uiPriority w:val="1"/>
    <w:qFormat/>
    <w:rsid w:val="00A14848"/>
    <w:pPr>
      <w:spacing w:line="170" w:lineRule="atLeast"/>
    </w:pPr>
    <w:rPr>
      <w:sz w:val="14"/>
    </w:rPr>
  </w:style>
  <w:style w:type="paragraph" w:styleId="Ballontekst">
    <w:name w:val="Balloon Text"/>
    <w:basedOn w:val="Standaard"/>
    <w:link w:val="BallontekstChar"/>
    <w:uiPriority w:val="99"/>
    <w:semiHidden/>
    <w:unhideWhenUsed/>
    <w:rsid w:val="004E483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E483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microsoft.com/office/2007/relationships/stylesWithEffects" Target="stylesWithEffects.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1606</ap:Words>
  <ap:Characters>8839</ap:Characters>
  <ap:DocSecurity>0</ap:DocSecurity>
  <ap:Lines>73</ap:Lines>
  <ap:Paragraphs>20</ap:Paragraphs>
  <ap:ScaleCrop>false</ap:ScaleCrop>
  <ap:LinksUpToDate>false</ap:LinksUpToDate>
  <ap:CharactersWithSpaces>10425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2015-03-05T13:46:00.0000000Z</dcterms:created>
  <dcterms:modified xsi:type="dcterms:W3CDTF">2015-03-05T13:46:00.0000000Z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0x010100C770453D4A19CB4FA37A95AEBE8EB43B</vt:lpwstr>
  </property>
</Properties>
</file>