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E41D1" w:rsidR="00AE0581" w:rsidP="008E41D1" w:rsidRDefault="00B33216">
      <w:pPr>
        <w:spacing w:line="360" w:lineRule="auto"/>
        <w:rPr>
          <w:rFonts w:ascii="Verdana" w:hAnsi="Verdana"/>
          <w:b/>
          <w:sz w:val="18"/>
          <w:szCs w:val="18"/>
          <w:lang w:val="nl-NL"/>
        </w:rPr>
      </w:pPr>
      <w:bookmarkStart w:name="_GoBack" w:id="0"/>
      <w:bookmarkEnd w:id="0"/>
      <w:r w:rsidRPr="008E41D1">
        <w:rPr>
          <w:rFonts w:ascii="Verdana" w:hAnsi="Verdana" w:cs="Arial"/>
          <w:b/>
          <w:sz w:val="18"/>
          <w:szCs w:val="18"/>
          <w:lang w:val="nl-NL"/>
        </w:rPr>
        <w:t>Protocol tot wijz</w:t>
      </w:r>
      <w:r w:rsidRPr="008E41D1" w:rsidR="00325157">
        <w:rPr>
          <w:rFonts w:ascii="Verdana" w:hAnsi="Verdana" w:cs="Arial"/>
          <w:b/>
          <w:sz w:val="18"/>
          <w:szCs w:val="18"/>
          <w:lang w:val="nl-NL"/>
        </w:rPr>
        <w:t xml:space="preserve">iging van het </w:t>
      </w:r>
      <w:r w:rsidRPr="008E41D1" w:rsidR="00AE0581">
        <w:rPr>
          <w:rFonts w:ascii="Verdana" w:hAnsi="Verdana"/>
          <w:b/>
          <w:sz w:val="18"/>
          <w:szCs w:val="18"/>
          <w:lang w:val="nl-NL"/>
        </w:rPr>
        <w:t>Verdrag tussen het Koninkrijk der Nederlanden en de Federale Democratische Republiek Ethiopië tot het vermijden van dubbele belasting en het voorkomen van het ontgaan van belasting met betrekking tot belastingen naar het inkomen</w:t>
      </w:r>
      <w:r w:rsidRPr="008E41D1" w:rsidR="00644E73">
        <w:rPr>
          <w:rFonts w:ascii="Verdana" w:hAnsi="Verdana"/>
          <w:b/>
          <w:sz w:val="18"/>
          <w:szCs w:val="18"/>
          <w:lang w:val="nl-NL"/>
        </w:rPr>
        <w:t>;</w:t>
      </w:r>
      <w:r w:rsidRPr="008E41D1" w:rsidR="00AE0581">
        <w:rPr>
          <w:rFonts w:ascii="Verdana" w:hAnsi="Verdana"/>
          <w:b/>
          <w:sz w:val="18"/>
          <w:szCs w:val="18"/>
          <w:lang w:val="nl-NL"/>
        </w:rPr>
        <w:t xml:space="preserve"> </w:t>
      </w:r>
      <w:r w:rsidRPr="008E41D1" w:rsidR="00644E73">
        <w:rPr>
          <w:rFonts w:ascii="Verdana" w:hAnsi="Verdana"/>
          <w:b/>
          <w:sz w:val="18"/>
          <w:szCs w:val="18"/>
          <w:lang w:val="nl-NL"/>
        </w:rPr>
        <w:t>Addis Abeba, 18 augustus 2014</w:t>
      </w:r>
      <w:r w:rsidRPr="008E41D1" w:rsidR="00AE0581">
        <w:rPr>
          <w:rFonts w:ascii="Verdana" w:hAnsi="Verdana"/>
          <w:b/>
          <w:sz w:val="18"/>
          <w:szCs w:val="18"/>
          <w:lang w:val="nl-NL"/>
        </w:rPr>
        <w:t xml:space="preserve"> </w:t>
      </w:r>
      <w:r w:rsidR="00013BC1">
        <w:rPr>
          <w:rFonts w:ascii="Verdana" w:hAnsi="Verdana"/>
          <w:b/>
          <w:sz w:val="18"/>
          <w:szCs w:val="18"/>
          <w:lang w:val="nl-NL"/>
        </w:rPr>
        <w:t>(</w:t>
      </w:r>
      <w:r w:rsidRPr="00B151CE" w:rsidR="00FB3346">
        <w:rPr>
          <w:rFonts w:ascii="Verdana" w:hAnsi="Verdana"/>
          <w:b/>
          <w:sz w:val="18"/>
          <w:szCs w:val="18"/>
          <w:lang w:val="nl-NL"/>
        </w:rPr>
        <w:t>Trb</w:t>
      </w:r>
      <w:r w:rsidRPr="00B151CE" w:rsidR="00013BC1">
        <w:rPr>
          <w:rFonts w:ascii="Verdana" w:hAnsi="Verdana"/>
          <w:b/>
          <w:sz w:val="18"/>
          <w:szCs w:val="18"/>
          <w:lang w:val="nl-NL"/>
        </w:rPr>
        <w:t>.</w:t>
      </w:r>
      <w:r w:rsidR="00013BC1">
        <w:rPr>
          <w:rFonts w:ascii="Verdana" w:hAnsi="Verdana"/>
          <w:b/>
          <w:sz w:val="18"/>
          <w:szCs w:val="18"/>
          <w:lang w:val="nl-NL"/>
        </w:rPr>
        <w:t xml:space="preserve"> 2014, 178</w:t>
      </w:r>
      <w:r w:rsidR="00B151CE">
        <w:rPr>
          <w:rFonts w:ascii="Verdana" w:hAnsi="Verdana"/>
          <w:b/>
          <w:sz w:val="18"/>
          <w:szCs w:val="18"/>
          <w:lang w:val="nl-NL"/>
        </w:rPr>
        <w:t xml:space="preserve"> en Trb. 2015, 2 en 30</w:t>
      </w:r>
      <w:r w:rsidR="00013BC1">
        <w:rPr>
          <w:rFonts w:ascii="Verdana" w:hAnsi="Verdana"/>
          <w:b/>
          <w:sz w:val="18"/>
          <w:szCs w:val="18"/>
          <w:lang w:val="nl-NL"/>
        </w:rPr>
        <w:t>)</w:t>
      </w:r>
    </w:p>
    <w:p w:rsidR="00B33216" w:rsidP="00833DBF" w:rsidRDefault="00B33216">
      <w:pPr>
        <w:tabs>
          <w:tab w:val="center" w:pos="4033"/>
        </w:tabs>
        <w:suppressAutoHyphens/>
        <w:spacing w:line="360" w:lineRule="auto"/>
        <w:rPr>
          <w:rFonts w:ascii="Verdana" w:hAnsi="Verdana" w:cs="Arial"/>
          <w:b/>
          <w:sz w:val="18"/>
          <w:szCs w:val="18"/>
          <w:lang w:val="nl-NL"/>
        </w:rPr>
      </w:pPr>
    </w:p>
    <w:p w:rsidRPr="008E41D1" w:rsidR="00833DBF" w:rsidP="00833DBF" w:rsidRDefault="00833DBF">
      <w:pPr>
        <w:tabs>
          <w:tab w:val="center" w:pos="4033"/>
        </w:tabs>
        <w:suppressAutoHyphens/>
        <w:spacing w:line="360" w:lineRule="auto"/>
        <w:rPr>
          <w:rFonts w:ascii="Verdana" w:hAnsi="Verdana" w:cs="Arial"/>
          <w:b/>
          <w:sz w:val="18"/>
          <w:szCs w:val="18"/>
          <w:lang w:val="nl-NL"/>
        </w:rPr>
      </w:pPr>
      <w:r w:rsidRPr="008E41D1">
        <w:rPr>
          <w:rFonts w:ascii="Verdana" w:hAnsi="Verdana" w:cs="Arial"/>
          <w:b/>
          <w:sz w:val="18"/>
          <w:szCs w:val="18"/>
          <w:lang w:val="nl-NL"/>
        </w:rPr>
        <w:t>TOELICHTENDE NOTA</w:t>
      </w:r>
    </w:p>
    <w:p w:rsidR="000926C6" w:rsidP="00833DBF" w:rsidRDefault="000926C6">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sz w:val="18"/>
          <w:szCs w:val="18"/>
          <w:lang w:val="nl-NL"/>
        </w:rPr>
      </w:pPr>
    </w:p>
    <w:p w:rsidRPr="008E41D1" w:rsidR="00833DBF" w:rsidP="00833DBF" w:rsidRDefault="00833DBF">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sz w:val="18"/>
          <w:szCs w:val="18"/>
          <w:lang w:val="nl-NL"/>
        </w:rPr>
      </w:pPr>
      <w:r w:rsidRPr="008E41D1">
        <w:rPr>
          <w:rFonts w:ascii="Verdana" w:hAnsi="Verdana" w:cs="Arial"/>
          <w:b/>
          <w:sz w:val="18"/>
          <w:szCs w:val="18"/>
          <w:lang w:val="nl-NL"/>
        </w:rPr>
        <w:t xml:space="preserve">I. </w:t>
      </w:r>
      <w:r w:rsidRPr="008E41D1" w:rsidR="00BD5E9F">
        <w:rPr>
          <w:rFonts w:ascii="Verdana" w:hAnsi="Verdana" w:cs="Arial"/>
          <w:b/>
          <w:sz w:val="18"/>
          <w:szCs w:val="18"/>
          <w:lang w:val="nl-NL"/>
        </w:rPr>
        <w:t>ALGEMEEN</w:t>
      </w:r>
    </w:p>
    <w:p w:rsidRPr="008E41D1" w:rsidR="00B210F0" w:rsidP="00B210F0" w:rsidRDefault="00E95A4D">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sz w:val="18"/>
          <w:szCs w:val="18"/>
          <w:lang w:val="nl-NL"/>
        </w:rPr>
      </w:pPr>
      <w:r>
        <w:rPr>
          <w:rFonts w:ascii="Verdana" w:hAnsi="Verdana" w:cs="Arial"/>
          <w:b/>
          <w:sz w:val="18"/>
          <w:szCs w:val="18"/>
        </w:rPr>
        <w:br/>
      </w:r>
      <w:r w:rsidRPr="008E41D1" w:rsidR="00101929">
        <w:rPr>
          <w:rFonts w:ascii="Verdana" w:hAnsi="Verdana" w:cs="Arial"/>
          <w:b/>
          <w:sz w:val="18"/>
          <w:szCs w:val="18"/>
        </w:rPr>
        <w:t>Inleiding</w:t>
      </w:r>
      <w:r w:rsidRPr="008E41D1" w:rsidR="00101929">
        <w:rPr>
          <w:rFonts w:ascii="Verdana" w:hAnsi="Verdana" w:cs="Arial"/>
          <w:sz w:val="18"/>
          <w:szCs w:val="18"/>
        </w:rPr>
        <w:tab/>
      </w:r>
    </w:p>
    <w:p w:rsidRPr="008E41D1" w:rsidR="00AE0581" w:rsidP="00F679EF" w:rsidRDefault="00A70F92">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ind w:firstLine="540"/>
        <w:jc w:val="both"/>
        <w:rPr>
          <w:rFonts w:ascii="Verdana" w:hAnsi="Verdana" w:cs="Arial"/>
          <w:sz w:val="18"/>
          <w:szCs w:val="18"/>
          <w:lang w:val="nl-NL"/>
        </w:rPr>
      </w:pPr>
      <w:r w:rsidRPr="008E41D1">
        <w:rPr>
          <w:rFonts w:ascii="Verdana" w:hAnsi="Verdana" w:cs="Arial"/>
          <w:sz w:val="18"/>
          <w:szCs w:val="18"/>
          <w:lang w:val="nl-NL"/>
        </w:rPr>
        <w:t> </w:t>
      </w:r>
      <w:r w:rsidRPr="008E41D1" w:rsidR="00AE0581">
        <w:rPr>
          <w:rFonts w:ascii="Verdana" w:hAnsi="Verdana" w:cs="Arial"/>
          <w:sz w:val="18"/>
          <w:szCs w:val="18"/>
          <w:lang w:val="nl-NL"/>
        </w:rPr>
        <w:t>H</w:t>
      </w:r>
      <w:r w:rsidRPr="008E41D1" w:rsidR="00645BA1">
        <w:rPr>
          <w:rFonts w:ascii="Verdana" w:hAnsi="Verdana" w:cs="Arial"/>
          <w:sz w:val="18"/>
          <w:szCs w:val="18"/>
          <w:lang w:val="nl-NL"/>
        </w:rPr>
        <w:t xml:space="preserve">et onderhavige op </w:t>
      </w:r>
      <w:r w:rsidRPr="008E41D1" w:rsidR="001831D3">
        <w:rPr>
          <w:rFonts w:ascii="Verdana" w:hAnsi="Verdana" w:cs="Arial"/>
          <w:sz w:val="18"/>
          <w:szCs w:val="18"/>
          <w:lang w:val="nl-NL"/>
        </w:rPr>
        <w:t>18 augustus 2014</w:t>
      </w:r>
      <w:r w:rsidRPr="008E41D1" w:rsidR="00AE0581">
        <w:rPr>
          <w:rFonts w:ascii="Verdana" w:hAnsi="Verdana" w:cs="Arial"/>
          <w:sz w:val="18"/>
          <w:szCs w:val="18"/>
          <w:lang w:val="nl-NL"/>
        </w:rPr>
        <w:t xml:space="preserve"> </w:t>
      </w:r>
      <w:r w:rsidRPr="008E41D1" w:rsidR="00645BA1">
        <w:rPr>
          <w:rFonts w:ascii="Verdana" w:hAnsi="Verdana" w:cs="Arial"/>
          <w:sz w:val="18"/>
          <w:szCs w:val="18"/>
          <w:lang w:val="nl-NL"/>
        </w:rPr>
        <w:t>te</w:t>
      </w:r>
      <w:r w:rsidRPr="008E41D1" w:rsidR="001831D3">
        <w:rPr>
          <w:rFonts w:ascii="Verdana" w:hAnsi="Verdana" w:cs="Arial"/>
          <w:sz w:val="18"/>
          <w:szCs w:val="18"/>
          <w:lang w:val="nl-NL"/>
        </w:rPr>
        <w:t xml:space="preserve"> Addis Abeba </w:t>
      </w:r>
      <w:r w:rsidRPr="008E41D1" w:rsidR="00645BA1">
        <w:rPr>
          <w:rFonts w:ascii="Verdana" w:hAnsi="Verdana" w:cs="Arial"/>
          <w:sz w:val="18"/>
          <w:szCs w:val="18"/>
          <w:lang w:val="nl-NL"/>
        </w:rPr>
        <w:t xml:space="preserve">ondertekende Protocol </w:t>
      </w:r>
      <w:r w:rsidRPr="008E41D1" w:rsidR="00B01308">
        <w:rPr>
          <w:rFonts w:ascii="Verdana" w:hAnsi="Verdana" w:cs="Arial"/>
          <w:sz w:val="18"/>
          <w:szCs w:val="18"/>
          <w:lang w:val="nl-NL"/>
        </w:rPr>
        <w:t>(</w:t>
      </w:r>
      <w:r w:rsidRPr="008E41D1" w:rsidR="00B01308">
        <w:rPr>
          <w:rFonts w:ascii="Verdana" w:hAnsi="Verdana" w:cs="Arial"/>
          <w:i/>
          <w:sz w:val="18"/>
          <w:szCs w:val="18"/>
          <w:lang w:val="nl-NL"/>
        </w:rPr>
        <w:t>Trb</w:t>
      </w:r>
      <w:r w:rsidRPr="008E41D1" w:rsidR="001831D3">
        <w:rPr>
          <w:rFonts w:ascii="Verdana" w:hAnsi="Verdana" w:cs="Arial"/>
          <w:sz w:val="18"/>
          <w:szCs w:val="18"/>
          <w:lang w:val="nl-NL"/>
        </w:rPr>
        <w:t>. 2014,</w:t>
      </w:r>
      <w:r w:rsidR="00013BC1">
        <w:rPr>
          <w:rFonts w:ascii="Verdana" w:hAnsi="Verdana" w:cs="Arial"/>
          <w:sz w:val="18"/>
          <w:szCs w:val="18"/>
          <w:lang w:val="nl-NL"/>
        </w:rPr>
        <w:t>178</w:t>
      </w:r>
      <w:r w:rsidRPr="008E41D1" w:rsidR="00B01308">
        <w:rPr>
          <w:rFonts w:ascii="Verdana" w:hAnsi="Verdana" w:cs="Arial"/>
          <w:sz w:val="18"/>
          <w:szCs w:val="18"/>
          <w:lang w:val="nl-NL"/>
        </w:rPr>
        <w:t xml:space="preserve">) </w:t>
      </w:r>
      <w:r w:rsidRPr="008E41D1" w:rsidR="00AE0581">
        <w:rPr>
          <w:rFonts w:ascii="Verdana" w:hAnsi="Verdana" w:cs="Arial"/>
          <w:sz w:val="18"/>
          <w:szCs w:val="18"/>
          <w:lang w:val="nl-NL"/>
        </w:rPr>
        <w:t xml:space="preserve">beoogt </w:t>
      </w:r>
      <w:r w:rsidRPr="008E41D1" w:rsidR="00645BA1">
        <w:rPr>
          <w:rFonts w:ascii="Verdana" w:hAnsi="Verdana" w:cs="Arial"/>
          <w:sz w:val="18"/>
          <w:szCs w:val="18"/>
          <w:lang w:val="nl-NL"/>
        </w:rPr>
        <w:t xml:space="preserve">een wijziging van </w:t>
      </w:r>
      <w:r w:rsidRPr="008E41D1" w:rsidR="00E67DFF">
        <w:rPr>
          <w:rFonts w:ascii="Verdana" w:hAnsi="Verdana" w:cs="Arial"/>
          <w:sz w:val="18"/>
          <w:szCs w:val="18"/>
          <w:lang w:val="nl-NL"/>
        </w:rPr>
        <w:t>het</w:t>
      </w:r>
      <w:r w:rsidRPr="008E41D1" w:rsidR="00645BA1">
        <w:rPr>
          <w:rFonts w:ascii="Verdana" w:hAnsi="Verdana" w:cs="Arial"/>
          <w:sz w:val="18"/>
          <w:szCs w:val="18"/>
          <w:lang w:val="nl-NL"/>
        </w:rPr>
        <w:t xml:space="preserve"> op </w:t>
      </w:r>
      <w:r w:rsidRPr="008E41D1" w:rsidR="00AE0581">
        <w:rPr>
          <w:rFonts w:ascii="Verdana" w:hAnsi="Verdana" w:cs="Arial"/>
          <w:sz w:val="18"/>
          <w:szCs w:val="18"/>
          <w:lang w:val="nl-NL"/>
        </w:rPr>
        <w:t xml:space="preserve">10 augustus 2012 te Addis Abeba </w:t>
      </w:r>
      <w:r w:rsidRPr="008E41D1" w:rsidR="00645BA1">
        <w:rPr>
          <w:rFonts w:ascii="Verdana" w:hAnsi="Verdana" w:cs="Arial"/>
          <w:sz w:val="18"/>
          <w:szCs w:val="18"/>
          <w:lang w:val="nl-NL"/>
        </w:rPr>
        <w:t>tot</w:t>
      </w:r>
      <w:r w:rsidRPr="008E41D1" w:rsidR="00155F1E">
        <w:rPr>
          <w:rFonts w:ascii="Verdana" w:hAnsi="Verdana" w:cs="Arial"/>
          <w:sz w:val="18"/>
          <w:szCs w:val="18"/>
          <w:lang w:val="nl-NL"/>
        </w:rPr>
        <w:t xml:space="preserve"> </w:t>
      </w:r>
      <w:r w:rsidRPr="008E41D1" w:rsidR="00645BA1">
        <w:rPr>
          <w:rFonts w:ascii="Verdana" w:hAnsi="Verdana" w:cs="Arial"/>
          <w:sz w:val="18"/>
          <w:szCs w:val="18"/>
          <w:lang w:val="nl-NL"/>
        </w:rPr>
        <w:t>stand</w:t>
      </w:r>
      <w:r w:rsidRPr="008E41D1" w:rsidR="00155F1E">
        <w:rPr>
          <w:rFonts w:ascii="Verdana" w:hAnsi="Verdana" w:cs="Arial"/>
          <w:sz w:val="18"/>
          <w:szCs w:val="18"/>
          <w:lang w:val="nl-NL"/>
        </w:rPr>
        <w:t xml:space="preserve"> </w:t>
      </w:r>
      <w:r w:rsidRPr="008E41D1" w:rsidR="00645BA1">
        <w:rPr>
          <w:rFonts w:ascii="Verdana" w:hAnsi="Verdana" w:cs="Arial"/>
          <w:sz w:val="18"/>
          <w:szCs w:val="18"/>
          <w:lang w:val="nl-NL"/>
        </w:rPr>
        <w:t xml:space="preserve">gekomen </w:t>
      </w:r>
      <w:r w:rsidRPr="008E41D1" w:rsidR="00AE0581">
        <w:rPr>
          <w:rFonts w:ascii="Verdana" w:hAnsi="Verdana" w:cs="Arial"/>
          <w:sz w:val="18"/>
          <w:szCs w:val="18"/>
          <w:lang w:val="nl-NL"/>
        </w:rPr>
        <w:t>Verdrag tussen het Koninkrijk der Nederlanden en de Federale Democratische Republiek Ethiopië tot het vermijden van dubbele belasting en het voorkomen van het ontgaan van belasting met betrekking tot belastingen naar het inkomen, met Protocol (</w:t>
      </w:r>
      <w:r w:rsidRPr="008E41D1" w:rsidR="00AE0581">
        <w:rPr>
          <w:rFonts w:ascii="Verdana" w:hAnsi="Verdana" w:cs="Arial"/>
          <w:i/>
          <w:sz w:val="18"/>
          <w:szCs w:val="18"/>
          <w:lang w:val="nl-NL"/>
        </w:rPr>
        <w:t>Trb</w:t>
      </w:r>
      <w:r w:rsidRPr="008E41D1" w:rsidR="00AE0581">
        <w:rPr>
          <w:rFonts w:ascii="Verdana" w:hAnsi="Verdana" w:cs="Arial"/>
          <w:sz w:val="18"/>
          <w:szCs w:val="18"/>
          <w:lang w:val="nl-NL"/>
        </w:rPr>
        <w:t xml:space="preserve">. 2012, 179 en 192), </w:t>
      </w:r>
      <w:r w:rsidRPr="008E41D1" w:rsidR="00645BA1">
        <w:rPr>
          <w:rFonts w:ascii="Verdana" w:hAnsi="Verdana" w:cs="Arial"/>
          <w:sz w:val="18"/>
          <w:szCs w:val="18"/>
          <w:lang w:val="nl-NL"/>
        </w:rPr>
        <w:t>hierna te noemen</w:t>
      </w:r>
      <w:r w:rsidRPr="008E41D1" w:rsidR="00F16753">
        <w:rPr>
          <w:rFonts w:ascii="Verdana" w:hAnsi="Verdana" w:cs="Arial"/>
          <w:sz w:val="18"/>
          <w:szCs w:val="18"/>
          <w:lang w:val="nl-NL"/>
        </w:rPr>
        <w:t>:</w:t>
      </w:r>
      <w:r w:rsidRPr="008E41D1" w:rsidR="008745AF">
        <w:rPr>
          <w:rFonts w:ascii="Verdana" w:hAnsi="Verdana" w:cs="Arial"/>
          <w:sz w:val="18"/>
          <w:szCs w:val="18"/>
          <w:lang w:val="nl-NL"/>
        </w:rPr>
        <w:t xml:space="preserve"> ‘</w:t>
      </w:r>
      <w:r w:rsidRPr="008E41D1" w:rsidR="00645BA1">
        <w:rPr>
          <w:rFonts w:ascii="Verdana" w:hAnsi="Verdana" w:cs="Arial"/>
          <w:sz w:val="18"/>
          <w:szCs w:val="18"/>
          <w:lang w:val="nl-NL"/>
        </w:rPr>
        <w:t>het V</w:t>
      </w:r>
      <w:r w:rsidRPr="008E41D1" w:rsidR="008745AF">
        <w:rPr>
          <w:rFonts w:ascii="Verdana" w:hAnsi="Verdana" w:cs="Arial"/>
          <w:sz w:val="18"/>
          <w:szCs w:val="18"/>
          <w:lang w:val="nl-NL"/>
        </w:rPr>
        <w:t>erdrag’</w:t>
      </w:r>
      <w:r w:rsidRPr="008E41D1" w:rsidR="00645BA1">
        <w:rPr>
          <w:rFonts w:ascii="Verdana" w:hAnsi="Verdana" w:cs="Arial"/>
          <w:sz w:val="18"/>
          <w:szCs w:val="18"/>
          <w:lang w:val="nl-NL"/>
        </w:rPr>
        <w:t xml:space="preserve">. </w:t>
      </w:r>
    </w:p>
    <w:p w:rsidRPr="008E41D1" w:rsidR="00DD1FA3" w:rsidP="00F679EF" w:rsidRDefault="00645BA1">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ind w:firstLine="540"/>
        <w:jc w:val="both"/>
        <w:rPr>
          <w:rFonts w:ascii="Verdana" w:hAnsi="Verdana" w:cs="Arial"/>
          <w:sz w:val="18"/>
          <w:szCs w:val="18"/>
          <w:lang w:val="nl-NL"/>
        </w:rPr>
      </w:pPr>
      <w:r w:rsidRPr="008E41D1">
        <w:rPr>
          <w:rFonts w:ascii="Verdana" w:hAnsi="Verdana" w:cs="Arial"/>
          <w:sz w:val="18"/>
          <w:szCs w:val="18"/>
          <w:lang w:val="nl-NL"/>
        </w:rPr>
        <w:t xml:space="preserve">De wijziging </w:t>
      </w:r>
      <w:r w:rsidRPr="008E41D1" w:rsidR="00630E41">
        <w:rPr>
          <w:rFonts w:ascii="Verdana" w:hAnsi="Verdana" w:cs="Arial"/>
          <w:sz w:val="18"/>
          <w:szCs w:val="18"/>
          <w:lang w:val="nl-NL"/>
        </w:rPr>
        <w:t>van</w:t>
      </w:r>
      <w:r w:rsidRPr="008E41D1">
        <w:rPr>
          <w:rFonts w:ascii="Verdana" w:hAnsi="Verdana" w:cs="Arial"/>
          <w:sz w:val="18"/>
          <w:szCs w:val="18"/>
          <w:lang w:val="nl-NL"/>
        </w:rPr>
        <w:t xml:space="preserve"> het Verdrag houdt in </w:t>
      </w:r>
      <w:r w:rsidRPr="008E41D1" w:rsidR="00DD1FA3">
        <w:rPr>
          <w:rFonts w:ascii="Verdana" w:hAnsi="Verdana" w:cs="Arial"/>
          <w:sz w:val="18"/>
          <w:szCs w:val="18"/>
          <w:lang w:val="nl-NL"/>
        </w:rPr>
        <w:t xml:space="preserve">dat een bepaling - een nieuw artikel 21A - </w:t>
      </w:r>
      <w:r w:rsidRPr="008E41D1" w:rsidR="00AE0581">
        <w:rPr>
          <w:rFonts w:ascii="Verdana" w:hAnsi="Verdana" w:cs="Arial"/>
          <w:sz w:val="18"/>
          <w:szCs w:val="18"/>
          <w:lang w:val="nl-NL"/>
        </w:rPr>
        <w:t>in het Verdrag wordt opgenomen over ‘beperking van voordelen’ (‘limi</w:t>
      </w:r>
      <w:r w:rsidRPr="008E41D1" w:rsidR="00DD1FA3">
        <w:rPr>
          <w:rFonts w:ascii="Verdana" w:hAnsi="Verdana" w:cs="Arial"/>
          <w:sz w:val="18"/>
          <w:szCs w:val="18"/>
          <w:lang w:val="nl-NL"/>
        </w:rPr>
        <w:t>tation on benefits’</w:t>
      </w:r>
      <w:r w:rsidRPr="008E41D1" w:rsidR="008745AF">
        <w:rPr>
          <w:rFonts w:ascii="Verdana" w:hAnsi="Verdana" w:cs="Arial"/>
          <w:sz w:val="18"/>
          <w:szCs w:val="18"/>
          <w:lang w:val="nl-NL"/>
        </w:rPr>
        <w:t>, hierna te no</w:t>
      </w:r>
      <w:r w:rsidR="00843AB3">
        <w:rPr>
          <w:rFonts w:ascii="Verdana" w:hAnsi="Verdana" w:cs="Arial"/>
          <w:sz w:val="18"/>
          <w:szCs w:val="18"/>
          <w:lang w:val="nl-NL"/>
        </w:rPr>
        <w:t>e</w:t>
      </w:r>
      <w:r w:rsidRPr="008E41D1" w:rsidR="008745AF">
        <w:rPr>
          <w:rFonts w:ascii="Verdana" w:hAnsi="Verdana" w:cs="Arial"/>
          <w:sz w:val="18"/>
          <w:szCs w:val="18"/>
          <w:lang w:val="nl-NL"/>
        </w:rPr>
        <w:t>men</w:t>
      </w:r>
      <w:r w:rsidR="00F65C2A">
        <w:rPr>
          <w:rFonts w:ascii="Verdana" w:hAnsi="Verdana" w:cs="Arial"/>
          <w:sz w:val="18"/>
          <w:szCs w:val="18"/>
          <w:lang w:val="nl-NL"/>
        </w:rPr>
        <w:t>:</w:t>
      </w:r>
      <w:r w:rsidRPr="008E41D1" w:rsidR="008745AF">
        <w:rPr>
          <w:rFonts w:ascii="Verdana" w:hAnsi="Verdana" w:cs="Arial"/>
          <w:sz w:val="18"/>
          <w:szCs w:val="18"/>
          <w:lang w:val="nl-NL"/>
        </w:rPr>
        <w:t xml:space="preserve"> ‘LOB’</w:t>
      </w:r>
      <w:r w:rsidRPr="008E41D1" w:rsidR="00DD1FA3">
        <w:rPr>
          <w:rFonts w:ascii="Verdana" w:hAnsi="Verdana" w:cs="Arial"/>
          <w:sz w:val="18"/>
          <w:szCs w:val="18"/>
          <w:lang w:val="nl-NL"/>
        </w:rPr>
        <w:t>)</w:t>
      </w:r>
      <w:r w:rsidR="00843AB3">
        <w:rPr>
          <w:rFonts w:ascii="Verdana" w:hAnsi="Verdana" w:cs="Arial"/>
          <w:sz w:val="18"/>
          <w:szCs w:val="18"/>
          <w:lang w:val="nl-NL"/>
        </w:rPr>
        <w:t xml:space="preserve"> met betrekking tot de artikelen 10 (Dividenden), 11 (Interest) en 12 (Royalt</w:t>
      </w:r>
      <w:r w:rsidR="00120194">
        <w:rPr>
          <w:rFonts w:ascii="Verdana" w:hAnsi="Verdana" w:cs="Arial"/>
          <w:sz w:val="18"/>
          <w:szCs w:val="18"/>
          <w:lang w:val="nl-NL"/>
        </w:rPr>
        <w:t>y’s</w:t>
      </w:r>
      <w:r w:rsidR="00843AB3">
        <w:rPr>
          <w:rFonts w:ascii="Verdana" w:hAnsi="Verdana" w:cs="Arial"/>
          <w:sz w:val="18"/>
          <w:szCs w:val="18"/>
          <w:lang w:val="nl-NL"/>
        </w:rPr>
        <w:t>)</w:t>
      </w:r>
      <w:r w:rsidRPr="008E41D1" w:rsidR="00DD1FA3">
        <w:rPr>
          <w:rFonts w:ascii="Verdana" w:hAnsi="Verdana" w:cs="Arial"/>
          <w:sz w:val="18"/>
          <w:szCs w:val="18"/>
          <w:lang w:val="nl-NL"/>
        </w:rPr>
        <w:t>. Het huidige Verdrag bevat geen bepaling ter bestrijding van misbruik omdat het risico op verdragsmisbruik als zeer klein werd ingeschat</w:t>
      </w:r>
      <w:r w:rsidRPr="008E41D1" w:rsidR="003D5C93">
        <w:rPr>
          <w:rFonts w:ascii="Verdana" w:hAnsi="Verdana" w:cs="Arial"/>
          <w:sz w:val="18"/>
          <w:szCs w:val="18"/>
          <w:lang w:val="nl-NL"/>
        </w:rPr>
        <w:t xml:space="preserve"> tijdens de onderhandelingen</w:t>
      </w:r>
      <w:r w:rsidR="00843AB3">
        <w:rPr>
          <w:rFonts w:ascii="Verdana" w:hAnsi="Verdana" w:cs="Arial"/>
          <w:sz w:val="18"/>
          <w:szCs w:val="18"/>
          <w:lang w:val="nl-NL"/>
        </w:rPr>
        <w:t xml:space="preserve"> (zie</w:t>
      </w:r>
      <w:r w:rsidR="00013BC1">
        <w:rPr>
          <w:rFonts w:ascii="Verdana" w:hAnsi="Verdana" w:cs="Arial"/>
          <w:sz w:val="18"/>
          <w:szCs w:val="18"/>
          <w:lang w:val="nl-NL"/>
        </w:rPr>
        <w:t xml:space="preserve"> Kamerstukken II 2012/13, 33 638, nr. 1, p.5)</w:t>
      </w:r>
      <w:r w:rsidRPr="008E41D1" w:rsidR="00DD1FA3">
        <w:rPr>
          <w:rFonts w:ascii="Verdana" w:hAnsi="Verdana" w:cs="Arial"/>
          <w:sz w:val="18"/>
          <w:szCs w:val="18"/>
          <w:lang w:val="nl-NL"/>
        </w:rPr>
        <w:t xml:space="preserve">. Redenen hiervoor waren onder meer het feit dat in het Verdrag in veel gevallen de integrale bronheffingen van Ethiopië </w:t>
      </w:r>
      <w:r w:rsidRPr="008E41D1" w:rsidR="00630E41">
        <w:rPr>
          <w:rFonts w:ascii="Verdana" w:hAnsi="Verdana" w:cs="Arial"/>
          <w:sz w:val="18"/>
          <w:szCs w:val="18"/>
          <w:lang w:val="nl-NL"/>
        </w:rPr>
        <w:t xml:space="preserve">worden </w:t>
      </w:r>
      <w:r w:rsidRPr="008E41D1" w:rsidR="00DD1FA3">
        <w:rPr>
          <w:rFonts w:ascii="Verdana" w:hAnsi="Verdana" w:cs="Arial"/>
          <w:sz w:val="18"/>
          <w:szCs w:val="18"/>
          <w:lang w:val="nl-NL"/>
        </w:rPr>
        <w:t>gehandhaafd, dat het Verdrag naar verwachting nauwelijks zou afwijken van de verdragen die Ethiopië nog</w:t>
      </w:r>
      <w:r w:rsidRPr="008E41D1" w:rsidR="00826A16">
        <w:rPr>
          <w:rFonts w:ascii="Verdana" w:hAnsi="Verdana" w:cs="Arial"/>
          <w:sz w:val="18"/>
          <w:szCs w:val="18"/>
          <w:lang w:val="nl-NL"/>
        </w:rPr>
        <w:t xml:space="preserve"> meer zou afsluiten en dat de </w:t>
      </w:r>
      <w:r w:rsidRPr="008E41D1" w:rsidR="00DD1FA3">
        <w:rPr>
          <w:rFonts w:ascii="Verdana" w:hAnsi="Verdana" w:cs="Arial"/>
          <w:sz w:val="18"/>
          <w:szCs w:val="18"/>
          <w:lang w:val="nl-NL"/>
        </w:rPr>
        <w:t xml:space="preserve">Ethiopische overheid via nationale wet- en regelgeving op allerlei terreinen verregaande mogelijkheden </w:t>
      </w:r>
      <w:r w:rsidRPr="008E41D1" w:rsidR="00826A16">
        <w:rPr>
          <w:rFonts w:ascii="Verdana" w:hAnsi="Verdana" w:cs="Arial"/>
          <w:sz w:val="18"/>
          <w:szCs w:val="18"/>
          <w:lang w:val="nl-NL"/>
        </w:rPr>
        <w:t xml:space="preserve">heeft </w:t>
      </w:r>
      <w:r w:rsidRPr="008E41D1" w:rsidR="00DD1FA3">
        <w:rPr>
          <w:rFonts w:ascii="Verdana" w:hAnsi="Verdana" w:cs="Arial"/>
          <w:sz w:val="18"/>
          <w:szCs w:val="18"/>
          <w:lang w:val="nl-NL"/>
        </w:rPr>
        <w:t xml:space="preserve">om grensoverschrijdende kapitaalstromen te reguleren en waar nodig ook eventueel verdragsmisbruik te </w:t>
      </w:r>
      <w:r w:rsidR="00E95A4D">
        <w:rPr>
          <w:rFonts w:ascii="Verdana" w:hAnsi="Verdana" w:cs="Arial"/>
          <w:sz w:val="18"/>
          <w:szCs w:val="18"/>
          <w:lang w:val="nl-NL"/>
        </w:rPr>
        <w:t>voorkomen.</w:t>
      </w:r>
    </w:p>
    <w:p w:rsidR="0069226A" w:rsidP="00E95A4D" w:rsidRDefault="00843AB3">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ind w:firstLine="540"/>
        <w:jc w:val="both"/>
        <w:rPr>
          <w:rFonts w:ascii="Verdana" w:hAnsi="Verdana" w:cs="Arial"/>
          <w:sz w:val="18"/>
          <w:szCs w:val="18"/>
        </w:rPr>
      </w:pPr>
      <w:r>
        <w:rPr>
          <w:rFonts w:ascii="Verdana" w:hAnsi="Verdana" w:cs="Arial"/>
          <w:sz w:val="18"/>
          <w:szCs w:val="18"/>
          <w:lang w:val="nl-NL"/>
        </w:rPr>
        <w:t xml:space="preserve">De hier aan de orde zijnde problematiek sluit aan bij het mondiale </w:t>
      </w:r>
      <w:r w:rsidR="001B1779">
        <w:rPr>
          <w:rFonts w:ascii="Verdana" w:hAnsi="Verdana" w:cs="Arial"/>
          <w:sz w:val="18"/>
          <w:szCs w:val="18"/>
          <w:lang w:val="nl-NL"/>
        </w:rPr>
        <w:t xml:space="preserve">vraagstuk </w:t>
      </w:r>
      <w:r w:rsidR="00013BC1">
        <w:rPr>
          <w:rFonts w:ascii="Verdana" w:hAnsi="Verdana" w:cs="Arial"/>
          <w:sz w:val="18"/>
          <w:szCs w:val="18"/>
          <w:lang w:val="nl-NL"/>
        </w:rPr>
        <w:t>over belastingheffing bij internationaal opererende bedrijven</w:t>
      </w:r>
      <w:r>
        <w:rPr>
          <w:rFonts w:ascii="Verdana" w:hAnsi="Verdana" w:cs="Arial"/>
          <w:sz w:val="18"/>
          <w:szCs w:val="18"/>
          <w:lang w:val="nl-NL"/>
        </w:rPr>
        <w:t xml:space="preserve">. </w:t>
      </w:r>
      <w:r w:rsidR="00013BC1">
        <w:rPr>
          <w:rFonts w:ascii="Verdana" w:hAnsi="Verdana" w:cs="Arial"/>
          <w:sz w:val="18"/>
          <w:szCs w:val="18"/>
          <w:lang w:val="nl-NL"/>
        </w:rPr>
        <w:t xml:space="preserve">In dit kader heeft het </w:t>
      </w:r>
      <w:r w:rsidRPr="008E41D1" w:rsidR="00557731">
        <w:rPr>
          <w:rFonts w:ascii="Verdana" w:hAnsi="Verdana" w:cs="Arial"/>
          <w:sz w:val="18"/>
          <w:szCs w:val="18"/>
          <w:lang w:val="nl-NL"/>
        </w:rPr>
        <w:t>kabinet</w:t>
      </w:r>
      <w:r w:rsidR="00013BC1">
        <w:rPr>
          <w:rFonts w:ascii="Verdana" w:hAnsi="Verdana" w:cs="Arial"/>
          <w:sz w:val="18"/>
          <w:szCs w:val="18"/>
          <w:lang w:val="nl-NL"/>
        </w:rPr>
        <w:t xml:space="preserve"> in zijn </w:t>
      </w:r>
      <w:r w:rsidRPr="008E41D1" w:rsidR="00557731">
        <w:rPr>
          <w:rFonts w:ascii="Verdana" w:hAnsi="Verdana" w:cs="Arial"/>
          <w:sz w:val="18"/>
          <w:szCs w:val="18"/>
          <w:lang w:val="nl-NL"/>
        </w:rPr>
        <w:t xml:space="preserve">reactie van 30 augustus 2013 betreffende het SEO-rapport «Overige Financiële Instellingen» en het IBFD-rapport over ontwikkelingslanden, aangegeven dat Nederland de 23 ontwikkelingslanden waarmee het een belastingverdrag heeft, of waarmee onderhandelingen lopen, </w:t>
      </w:r>
      <w:r w:rsidRPr="008E41D1" w:rsidR="00630E41">
        <w:rPr>
          <w:rFonts w:ascii="Verdana" w:hAnsi="Verdana" w:cs="Arial"/>
          <w:sz w:val="18"/>
          <w:szCs w:val="18"/>
          <w:lang w:val="nl-NL"/>
        </w:rPr>
        <w:t xml:space="preserve">gaat </w:t>
      </w:r>
      <w:r w:rsidRPr="008E41D1" w:rsidR="00557731">
        <w:rPr>
          <w:rFonts w:ascii="Verdana" w:hAnsi="Verdana" w:cs="Arial"/>
          <w:sz w:val="18"/>
          <w:szCs w:val="18"/>
          <w:lang w:val="nl-NL"/>
        </w:rPr>
        <w:t xml:space="preserve">aanbieden om </w:t>
      </w:r>
      <w:r>
        <w:rPr>
          <w:rFonts w:ascii="Verdana" w:hAnsi="Verdana" w:cs="Arial"/>
          <w:sz w:val="18"/>
          <w:szCs w:val="18"/>
          <w:lang w:val="nl-NL"/>
        </w:rPr>
        <w:t xml:space="preserve">specifieke </w:t>
      </w:r>
      <w:r w:rsidRPr="008E41D1" w:rsidR="00557731">
        <w:rPr>
          <w:rFonts w:ascii="Verdana" w:hAnsi="Verdana" w:cs="Arial"/>
          <w:sz w:val="18"/>
          <w:szCs w:val="18"/>
          <w:lang w:val="nl-NL"/>
        </w:rPr>
        <w:t>antimisbruikbepalingen in het verdrag op te nemen</w:t>
      </w:r>
      <w:r w:rsidRPr="008E41D1" w:rsidR="00E41C7D">
        <w:rPr>
          <w:rFonts w:ascii="Verdana" w:hAnsi="Verdana"/>
          <w:sz w:val="18"/>
          <w:szCs w:val="18"/>
          <w:lang w:val="nl-NL"/>
        </w:rPr>
        <w:t xml:space="preserve"> (zie Kamerstukken I 2012/13, </w:t>
      </w:r>
      <w:r w:rsidR="00D4295A">
        <w:rPr>
          <w:rFonts w:ascii="Verdana" w:hAnsi="Verdana"/>
          <w:sz w:val="18"/>
          <w:szCs w:val="18"/>
          <w:lang w:val="nl-NL"/>
        </w:rPr>
        <w:t xml:space="preserve">25 087, </w:t>
      </w:r>
      <w:r w:rsidRPr="008E41D1" w:rsidR="00E41C7D">
        <w:rPr>
          <w:rFonts w:ascii="Verdana" w:hAnsi="Verdana"/>
          <w:sz w:val="18"/>
          <w:szCs w:val="18"/>
          <w:lang w:val="nl-NL"/>
        </w:rPr>
        <w:t>E en Kamerstukken II 2012/13, 25 087, nr. 60)</w:t>
      </w:r>
      <w:r w:rsidRPr="008E41D1" w:rsidR="00557731">
        <w:rPr>
          <w:rFonts w:ascii="Verdana" w:hAnsi="Verdana" w:cs="Arial"/>
          <w:sz w:val="18"/>
          <w:szCs w:val="18"/>
          <w:lang w:val="nl-NL"/>
        </w:rPr>
        <w:t>.</w:t>
      </w:r>
      <w:r w:rsidRPr="008E41D1" w:rsidR="002D5D77">
        <w:rPr>
          <w:rFonts w:ascii="Verdana" w:hAnsi="Verdana" w:cs="Arial"/>
          <w:sz w:val="18"/>
          <w:szCs w:val="18"/>
          <w:lang w:val="nl-NL"/>
        </w:rPr>
        <w:t xml:space="preserve"> Ethiopië is één van deze 23 ontwikkelingslanden en het onderhavige wijzigingsprotocol is conform deze toezegging</w:t>
      </w:r>
      <w:r w:rsidRPr="008E41D1" w:rsidR="00813168">
        <w:rPr>
          <w:rFonts w:ascii="Verdana" w:hAnsi="Verdana" w:cs="Arial"/>
          <w:sz w:val="18"/>
          <w:szCs w:val="18"/>
          <w:lang w:val="nl-NL"/>
        </w:rPr>
        <w:t xml:space="preserve"> tot stand gekomen</w:t>
      </w:r>
      <w:r w:rsidRPr="008E41D1" w:rsidR="002D5D77">
        <w:rPr>
          <w:rFonts w:ascii="Verdana" w:hAnsi="Verdana" w:cs="Arial"/>
          <w:sz w:val="18"/>
          <w:szCs w:val="18"/>
          <w:lang w:val="nl-NL"/>
        </w:rPr>
        <w:t>.</w:t>
      </w:r>
      <w:r w:rsidR="00E95A4D">
        <w:rPr>
          <w:rFonts w:ascii="Verdana" w:hAnsi="Verdana" w:cs="Arial"/>
          <w:sz w:val="18"/>
          <w:szCs w:val="18"/>
          <w:lang w:val="nl-NL"/>
        </w:rPr>
        <w:t xml:space="preserve"> </w:t>
      </w:r>
      <w:r w:rsidRPr="008E41D1" w:rsidR="00813C5A">
        <w:rPr>
          <w:rFonts w:ascii="Verdana" w:hAnsi="Verdana" w:cs="Arial"/>
          <w:sz w:val="18"/>
          <w:szCs w:val="18"/>
          <w:lang w:val="nl-NL"/>
        </w:rPr>
        <w:t>De over</w:t>
      </w:r>
      <w:r w:rsidRPr="008E41D1" w:rsidR="008E56B2">
        <w:rPr>
          <w:rFonts w:ascii="Verdana" w:hAnsi="Verdana" w:cs="Arial"/>
          <w:sz w:val="18"/>
          <w:szCs w:val="18"/>
          <w:lang w:val="nl-NL"/>
        </w:rPr>
        <w:t xml:space="preserve">eengekomen bepaling is geïnspireerd </w:t>
      </w:r>
      <w:r w:rsidRPr="008E41D1" w:rsidR="00813C5A">
        <w:rPr>
          <w:rFonts w:ascii="Verdana" w:hAnsi="Verdana" w:cs="Arial"/>
          <w:sz w:val="18"/>
          <w:szCs w:val="18"/>
          <w:lang w:val="nl-NL"/>
        </w:rPr>
        <w:t xml:space="preserve">op de soortgelijke bepalingen die zijn opgenomen in de belastingverdragen met </w:t>
      </w:r>
      <w:r w:rsidRPr="008E41D1" w:rsidR="003D5C93">
        <w:rPr>
          <w:rFonts w:ascii="Verdana" w:hAnsi="Verdana" w:cs="Arial"/>
          <w:sz w:val="18"/>
          <w:szCs w:val="18"/>
          <w:lang w:val="nl-NL"/>
        </w:rPr>
        <w:t xml:space="preserve">Hongkong </w:t>
      </w:r>
      <w:r w:rsidRPr="008E41D1" w:rsidR="00A6630A">
        <w:rPr>
          <w:rFonts w:ascii="Verdana" w:hAnsi="Verdana" w:cs="Arial"/>
          <w:sz w:val="18"/>
          <w:szCs w:val="18"/>
          <w:lang w:val="nl-NL"/>
        </w:rPr>
        <w:t>(</w:t>
      </w:r>
      <w:r w:rsidRPr="008E41D1" w:rsidR="00A6630A">
        <w:rPr>
          <w:rFonts w:ascii="Verdana" w:hAnsi="Verdana" w:cs="Arial"/>
          <w:i/>
          <w:sz w:val="18"/>
          <w:szCs w:val="18"/>
          <w:lang w:val="nl-NL"/>
        </w:rPr>
        <w:t>Trb</w:t>
      </w:r>
      <w:r w:rsidRPr="008E41D1" w:rsidR="00A6630A">
        <w:rPr>
          <w:rFonts w:ascii="Verdana" w:hAnsi="Verdana" w:cs="Arial"/>
          <w:sz w:val="18"/>
          <w:szCs w:val="18"/>
          <w:lang w:val="nl-NL"/>
        </w:rPr>
        <w:t xml:space="preserve">. 2010,198 en 2011, 208) </w:t>
      </w:r>
      <w:r w:rsidRPr="008E41D1" w:rsidR="003D5C93">
        <w:rPr>
          <w:rFonts w:ascii="Verdana" w:hAnsi="Verdana" w:cs="Arial"/>
          <w:sz w:val="18"/>
          <w:szCs w:val="18"/>
          <w:lang w:val="nl-NL"/>
        </w:rPr>
        <w:t>en Panama (</w:t>
      </w:r>
      <w:r w:rsidRPr="008E41D1" w:rsidR="003D5C93">
        <w:rPr>
          <w:rFonts w:ascii="Verdana" w:hAnsi="Verdana" w:cs="Arial"/>
          <w:i/>
          <w:sz w:val="18"/>
          <w:szCs w:val="18"/>
          <w:lang w:val="nl-NL"/>
        </w:rPr>
        <w:t>Trb.</w:t>
      </w:r>
      <w:r w:rsidRPr="008E41D1" w:rsidR="003D5C93">
        <w:rPr>
          <w:rFonts w:ascii="Verdana" w:hAnsi="Verdana" w:cs="Arial"/>
          <w:sz w:val="18"/>
          <w:szCs w:val="18"/>
          <w:lang w:val="nl-NL"/>
        </w:rPr>
        <w:t xml:space="preserve"> 201</w:t>
      </w:r>
      <w:r w:rsidR="00D4295A">
        <w:rPr>
          <w:rFonts w:ascii="Verdana" w:hAnsi="Verdana" w:cs="Arial"/>
          <w:sz w:val="18"/>
          <w:szCs w:val="18"/>
          <w:lang w:val="nl-NL"/>
        </w:rPr>
        <w:t>1</w:t>
      </w:r>
      <w:r w:rsidRPr="008E41D1" w:rsidR="003D5C93">
        <w:rPr>
          <w:rFonts w:ascii="Verdana" w:hAnsi="Verdana" w:cs="Arial"/>
          <w:sz w:val="18"/>
          <w:szCs w:val="18"/>
          <w:lang w:val="nl-NL"/>
        </w:rPr>
        <w:t xml:space="preserve">, </w:t>
      </w:r>
      <w:r w:rsidR="00D4295A">
        <w:rPr>
          <w:rFonts w:ascii="Verdana" w:hAnsi="Verdana" w:cs="Arial"/>
          <w:sz w:val="18"/>
          <w:szCs w:val="18"/>
          <w:lang w:val="nl-NL"/>
        </w:rPr>
        <w:t>11</w:t>
      </w:r>
      <w:r w:rsidRPr="008E41D1" w:rsidR="003D5C93">
        <w:rPr>
          <w:rFonts w:ascii="Verdana" w:hAnsi="Verdana" w:cs="Arial"/>
          <w:sz w:val="18"/>
          <w:szCs w:val="18"/>
          <w:lang w:val="nl-NL"/>
        </w:rPr>
        <w:t>)</w:t>
      </w:r>
      <w:r w:rsidRPr="008E41D1" w:rsidR="00813C5A">
        <w:rPr>
          <w:rFonts w:ascii="Verdana" w:hAnsi="Verdana" w:cs="Arial"/>
          <w:sz w:val="18"/>
          <w:szCs w:val="18"/>
          <w:lang w:val="nl-NL"/>
        </w:rPr>
        <w:t>. De bepaling is toegespitst op de situatie van Nederland en Ethiopië.</w:t>
      </w:r>
      <w:r w:rsidR="00847FEB">
        <w:rPr>
          <w:rFonts w:ascii="Verdana" w:hAnsi="Verdana" w:cs="Arial"/>
          <w:sz w:val="18"/>
          <w:szCs w:val="18"/>
          <w:lang w:val="nl-NL"/>
        </w:rPr>
        <w:t xml:space="preserve"> </w:t>
      </w:r>
      <w:r w:rsidR="0069226A">
        <w:rPr>
          <w:rFonts w:ascii="Verdana" w:hAnsi="Verdana" w:cs="Arial"/>
          <w:sz w:val="18"/>
          <w:szCs w:val="18"/>
          <w:lang w:val="nl-NL"/>
        </w:rPr>
        <w:t xml:space="preserve">Opgemerkt wordt dat in het kader van de BEPS-activiteiten in OESO-verband wordt gewerkt aan een soortgelijke LOB-bepaling. Zie in dit verband </w:t>
      </w:r>
      <w:r w:rsidR="0069226A">
        <w:rPr>
          <w:rFonts w:ascii="Verdana" w:hAnsi="Verdana" w:cs="Arial"/>
          <w:sz w:val="18"/>
          <w:szCs w:val="18"/>
        </w:rPr>
        <w:t>"deliverable 6" van het BEPS-project in de tussenrapportage van de OESO.</w:t>
      </w:r>
      <w:r w:rsidR="0069226A">
        <w:rPr>
          <w:rStyle w:val="FootnoteReference"/>
          <w:rFonts w:ascii="Verdana" w:hAnsi="Verdana" w:cs="Arial"/>
          <w:sz w:val="18"/>
          <w:szCs w:val="18"/>
        </w:rPr>
        <w:footnoteReference w:id="1"/>
      </w:r>
    </w:p>
    <w:p w:rsidRPr="008E41D1" w:rsidR="00A20192" w:rsidP="002F2CB0" w:rsidRDefault="00A20192">
      <w:pPr>
        <w:tabs>
          <w:tab w:val="left" w:pos="-720"/>
          <w:tab w:val="left" w:pos="-288"/>
          <w:tab w:val="left" w:pos="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sz w:val="18"/>
          <w:szCs w:val="18"/>
          <w:lang w:val="nl-NL"/>
        </w:rPr>
      </w:pPr>
      <w:r w:rsidRPr="008E41D1">
        <w:rPr>
          <w:rFonts w:ascii="Verdana" w:hAnsi="Verdana" w:cs="Arial"/>
          <w:b/>
          <w:sz w:val="18"/>
          <w:szCs w:val="18"/>
          <w:lang w:val="nl-NL"/>
        </w:rPr>
        <w:lastRenderedPageBreak/>
        <w:t>Verloop va</w:t>
      </w:r>
      <w:r w:rsidRPr="008E41D1" w:rsidR="00141C8B">
        <w:rPr>
          <w:rFonts w:ascii="Verdana" w:hAnsi="Verdana" w:cs="Arial"/>
          <w:b/>
          <w:sz w:val="18"/>
          <w:szCs w:val="18"/>
          <w:lang w:val="nl-NL"/>
        </w:rPr>
        <w:t>n de onderhandelingen met Ethiopië</w:t>
      </w:r>
    </w:p>
    <w:p w:rsidRPr="008E41D1" w:rsidR="00A20192" w:rsidP="00F679EF" w:rsidRDefault="00D758AB">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ind w:firstLine="540"/>
        <w:jc w:val="both"/>
        <w:rPr>
          <w:rFonts w:ascii="Verdana" w:hAnsi="Verdana" w:cs="Arial"/>
          <w:sz w:val="18"/>
          <w:szCs w:val="18"/>
          <w:lang w:val="nl-NL"/>
        </w:rPr>
      </w:pPr>
      <w:r w:rsidRPr="008E41D1">
        <w:rPr>
          <w:rFonts w:ascii="Verdana" w:hAnsi="Verdana" w:cs="Arial"/>
          <w:sz w:val="18"/>
          <w:szCs w:val="18"/>
          <w:lang w:val="nl-NL"/>
        </w:rPr>
        <w:t xml:space="preserve">Op 11 oktober 2013 is aan Ethiopië voorgesteld om via een wijzigingsprotocol een anti-misbruikbepaling in het Verdrag op te nemen. Na diverse contacten per mail, per telefoon en via de ambassade in Addis Abeba is </w:t>
      </w:r>
      <w:r w:rsidRPr="008E41D1" w:rsidR="00813168">
        <w:rPr>
          <w:rFonts w:ascii="Verdana" w:hAnsi="Verdana" w:cs="Arial"/>
          <w:sz w:val="18"/>
          <w:szCs w:val="18"/>
          <w:lang w:val="nl-NL"/>
        </w:rPr>
        <w:t xml:space="preserve">Ethiopië </w:t>
      </w:r>
      <w:r w:rsidRPr="008E41D1" w:rsidR="00FA0611">
        <w:rPr>
          <w:rFonts w:ascii="Verdana" w:hAnsi="Verdana" w:cs="Arial"/>
          <w:sz w:val="18"/>
          <w:szCs w:val="18"/>
          <w:lang w:val="nl-NL"/>
        </w:rPr>
        <w:t xml:space="preserve">in </w:t>
      </w:r>
      <w:r w:rsidRPr="008E41D1" w:rsidR="00E9675F">
        <w:rPr>
          <w:rFonts w:ascii="Verdana" w:hAnsi="Verdana" w:cs="Arial"/>
          <w:sz w:val="18"/>
          <w:szCs w:val="18"/>
          <w:lang w:val="nl-NL"/>
        </w:rPr>
        <w:t xml:space="preserve">maart </w:t>
      </w:r>
      <w:r w:rsidRPr="008E41D1">
        <w:rPr>
          <w:rFonts w:ascii="Verdana" w:hAnsi="Verdana" w:cs="Arial"/>
          <w:sz w:val="18"/>
          <w:szCs w:val="18"/>
          <w:lang w:val="nl-NL"/>
        </w:rPr>
        <w:t xml:space="preserve">2014 </w:t>
      </w:r>
      <w:r w:rsidRPr="008E41D1" w:rsidR="00A6630A">
        <w:rPr>
          <w:rFonts w:ascii="Verdana" w:hAnsi="Verdana" w:cs="Arial"/>
          <w:sz w:val="18"/>
          <w:szCs w:val="18"/>
          <w:lang w:val="nl-NL"/>
        </w:rPr>
        <w:t xml:space="preserve">akkoord </w:t>
      </w:r>
      <w:r w:rsidRPr="008E41D1">
        <w:rPr>
          <w:rFonts w:ascii="Verdana" w:hAnsi="Verdana" w:cs="Arial"/>
          <w:sz w:val="18"/>
          <w:szCs w:val="18"/>
          <w:lang w:val="nl-NL"/>
        </w:rPr>
        <w:t>ge</w:t>
      </w:r>
      <w:r w:rsidRPr="008E41D1" w:rsidR="00813168">
        <w:rPr>
          <w:rFonts w:ascii="Verdana" w:hAnsi="Verdana" w:cs="Arial"/>
          <w:sz w:val="18"/>
          <w:szCs w:val="18"/>
          <w:lang w:val="nl-NL"/>
        </w:rPr>
        <w:t>gaan met</w:t>
      </w:r>
      <w:r w:rsidRPr="008E41D1" w:rsidR="00A6630A">
        <w:rPr>
          <w:rFonts w:ascii="Verdana" w:hAnsi="Verdana" w:cs="Arial"/>
          <w:sz w:val="18"/>
          <w:szCs w:val="18"/>
          <w:lang w:val="nl-NL"/>
        </w:rPr>
        <w:t xml:space="preserve"> </w:t>
      </w:r>
      <w:r w:rsidRPr="008E41D1">
        <w:rPr>
          <w:rFonts w:ascii="Verdana" w:hAnsi="Verdana" w:cs="Arial"/>
          <w:sz w:val="18"/>
          <w:szCs w:val="18"/>
          <w:lang w:val="nl-NL"/>
        </w:rPr>
        <w:t>het voorgestelde wijzigingsprotocol.</w:t>
      </w:r>
    </w:p>
    <w:p w:rsidR="00F679EF" w:rsidP="00833DBF" w:rsidRDefault="00F679EF">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sz w:val="18"/>
          <w:szCs w:val="18"/>
          <w:lang w:val="nl-NL"/>
        </w:rPr>
      </w:pPr>
    </w:p>
    <w:p w:rsidRPr="008E41D1" w:rsidR="00833DBF" w:rsidP="00833DBF" w:rsidRDefault="00833DBF">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sz w:val="18"/>
          <w:szCs w:val="18"/>
          <w:lang w:val="nl-NL"/>
        </w:rPr>
      </w:pPr>
      <w:r w:rsidRPr="008E41D1">
        <w:rPr>
          <w:rFonts w:ascii="Verdana" w:hAnsi="Verdana" w:cs="Arial"/>
          <w:b/>
          <w:sz w:val="18"/>
          <w:szCs w:val="18"/>
          <w:lang w:val="nl-NL"/>
        </w:rPr>
        <w:t>Budgettaire gevolgen en administratieve lasten</w:t>
      </w:r>
    </w:p>
    <w:p w:rsidRPr="008E41D1" w:rsidR="00D758AB" w:rsidP="00F679EF" w:rsidRDefault="00D758AB">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jc w:val="both"/>
        <w:rPr>
          <w:rFonts w:ascii="Verdana" w:hAnsi="Verdana" w:cs="Arial"/>
          <w:sz w:val="18"/>
          <w:szCs w:val="18"/>
          <w:lang w:val="nl-NL"/>
        </w:rPr>
      </w:pPr>
      <w:r w:rsidRPr="008E41D1">
        <w:rPr>
          <w:rFonts w:ascii="Verdana" w:hAnsi="Verdana" w:cs="Arial"/>
          <w:sz w:val="18"/>
          <w:szCs w:val="18"/>
          <w:lang w:val="nl-NL"/>
        </w:rPr>
        <w:tab/>
        <w:t xml:space="preserve">De verwachting is </w:t>
      </w:r>
      <w:r w:rsidRPr="008E41D1" w:rsidR="00A6630A">
        <w:rPr>
          <w:rFonts w:ascii="Verdana" w:hAnsi="Verdana" w:cs="Arial"/>
          <w:sz w:val="18"/>
          <w:szCs w:val="18"/>
          <w:lang w:val="nl-NL"/>
        </w:rPr>
        <w:t xml:space="preserve">dat </w:t>
      </w:r>
      <w:r w:rsidRPr="008E41D1">
        <w:rPr>
          <w:rFonts w:ascii="Verdana" w:hAnsi="Verdana" w:cs="Arial"/>
          <w:sz w:val="18"/>
          <w:szCs w:val="18"/>
          <w:lang w:val="nl-NL"/>
        </w:rPr>
        <w:t xml:space="preserve">Nederland en Ethiopië beide goed uit de voeten kunnen met de toepassing van de </w:t>
      </w:r>
      <w:r w:rsidRPr="008E41D1" w:rsidR="00630E41">
        <w:rPr>
          <w:rFonts w:ascii="Verdana" w:hAnsi="Verdana" w:cs="Arial"/>
          <w:sz w:val="18"/>
          <w:szCs w:val="18"/>
          <w:lang w:val="nl-NL"/>
        </w:rPr>
        <w:t>LOB-</w:t>
      </w:r>
      <w:r w:rsidRPr="008E41D1">
        <w:rPr>
          <w:rFonts w:ascii="Verdana" w:hAnsi="Verdana" w:cs="Arial"/>
          <w:sz w:val="18"/>
          <w:szCs w:val="18"/>
          <w:lang w:val="nl-NL"/>
        </w:rPr>
        <w:t>bepaling. Dat geeft aanleiding om te veronderstellen dat de administratieve lasten rondom de toepassing van deze bepaling beperkt zullen blijven.</w:t>
      </w:r>
    </w:p>
    <w:p w:rsidRPr="008E41D1" w:rsidR="00E5717C" w:rsidP="00833DBF" w:rsidRDefault="00E5717C">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sz w:val="18"/>
          <w:szCs w:val="18"/>
          <w:lang w:val="nl-NL"/>
        </w:rPr>
      </w:pPr>
    </w:p>
    <w:p w:rsidRPr="008E41D1" w:rsidR="00306BA7" w:rsidP="00306BA7" w:rsidRDefault="00306BA7">
      <w:pPr>
        <w:spacing w:line="360" w:lineRule="auto"/>
        <w:rPr>
          <w:rFonts w:ascii="Verdana" w:hAnsi="Verdana" w:cs="Arial"/>
          <w:b/>
          <w:bCs/>
          <w:sz w:val="18"/>
          <w:szCs w:val="18"/>
          <w:lang w:val="nl-NL"/>
        </w:rPr>
      </w:pPr>
      <w:r w:rsidRPr="008E41D1">
        <w:rPr>
          <w:rFonts w:ascii="Verdana" w:hAnsi="Verdana" w:cs="Arial"/>
          <w:b/>
          <w:bCs/>
          <w:sz w:val="18"/>
          <w:szCs w:val="18"/>
          <w:lang w:val="nl-NL"/>
        </w:rPr>
        <w:t>Koninkrijkspositie</w:t>
      </w:r>
    </w:p>
    <w:p w:rsidRPr="008E41D1" w:rsidR="00306BA7" w:rsidP="00F679EF" w:rsidRDefault="00E108D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jc w:val="both"/>
        <w:rPr>
          <w:rFonts w:ascii="Verdana" w:hAnsi="Verdana" w:cs="Arial"/>
          <w:bCs/>
          <w:sz w:val="18"/>
          <w:szCs w:val="18"/>
          <w:lang w:val="nl-NL"/>
        </w:rPr>
      </w:pPr>
      <w:r w:rsidRPr="008E41D1">
        <w:rPr>
          <w:rFonts w:ascii="Verdana" w:hAnsi="Verdana" w:cs="Arial"/>
          <w:bCs/>
          <w:sz w:val="18"/>
          <w:szCs w:val="18"/>
          <w:lang w:val="nl-NL"/>
        </w:rPr>
        <w:tab/>
      </w:r>
      <w:r w:rsidRPr="008E41D1" w:rsidR="00306BA7">
        <w:rPr>
          <w:rFonts w:ascii="Verdana" w:hAnsi="Verdana" w:cs="Arial"/>
          <w:bCs/>
          <w:sz w:val="18"/>
          <w:szCs w:val="18"/>
          <w:lang w:val="nl-NL"/>
        </w:rPr>
        <w:t xml:space="preserve">Het </w:t>
      </w:r>
      <w:r w:rsidRPr="008E41D1" w:rsidR="00E41C7D">
        <w:rPr>
          <w:rFonts w:ascii="Verdana" w:hAnsi="Verdana" w:cs="Arial"/>
          <w:bCs/>
          <w:sz w:val="18"/>
          <w:szCs w:val="18"/>
          <w:lang w:val="nl-NL"/>
        </w:rPr>
        <w:t>P</w:t>
      </w:r>
      <w:r w:rsidRPr="008E41D1" w:rsidR="00306BA7">
        <w:rPr>
          <w:rFonts w:ascii="Verdana" w:hAnsi="Verdana" w:cs="Arial"/>
          <w:bCs/>
          <w:sz w:val="18"/>
          <w:szCs w:val="18"/>
          <w:lang w:val="nl-NL"/>
        </w:rPr>
        <w:t>rotocol zal, net als Verdrag zelf</w:t>
      </w:r>
      <w:r w:rsidRPr="008E41D1" w:rsidR="00306BA7">
        <w:rPr>
          <w:rFonts w:ascii="Verdana" w:hAnsi="Verdana"/>
          <w:sz w:val="18"/>
          <w:szCs w:val="18"/>
          <w:lang w:val="nl-NL"/>
        </w:rPr>
        <w:t xml:space="preserve">, gelden voor </w:t>
      </w:r>
      <w:r w:rsidRPr="008E41D1" w:rsidR="00A6630A">
        <w:rPr>
          <w:rFonts w:ascii="Verdana" w:hAnsi="Verdana"/>
          <w:sz w:val="18"/>
          <w:szCs w:val="18"/>
          <w:lang w:val="nl-NL"/>
        </w:rPr>
        <w:t xml:space="preserve">zowel </w:t>
      </w:r>
      <w:r w:rsidRPr="008E41D1" w:rsidR="00306BA7">
        <w:rPr>
          <w:rFonts w:ascii="Verdana" w:hAnsi="Verdana"/>
          <w:sz w:val="18"/>
          <w:szCs w:val="18"/>
          <w:lang w:val="nl-NL"/>
        </w:rPr>
        <w:t xml:space="preserve">het Europese deel van Nederland </w:t>
      </w:r>
      <w:r w:rsidRPr="008E41D1" w:rsidR="00A6630A">
        <w:rPr>
          <w:rFonts w:ascii="Verdana" w:hAnsi="Verdana"/>
          <w:sz w:val="18"/>
          <w:szCs w:val="18"/>
          <w:lang w:val="nl-NL"/>
        </w:rPr>
        <w:t>als h</w:t>
      </w:r>
      <w:r w:rsidRPr="008E41D1" w:rsidR="00306BA7">
        <w:rPr>
          <w:rFonts w:ascii="Verdana" w:hAnsi="Verdana"/>
          <w:sz w:val="18"/>
          <w:szCs w:val="18"/>
          <w:lang w:val="nl-NL"/>
        </w:rPr>
        <w:t>et Caribische deel van Nederland.</w:t>
      </w:r>
    </w:p>
    <w:p w:rsidRPr="008E41D1" w:rsidR="003C4C16" w:rsidP="003C4C16" w:rsidRDefault="003C4C16">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b/>
          <w:bCs/>
          <w:sz w:val="18"/>
          <w:szCs w:val="18"/>
          <w:lang w:val="nl-NL"/>
        </w:rPr>
      </w:pPr>
    </w:p>
    <w:p w:rsidRPr="008E41D1" w:rsidR="00E108D7" w:rsidP="00E108D7" w:rsidRDefault="00E108D7">
      <w:pPr>
        <w:spacing w:line="360" w:lineRule="auto"/>
        <w:rPr>
          <w:rFonts w:ascii="Verdana" w:hAnsi="Verdana" w:cs="Arial"/>
          <w:b/>
          <w:sz w:val="18"/>
          <w:szCs w:val="18"/>
          <w:lang w:val="nl-NL"/>
        </w:rPr>
      </w:pPr>
      <w:r w:rsidRPr="008E41D1">
        <w:rPr>
          <w:rFonts w:ascii="Verdana" w:hAnsi="Verdana" w:cs="Arial"/>
          <w:b/>
          <w:sz w:val="18"/>
          <w:szCs w:val="18"/>
          <w:lang w:val="nl-NL"/>
        </w:rPr>
        <w:t>Toetsschema Standaardcriteria Fiscaal Verdragsbeleid 2011</w:t>
      </w:r>
    </w:p>
    <w:p w:rsidRPr="008E41D1" w:rsidR="00E108D7" w:rsidP="00F679EF" w:rsidRDefault="00E108D7">
      <w:pPr>
        <w:spacing w:line="360" w:lineRule="auto"/>
        <w:ind w:firstLine="708"/>
        <w:jc w:val="both"/>
        <w:rPr>
          <w:rFonts w:ascii="Verdana" w:hAnsi="Verdana" w:cs="Arial"/>
          <w:sz w:val="18"/>
          <w:szCs w:val="18"/>
          <w:lang w:val="nl-NL"/>
        </w:rPr>
      </w:pPr>
      <w:r w:rsidRPr="008E41D1">
        <w:rPr>
          <w:rFonts w:ascii="Verdana" w:hAnsi="Verdana" w:cs="Arial"/>
          <w:sz w:val="18"/>
          <w:szCs w:val="18"/>
          <w:lang w:val="nl-NL"/>
        </w:rPr>
        <w:t>Onderstaand is het schema toegevoegd waarin de toetsingscriteria zijn opgenomen voor Nederlandse bilaterale belastingverdragen. Dit schema was gevoegd bij de brief aan de Tweede Kamer van 18 oktober 2011 (Kamerstukken II</w:t>
      </w:r>
      <w:r w:rsidR="00D4295A">
        <w:rPr>
          <w:rFonts w:ascii="Verdana" w:hAnsi="Verdana" w:cs="Arial"/>
          <w:sz w:val="18"/>
          <w:szCs w:val="18"/>
          <w:lang w:val="nl-NL"/>
        </w:rPr>
        <w:t xml:space="preserve"> 2011/12</w:t>
      </w:r>
      <w:r w:rsidRPr="008E41D1">
        <w:rPr>
          <w:rFonts w:ascii="Verdana" w:hAnsi="Verdana" w:cs="Arial"/>
          <w:sz w:val="18"/>
          <w:szCs w:val="18"/>
          <w:lang w:val="nl-NL"/>
        </w:rPr>
        <w:t>, 25</w:t>
      </w:r>
      <w:r w:rsidR="007567B1">
        <w:rPr>
          <w:rFonts w:ascii="Verdana" w:hAnsi="Verdana" w:cs="Arial"/>
          <w:sz w:val="18"/>
          <w:szCs w:val="18"/>
          <w:lang w:val="nl-NL"/>
        </w:rPr>
        <w:t xml:space="preserve"> </w:t>
      </w:r>
      <w:r w:rsidRPr="008E41D1">
        <w:rPr>
          <w:rFonts w:ascii="Verdana" w:hAnsi="Verdana" w:cs="Arial"/>
          <w:sz w:val="18"/>
          <w:szCs w:val="18"/>
          <w:lang w:val="nl-NL"/>
        </w:rPr>
        <w:t>087, nr. 27), ter uitvoering van de motie-Van Vliet (Kamerstukken II</w:t>
      </w:r>
      <w:r w:rsidR="00D4295A">
        <w:rPr>
          <w:rFonts w:ascii="Verdana" w:hAnsi="Verdana" w:cs="Arial"/>
          <w:sz w:val="18"/>
          <w:szCs w:val="18"/>
          <w:lang w:val="nl-NL"/>
        </w:rPr>
        <w:t xml:space="preserve"> 2010/11</w:t>
      </w:r>
      <w:r w:rsidRPr="008E41D1">
        <w:rPr>
          <w:rFonts w:ascii="Verdana" w:hAnsi="Verdana" w:cs="Arial"/>
          <w:sz w:val="18"/>
          <w:szCs w:val="18"/>
          <w:lang w:val="nl-NL"/>
        </w:rPr>
        <w:t>, 25</w:t>
      </w:r>
      <w:r w:rsidR="007567B1">
        <w:rPr>
          <w:rFonts w:ascii="Verdana" w:hAnsi="Verdana" w:cs="Arial"/>
          <w:sz w:val="18"/>
          <w:szCs w:val="18"/>
          <w:lang w:val="nl-NL"/>
        </w:rPr>
        <w:t xml:space="preserve"> </w:t>
      </w:r>
      <w:r w:rsidRPr="008E41D1">
        <w:rPr>
          <w:rFonts w:ascii="Verdana" w:hAnsi="Verdana" w:cs="Arial"/>
          <w:sz w:val="18"/>
          <w:szCs w:val="18"/>
          <w:lang w:val="nl-NL"/>
        </w:rPr>
        <w:t xml:space="preserve">087, nr. 8). Het Protocol ziet slechts op </w:t>
      </w:r>
      <w:r w:rsidRPr="008E41D1" w:rsidR="00A6630A">
        <w:rPr>
          <w:rFonts w:ascii="Verdana" w:hAnsi="Verdana" w:cs="Arial"/>
          <w:sz w:val="18"/>
          <w:szCs w:val="18"/>
          <w:lang w:val="nl-NL"/>
        </w:rPr>
        <w:t>één bepaling</w:t>
      </w:r>
      <w:r w:rsidRPr="008E41D1">
        <w:rPr>
          <w:rFonts w:ascii="Verdana" w:hAnsi="Verdana" w:cs="Arial"/>
          <w:sz w:val="18"/>
          <w:szCs w:val="18"/>
          <w:lang w:val="nl-NL"/>
        </w:rPr>
        <w:t xml:space="preserve"> van het Verdrag. Dat verklaart waarom bij alle vragen op </w:t>
      </w:r>
      <w:r w:rsidRPr="008E41D1" w:rsidR="00A6630A">
        <w:rPr>
          <w:rFonts w:ascii="Verdana" w:hAnsi="Verdana" w:cs="Arial"/>
          <w:sz w:val="18"/>
          <w:szCs w:val="18"/>
          <w:lang w:val="nl-NL"/>
        </w:rPr>
        <w:t xml:space="preserve">één </w:t>
      </w:r>
      <w:r w:rsidRPr="008E41D1">
        <w:rPr>
          <w:rFonts w:ascii="Verdana" w:hAnsi="Verdana" w:cs="Arial"/>
          <w:sz w:val="18"/>
          <w:szCs w:val="18"/>
          <w:lang w:val="nl-NL"/>
        </w:rPr>
        <w:t>na ‘niet van toepassing’ is aangekruist. Uit consistentieoverwegingen met andere nieuwe verdragen en protocollen is er echter wel voor gekozen het hele schema op te nemen. Uit het ingevulde schema blijkt dat de in het Protocol op</w:t>
      </w:r>
      <w:r w:rsidRPr="008E41D1" w:rsidR="00A6630A">
        <w:rPr>
          <w:rFonts w:ascii="Verdana" w:hAnsi="Verdana" w:cs="Arial"/>
          <w:sz w:val="18"/>
          <w:szCs w:val="18"/>
          <w:lang w:val="nl-NL"/>
        </w:rPr>
        <w:t>genomen wijziging</w:t>
      </w:r>
      <w:r w:rsidRPr="008E41D1">
        <w:rPr>
          <w:rFonts w:ascii="Verdana" w:hAnsi="Verdana" w:cs="Arial"/>
          <w:sz w:val="18"/>
          <w:szCs w:val="18"/>
          <w:lang w:val="nl-NL"/>
        </w:rPr>
        <w:t xml:space="preserve"> </w:t>
      </w:r>
      <w:r w:rsidR="007567B1">
        <w:rPr>
          <w:rFonts w:ascii="Verdana" w:hAnsi="Verdana" w:cs="Arial"/>
          <w:sz w:val="18"/>
          <w:szCs w:val="18"/>
          <w:lang w:val="nl-NL"/>
        </w:rPr>
        <w:t>va</w:t>
      </w:r>
      <w:r w:rsidRPr="008E41D1">
        <w:rPr>
          <w:rFonts w:ascii="Verdana" w:hAnsi="Verdana" w:cs="Arial"/>
          <w:sz w:val="18"/>
          <w:szCs w:val="18"/>
          <w:lang w:val="nl-NL"/>
        </w:rPr>
        <w:t>n het</w:t>
      </w:r>
      <w:r w:rsidRPr="008E41D1" w:rsidR="00A6630A">
        <w:rPr>
          <w:rFonts w:ascii="Verdana" w:hAnsi="Verdana" w:cs="Arial"/>
          <w:sz w:val="18"/>
          <w:szCs w:val="18"/>
          <w:lang w:val="nl-NL"/>
        </w:rPr>
        <w:t xml:space="preserve"> Verdrag in overeenstemming is</w:t>
      </w:r>
      <w:r w:rsidRPr="008E41D1">
        <w:rPr>
          <w:rFonts w:ascii="Verdana" w:hAnsi="Verdana" w:cs="Arial"/>
          <w:sz w:val="18"/>
          <w:szCs w:val="18"/>
          <w:lang w:val="nl-NL"/>
        </w:rPr>
        <w:t xml:space="preserve"> met het Nederlandse verdragsbeleid, zoals toegelicht in de Notitie fiscaal verdragsbeleid 2011</w:t>
      </w:r>
      <w:r w:rsidRPr="008E41D1">
        <w:rPr>
          <w:rFonts w:ascii="Verdana" w:hAnsi="Verdana" w:cs="Arial"/>
          <w:sz w:val="18"/>
          <w:szCs w:val="18"/>
        </w:rPr>
        <w:t xml:space="preserve"> (</w:t>
      </w:r>
      <w:r w:rsidRPr="008E41D1">
        <w:rPr>
          <w:rFonts w:ascii="Verdana" w:hAnsi="Verdana" w:cs="Arial"/>
          <w:sz w:val="18"/>
          <w:szCs w:val="18"/>
          <w:lang w:val="nl-NL"/>
        </w:rPr>
        <w:t xml:space="preserve">Kamerstukken II 2010/11, 25 087, nr. 7). </w:t>
      </w:r>
    </w:p>
    <w:p w:rsidRPr="008E41D1" w:rsidR="00E108D7" w:rsidP="00E108D7" w:rsidRDefault="00E108D7">
      <w:pPr>
        <w:spacing w:line="360" w:lineRule="auto"/>
        <w:rPr>
          <w:rFonts w:ascii="Verdana" w:hAnsi="Verdana" w:cs="Arial"/>
          <w:b/>
          <w:sz w:val="18"/>
          <w:szCs w:val="18"/>
        </w:rPr>
      </w:pPr>
    </w:p>
    <w:p w:rsidRPr="008E41D1" w:rsidR="00E108D7" w:rsidP="00E108D7" w:rsidRDefault="00E108D7">
      <w:pPr>
        <w:rPr>
          <w:rFonts w:ascii="Verdana" w:hAnsi="Verdana"/>
          <w:sz w:val="18"/>
          <w:szCs w:val="18"/>
        </w:rPr>
      </w:pPr>
      <w:r w:rsidRPr="008E41D1">
        <w:rPr>
          <w:rFonts w:ascii="Verdana" w:hAnsi="Verdana"/>
          <w:sz w:val="18"/>
          <w:szCs w:val="18"/>
        </w:rPr>
        <w:t>Toetsschema Standaardcriteria Fiscaal Verdragsbeleid 2011</w:t>
      </w:r>
    </w:p>
    <w:tbl>
      <w:tblPr>
        <w:tblW w:w="9176" w:type="dxa"/>
        <w:tblInd w:w="108"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clear" w:color="auto" w:fill="EBF7FF"/>
        <w:tblLayout w:type="fixed"/>
        <w:tblCellMar>
          <w:left w:w="70" w:type="dxa"/>
          <w:right w:w="70" w:type="dxa"/>
        </w:tblCellMar>
        <w:tblLook w:val="0000" w:firstRow="0" w:lastRow="0" w:firstColumn="0" w:lastColumn="0" w:noHBand="0" w:noVBand="0"/>
      </w:tblPr>
      <w:tblGrid>
        <w:gridCol w:w="704"/>
        <w:gridCol w:w="1373"/>
        <w:gridCol w:w="4972"/>
        <w:gridCol w:w="124"/>
        <w:gridCol w:w="37"/>
        <w:gridCol w:w="143"/>
        <w:gridCol w:w="56"/>
        <w:gridCol w:w="123"/>
        <w:gridCol w:w="236"/>
        <w:gridCol w:w="123"/>
        <w:gridCol w:w="236"/>
        <w:gridCol w:w="123"/>
        <w:gridCol w:w="236"/>
        <w:gridCol w:w="123"/>
        <w:gridCol w:w="444"/>
        <w:gridCol w:w="123"/>
      </w:tblGrid>
      <w:tr w:rsidRPr="008E41D1" w:rsidR="00E108D7" w:rsidTr="00E108D7">
        <w:trPr>
          <w:cantSplit/>
          <w:trHeight w:val="682"/>
          <w:tblHeader/>
        </w:trPr>
        <w:tc>
          <w:tcPr>
            <w:tcW w:w="704" w:type="dxa"/>
            <w:shd w:val="clear" w:color="auto" w:fill="BFBFBF"/>
            <w:textDirection w:val="btLr"/>
            <w:vAlign w:val="center"/>
          </w:tcPr>
          <w:p w:rsidRPr="008E41D1" w:rsidR="00E108D7" w:rsidP="00E108D7" w:rsidRDefault="00E108D7">
            <w:pPr>
              <w:ind w:left="113" w:right="113"/>
              <w:rPr>
                <w:rFonts w:ascii="Verdana" w:hAnsi="Verdana"/>
                <w:sz w:val="18"/>
                <w:szCs w:val="18"/>
              </w:rPr>
            </w:pPr>
            <w:r w:rsidRPr="008E41D1">
              <w:rPr>
                <w:rFonts w:ascii="Verdana" w:hAnsi="Verdana"/>
                <w:sz w:val="18"/>
                <w:szCs w:val="18"/>
              </w:rPr>
              <w:t>NFV 2011</w:t>
            </w:r>
          </w:p>
        </w:tc>
        <w:tc>
          <w:tcPr>
            <w:tcW w:w="6469" w:type="dxa"/>
            <w:gridSpan w:val="3"/>
            <w:shd w:val="clear" w:color="auto" w:fill="BFBFBF"/>
            <w:vAlign w:val="center"/>
          </w:tcPr>
          <w:p w:rsidRPr="008E41D1" w:rsidR="00E108D7" w:rsidP="00E108D7" w:rsidRDefault="00E108D7">
            <w:pPr>
              <w:jc w:val="center"/>
              <w:rPr>
                <w:rFonts w:ascii="Verdana" w:hAnsi="Verdana"/>
                <w:sz w:val="18"/>
                <w:szCs w:val="18"/>
              </w:rPr>
            </w:pPr>
            <w:r w:rsidRPr="008E41D1">
              <w:rPr>
                <w:rFonts w:ascii="Verdana" w:hAnsi="Verdana"/>
                <w:sz w:val="18"/>
                <w:szCs w:val="18"/>
              </w:rPr>
              <w:t>Inzet</w:t>
            </w:r>
          </w:p>
        </w:tc>
        <w:tc>
          <w:tcPr>
            <w:tcW w:w="359" w:type="dxa"/>
            <w:gridSpan w:val="4"/>
            <w:shd w:val="clear" w:color="auto" w:fill="BFBFBF"/>
            <w:textDirection w:val="btLr"/>
            <w:vAlign w:val="bottom"/>
          </w:tcPr>
          <w:p w:rsidRPr="008E41D1" w:rsidR="00E108D7" w:rsidP="00E108D7" w:rsidRDefault="00E108D7">
            <w:pPr>
              <w:ind w:left="113" w:right="113"/>
              <w:rPr>
                <w:rFonts w:ascii="Verdana" w:hAnsi="Verdana"/>
                <w:sz w:val="18"/>
                <w:szCs w:val="18"/>
              </w:rPr>
            </w:pPr>
            <w:r w:rsidRPr="008E41D1">
              <w:rPr>
                <w:rFonts w:ascii="Verdana" w:hAnsi="Verdana"/>
                <w:sz w:val="18"/>
                <w:szCs w:val="18"/>
              </w:rPr>
              <w:t>Ja</w:t>
            </w:r>
          </w:p>
        </w:tc>
        <w:tc>
          <w:tcPr>
            <w:tcW w:w="359" w:type="dxa"/>
            <w:gridSpan w:val="2"/>
            <w:shd w:val="clear" w:color="auto" w:fill="BFBFBF"/>
            <w:textDirection w:val="btLr"/>
            <w:vAlign w:val="bottom"/>
          </w:tcPr>
          <w:p w:rsidRPr="008E41D1" w:rsidR="00E108D7" w:rsidP="00E108D7" w:rsidRDefault="00E108D7">
            <w:pPr>
              <w:ind w:left="113" w:right="113"/>
              <w:rPr>
                <w:rFonts w:ascii="Verdana" w:hAnsi="Verdana"/>
                <w:sz w:val="18"/>
                <w:szCs w:val="18"/>
              </w:rPr>
            </w:pPr>
            <w:r w:rsidRPr="008E41D1">
              <w:rPr>
                <w:rFonts w:ascii="Verdana" w:hAnsi="Verdana"/>
                <w:sz w:val="18"/>
                <w:szCs w:val="18"/>
              </w:rPr>
              <w:t>Deels</w:t>
            </w:r>
          </w:p>
        </w:tc>
        <w:tc>
          <w:tcPr>
            <w:tcW w:w="359" w:type="dxa"/>
            <w:gridSpan w:val="2"/>
            <w:shd w:val="clear" w:color="auto" w:fill="BFBFBF"/>
            <w:textDirection w:val="btLr"/>
            <w:vAlign w:val="bottom"/>
          </w:tcPr>
          <w:p w:rsidRPr="008E41D1" w:rsidR="00E108D7" w:rsidP="00E108D7" w:rsidRDefault="00E108D7">
            <w:pPr>
              <w:ind w:left="113" w:right="113"/>
              <w:rPr>
                <w:rFonts w:ascii="Verdana" w:hAnsi="Verdana"/>
                <w:sz w:val="18"/>
                <w:szCs w:val="18"/>
              </w:rPr>
            </w:pPr>
            <w:r w:rsidRPr="008E41D1">
              <w:rPr>
                <w:rFonts w:ascii="Verdana" w:hAnsi="Verdana"/>
                <w:sz w:val="18"/>
                <w:szCs w:val="18"/>
              </w:rPr>
              <w:t>Nee</w:t>
            </w:r>
          </w:p>
        </w:tc>
        <w:tc>
          <w:tcPr>
            <w:tcW w:w="359" w:type="dxa"/>
            <w:gridSpan w:val="2"/>
            <w:shd w:val="clear" w:color="auto" w:fill="BFBFBF"/>
            <w:textDirection w:val="btLr"/>
            <w:vAlign w:val="bottom"/>
          </w:tcPr>
          <w:p w:rsidRPr="008E41D1" w:rsidR="00E108D7" w:rsidP="00E108D7" w:rsidRDefault="00E108D7">
            <w:pPr>
              <w:ind w:left="113" w:right="113"/>
              <w:rPr>
                <w:rFonts w:ascii="Verdana" w:hAnsi="Verdana"/>
                <w:sz w:val="18"/>
                <w:szCs w:val="18"/>
              </w:rPr>
            </w:pPr>
            <w:r w:rsidRPr="008E41D1">
              <w:rPr>
                <w:rFonts w:ascii="Verdana" w:hAnsi="Verdana"/>
                <w:sz w:val="18"/>
                <w:szCs w:val="18"/>
              </w:rPr>
              <w:t>N.v.t.</w:t>
            </w:r>
          </w:p>
        </w:tc>
        <w:tc>
          <w:tcPr>
            <w:tcW w:w="567" w:type="dxa"/>
            <w:gridSpan w:val="2"/>
            <w:shd w:val="clear" w:color="auto" w:fill="BFBFBF"/>
            <w:textDirection w:val="btLr"/>
            <w:vAlign w:val="center"/>
          </w:tcPr>
          <w:p w:rsidRPr="008E41D1" w:rsidR="00E108D7" w:rsidP="00E108D7" w:rsidRDefault="00E108D7">
            <w:pPr>
              <w:ind w:left="113" w:right="113"/>
              <w:rPr>
                <w:rFonts w:ascii="Verdana" w:hAnsi="Verdana"/>
                <w:sz w:val="18"/>
                <w:szCs w:val="18"/>
              </w:rPr>
            </w:pPr>
            <w:r w:rsidRPr="008E41D1">
              <w:rPr>
                <w:rFonts w:ascii="Verdana" w:hAnsi="Verdana"/>
                <w:sz w:val="18"/>
                <w:szCs w:val="18"/>
              </w:rPr>
              <w:t>Zie par.</w:t>
            </w:r>
          </w:p>
        </w:tc>
      </w:tr>
      <w:tr w:rsidRPr="008E41D1" w:rsidR="00E108D7" w:rsidTr="00E108D7">
        <w:trPr>
          <w:gridAfter w:val="10"/>
          <w:wAfter w:w="1823" w:type="dxa"/>
          <w:cantSplit/>
          <w:trHeight w:val="403"/>
        </w:trPr>
        <w:tc>
          <w:tcPr>
            <w:tcW w:w="704" w:type="dxa"/>
            <w:shd w:val="clear" w:color="auto" w:fill="FFFFFF"/>
            <w:vAlign w:val="center"/>
          </w:tcPr>
          <w:p w:rsidRPr="008E41D1" w:rsidR="00E108D7" w:rsidP="00E108D7" w:rsidRDefault="00E108D7">
            <w:pPr>
              <w:jc w:val="center"/>
              <w:rPr>
                <w:rFonts w:ascii="Verdana" w:hAnsi="Verdana"/>
                <w:b/>
                <w:sz w:val="18"/>
                <w:szCs w:val="18"/>
              </w:rPr>
            </w:pPr>
          </w:p>
        </w:tc>
        <w:tc>
          <w:tcPr>
            <w:tcW w:w="6649" w:type="dxa"/>
            <w:gridSpan w:val="5"/>
            <w:shd w:val="clear" w:color="auto" w:fill="FFFFFF"/>
            <w:vAlign w:val="center"/>
          </w:tcPr>
          <w:p w:rsidRPr="008E41D1" w:rsidR="00E108D7" w:rsidP="00E108D7" w:rsidRDefault="00E108D7">
            <w:pPr>
              <w:rPr>
                <w:rFonts w:ascii="Verdana" w:hAnsi="Verdana"/>
                <w:b/>
                <w:sz w:val="18"/>
                <w:szCs w:val="18"/>
              </w:rPr>
            </w:pPr>
            <w:r w:rsidRPr="008E41D1">
              <w:rPr>
                <w:rFonts w:ascii="Verdana" w:hAnsi="Verdana"/>
                <w:b/>
                <w:sz w:val="18"/>
                <w:szCs w:val="18"/>
              </w:rPr>
              <w:t>Algemeen</w:t>
            </w: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IV</w:t>
            </w:r>
          </w:p>
        </w:tc>
        <w:tc>
          <w:tcPr>
            <w:tcW w:w="6469" w:type="dxa"/>
            <w:gridSpan w:val="3"/>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Globaal beslisschema voor het aangaan van verdragsrelaties gevolgd</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tcPr>
          <w:p w:rsidRPr="008E41D1" w:rsidR="00E108D7" w:rsidP="00E108D7" w:rsidRDefault="00E108D7">
            <w:pPr>
              <w:rPr>
                <w:rFonts w:ascii="Verdana" w:hAnsi="Verdana"/>
                <w:b/>
                <w:color w:val="007BC7"/>
                <w:sz w:val="18"/>
                <w:szCs w:val="18"/>
              </w:rPr>
            </w:pPr>
          </w:p>
        </w:tc>
        <w:tc>
          <w:tcPr>
            <w:tcW w:w="359" w:type="dxa"/>
            <w:gridSpan w:val="2"/>
            <w:shd w:val="clear" w:color="auto" w:fill="BFBFBF"/>
          </w:tcPr>
          <w:p w:rsidRPr="008E41D1" w:rsidR="00E108D7" w:rsidP="00E108D7" w:rsidRDefault="00E108D7">
            <w:pPr>
              <w:rPr>
                <w:rFonts w:ascii="Verdana" w:hAnsi="Verdana"/>
                <w:b/>
                <w:color w:val="007BC7"/>
                <w:sz w:val="18"/>
                <w:szCs w:val="18"/>
              </w:rPr>
            </w:pPr>
          </w:p>
        </w:tc>
        <w:tc>
          <w:tcPr>
            <w:tcW w:w="359" w:type="dxa"/>
            <w:gridSpan w:val="2"/>
            <w:shd w:val="clear" w:color="auto" w:fill="BFBFBF"/>
          </w:tcPr>
          <w:p w:rsidRPr="008E41D1" w:rsidR="00E108D7" w:rsidP="00E108D7" w:rsidRDefault="00E108D7">
            <w:pP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trHeight w:val="532"/>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1.2.6</w:t>
            </w:r>
          </w:p>
        </w:tc>
        <w:tc>
          <w:tcPr>
            <w:tcW w:w="6469" w:type="dxa"/>
            <w:gridSpan w:val="3"/>
            <w:shd w:val="clear" w:color="auto" w:fill="007BC7"/>
            <w:vAlign w:val="center"/>
          </w:tcPr>
          <w:p w:rsidRPr="008E41D1" w:rsidR="00E108D7" w:rsidP="00E108D7" w:rsidRDefault="00E108D7">
            <w:pPr>
              <w:rPr>
                <w:rFonts w:ascii="Verdana" w:hAnsi="Verdana" w:cs="Arial"/>
                <w:color w:val="FFFFFF"/>
                <w:sz w:val="18"/>
                <w:szCs w:val="18"/>
              </w:rPr>
            </w:pPr>
            <w:r w:rsidRPr="008E41D1">
              <w:rPr>
                <w:rFonts w:ascii="Verdana" w:hAnsi="Verdana"/>
                <w:color w:val="FFFFFF"/>
                <w:sz w:val="18"/>
                <w:szCs w:val="18"/>
              </w:rPr>
              <w:t>B</w:t>
            </w:r>
            <w:r w:rsidRPr="008E41D1">
              <w:rPr>
                <w:rFonts w:ascii="Verdana" w:hAnsi="Verdana" w:cs="Arial"/>
                <w:color w:val="FFFFFF"/>
                <w:sz w:val="18"/>
                <w:szCs w:val="18"/>
              </w:rPr>
              <w:t>ijzonder regime geheel of gedeeltelijk uitgezonderd van verdragsvoordelen in gevallen waarin het risico op verdragsmisbruik bestaat</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tcPr>
          <w:p w:rsidRPr="008E41D1" w:rsidR="00E108D7" w:rsidP="00E108D7" w:rsidRDefault="00E108D7">
            <w:pPr>
              <w:rPr>
                <w:rFonts w:ascii="Verdana" w:hAnsi="Verdana"/>
                <w:b/>
                <w:color w:val="007BC7"/>
                <w:sz w:val="18"/>
                <w:szCs w:val="18"/>
              </w:rPr>
            </w:pPr>
          </w:p>
        </w:tc>
        <w:tc>
          <w:tcPr>
            <w:tcW w:w="359" w:type="dxa"/>
            <w:gridSpan w:val="2"/>
            <w:shd w:val="clear" w:color="auto" w:fill="BFBFBF"/>
          </w:tcPr>
          <w:p w:rsidRPr="008E41D1" w:rsidR="00E108D7" w:rsidP="00E108D7" w:rsidRDefault="00E108D7">
            <w:pPr>
              <w:rPr>
                <w:rFonts w:ascii="Verdana" w:hAnsi="Verdana"/>
                <w:b/>
                <w:color w:val="007BC7"/>
                <w:sz w:val="18"/>
                <w:szCs w:val="18"/>
              </w:rPr>
            </w:pPr>
          </w:p>
        </w:tc>
        <w:tc>
          <w:tcPr>
            <w:tcW w:w="359" w:type="dxa"/>
            <w:gridSpan w:val="2"/>
            <w:shd w:val="clear" w:color="auto" w:fill="BFBFBF"/>
          </w:tcPr>
          <w:p w:rsidRPr="008E41D1" w:rsidR="00E108D7" w:rsidP="00E108D7" w:rsidRDefault="00E108D7">
            <w:pP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1.3.5</w:t>
            </w:r>
          </w:p>
        </w:tc>
        <w:tc>
          <w:tcPr>
            <w:tcW w:w="6469" w:type="dxa"/>
            <w:gridSpan w:val="3"/>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Bronstaat verleent ook verdragsvoordelen aan in Nederland gelegen vaste inrichting die zich in dezelfde situatie bevindt als inwoners van Nederland</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tcPr>
          <w:p w:rsidRPr="008E41D1" w:rsidR="00E108D7" w:rsidP="00E108D7" w:rsidRDefault="00E108D7">
            <w:pPr>
              <w:rPr>
                <w:rFonts w:ascii="Verdana" w:hAnsi="Verdana"/>
                <w:b/>
                <w:color w:val="007BC7"/>
                <w:sz w:val="18"/>
                <w:szCs w:val="18"/>
              </w:rPr>
            </w:pPr>
          </w:p>
        </w:tc>
        <w:tc>
          <w:tcPr>
            <w:tcW w:w="359" w:type="dxa"/>
            <w:gridSpan w:val="2"/>
            <w:shd w:val="clear" w:color="auto" w:fill="BFBFBF"/>
          </w:tcPr>
          <w:p w:rsidRPr="008E41D1" w:rsidR="00E108D7" w:rsidP="00E108D7" w:rsidRDefault="00E108D7">
            <w:pPr>
              <w:rPr>
                <w:rFonts w:ascii="Verdana" w:hAnsi="Verdana"/>
                <w:b/>
                <w:color w:val="007BC7"/>
                <w:sz w:val="18"/>
                <w:szCs w:val="18"/>
              </w:rPr>
            </w:pPr>
          </w:p>
        </w:tc>
        <w:tc>
          <w:tcPr>
            <w:tcW w:w="359" w:type="dxa"/>
            <w:gridSpan w:val="2"/>
            <w:shd w:val="clear" w:color="auto" w:fill="BFBFBF"/>
          </w:tcPr>
          <w:p w:rsidRPr="008E41D1" w:rsidR="00E108D7" w:rsidP="00E108D7" w:rsidRDefault="00E108D7">
            <w:pP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III</w:t>
            </w:r>
          </w:p>
        </w:tc>
        <w:tc>
          <w:tcPr>
            <w:tcW w:w="6469" w:type="dxa"/>
            <w:gridSpan w:val="3"/>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Dubbele belastingheffing in relatie tot BES eilanden geadresseerd</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tcPr>
          <w:p w:rsidRPr="008E41D1" w:rsidR="00E108D7" w:rsidP="00E108D7" w:rsidRDefault="00E108D7">
            <w:pPr>
              <w:rPr>
                <w:rFonts w:ascii="Verdana" w:hAnsi="Verdana"/>
                <w:b/>
                <w:color w:val="007BC7"/>
                <w:sz w:val="18"/>
                <w:szCs w:val="18"/>
              </w:rPr>
            </w:pPr>
          </w:p>
        </w:tc>
        <w:tc>
          <w:tcPr>
            <w:tcW w:w="359" w:type="dxa"/>
            <w:gridSpan w:val="2"/>
            <w:shd w:val="clear" w:color="auto" w:fill="BFBFBF"/>
          </w:tcPr>
          <w:p w:rsidRPr="008E41D1" w:rsidR="00E108D7" w:rsidP="00E108D7" w:rsidRDefault="00E108D7">
            <w:pPr>
              <w:rPr>
                <w:rFonts w:ascii="Verdana" w:hAnsi="Verdana"/>
                <w:b/>
                <w:color w:val="007BC7"/>
                <w:sz w:val="18"/>
                <w:szCs w:val="18"/>
              </w:rPr>
            </w:pPr>
          </w:p>
        </w:tc>
        <w:tc>
          <w:tcPr>
            <w:tcW w:w="359" w:type="dxa"/>
            <w:gridSpan w:val="2"/>
            <w:shd w:val="clear" w:color="auto" w:fill="BFBFBF"/>
          </w:tcPr>
          <w:p w:rsidRPr="008E41D1" w:rsidR="00E108D7" w:rsidP="00E108D7" w:rsidRDefault="00E108D7">
            <w:pP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0"/>
          <w:wAfter w:w="1823" w:type="dxa"/>
          <w:cantSplit/>
          <w:trHeight w:val="403"/>
        </w:trPr>
        <w:tc>
          <w:tcPr>
            <w:tcW w:w="704" w:type="dxa"/>
            <w:shd w:val="clear" w:color="auto" w:fill="FFFFFF"/>
            <w:vAlign w:val="center"/>
          </w:tcPr>
          <w:p w:rsidRPr="008E41D1" w:rsidR="00E108D7" w:rsidP="00E108D7" w:rsidRDefault="00E108D7">
            <w:pPr>
              <w:jc w:val="center"/>
              <w:rPr>
                <w:rFonts w:ascii="Verdana" w:hAnsi="Verdana"/>
                <w:b/>
                <w:sz w:val="18"/>
                <w:szCs w:val="18"/>
              </w:rPr>
            </w:pPr>
          </w:p>
        </w:tc>
        <w:tc>
          <w:tcPr>
            <w:tcW w:w="6649" w:type="dxa"/>
            <w:gridSpan w:val="5"/>
            <w:shd w:val="clear" w:color="auto" w:fill="FFFFFF"/>
            <w:vAlign w:val="center"/>
          </w:tcPr>
          <w:p w:rsidRPr="008E41D1" w:rsidR="00E108D7" w:rsidP="00E108D7" w:rsidRDefault="00E108D7">
            <w:pPr>
              <w:rPr>
                <w:rFonts w:ascii="Verdana" w:hAnsi="Verdana"/>
                <w:b/>
                <w:sz w:val="18"/>
                <w:szCs w:val="18"/>
              </w:rPr>
            </w:pPr>
            <w:r w:rsidRPr="008E41D1">
              <w:rPr>
                <w:rFonts w:ascii="Verdana" w:hAnsi="Verdana"/>
                <w:b/>
                <w:sz w:val="18"/>
                <w:szCs w:val="18"/>
              </w:rPr>
              <w:t>Specifieke elementen</w:t>
            </w:r>
            <w:r w:rsidRPr="008E41D1">
              <w:rPr>
                <w:rFonts w:ascii="Verdana" w:hAnsi="Verdana"/>
                <w:b/>
                <w:sz w:val="18"/>
                <w:szCs w:val="18"/>
              </w:rPr>
              <w:br/>
            </w:r>
            <w:r w:rsidRPr="008E41D1">
              <w:rPr>
                <w:rFonts w:ascii="Verdana" w:hAnsi="Verdana"/>
                <w:i/>
                <w:sz w:val="18"/>
                <w:szCs w:val="18"/>
              </w:rPr>
              <w:t>Verdragstoegang en –voordelen</w:t>
            </w: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2.2.1</w:t>
            </w:r>
          </w:p>
        </w:tc>
        <w:tc>
          <w:tcPr>
            <w:tcW w:w="6469" w:type="dxa"/>
            <w:gridSpan w:val="3"/>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Vastgelegd is dat een lichaam wordt geacht aan belasting in een verdragsluitende staat onderworpen te zijn, indien dat lichaam wordt beheerst door de wetten van die staat of zijn plaats van leiding in die staat heeft</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jc w:val="center"/>
              <w:rPr>
                <w:rFonts w:ascii="Verdana" w:hAnsi="Verdana"/>
                <w:b/>
                <w:sz w:val="18"/>
                <w:szCs w:val="18"/>
              </w:rPr>
            </w:pP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lastRenderedPageBreak/>
              <w:t>2.2.1</w:t>
            </w:r>
          </w:p>
        </w:tc>
        <w:tc>
          <w:tcPr>
            <w:tcW w:w="6469" w:type="dxa"/>
            <w:gridSpan w:val="3"/>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De vbi komt voor sommige verdragsvoordelen niet in aanmerking</w:t>
            </w:r>
            <w:r w:rsidRPr="008E41D1">
              <w:rPr>
                <w:rStyle w:val="FootnoteReference"/>
                <w:rFonts w:ascii="Verdana" w:hAnsi="Verdana"/>
                <w:color w:val="FFFFFF"/>
                <w:sz w:val="18"/>
                <w:szCs w:val="18"/>
              </w:rPr>
              <w:footnoteReference w:id="2"/>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p w:rsidRPr="008E41D1" w:rsidR="00E108D7" w:rsidP="00E108D7" w:rsidRDefault="00E108D7">
            <w:pPr>
              <w:jc w:val="center"/>
              <w:rPr>
                <w:rFonts w:ascii="Verdana" w:hAnsi="Verdana"/>
                <w:b/>
                <w:color w:val="007BC7"/>
                <w:sz w:val="18"/>
                <w:szCs w:val="18"/>
              </w:rPr>
            </w:pPr>
          </w:p>
        </w:tc>
        <w:tc>
          <w:tcPr>
            <w:tcW w:w="567" w:type="dxa"/>
            <w:gridSpan w:val="2"/>
            <w:shd w:val="clear" w:color="auto" w:fill="BFBFBF"/>
            <w:vAlign w:val="center"/>
          </w:tcPr>
          <w:p w:rsidRPr="008E41D1" w:rsidR="00E108D7" w:rsidP="00E108D7" w:rsidRDefault="00E108D7">
            <w:pPr>
              <w:jc w:val="center"/>
              <w:rPr>
                <w:rFonts w:ascii="Verdana" w:hAnsi="Verdana"/>
                <w:b/>
                <w:sz w:val="18"/>
                <w:szCs w:val="18"/>
              </w:rPr>
            </w:pP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2.2.1</w:t>
            </w:r>
            <w:r w:rsidRPr="008E41D1">
              <w:rPr>
                <w:rFonts w:ascii="Verdana" w:hAnsi="Verdana"/>
                <w:sz w:val="18"/>
                <w:szCs w:val="18"/>
              </w:rPr>
              <w:br/>
              <w:t>/II.2</w:t>
            </w:r>
          </w:p>
        </w:tc>
        <w:tc>
          <w:tcPr>
            <w:tcW w:w="6469" w:type="dxa"/>
            <w:gridSpan w:val="3"/>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Duidelijkheid is gegeven over de verdragstoegang van en aanspraak op verdragsvoordelen door pensioen- en overheidsfondsen</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jc w:val="center"/>
              <w:rPr>
                <w:rFonts w:ascii="Verdana" w:hAnsi="Verdana"/>
                <w:b/>
                <w:sz w:val="18"/>
                <w:szCs w:val="18"/>
              </w:rPr>
            </w:pP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2.2.2</w:t>
            </w:r>
          </w:p>
        </w:tc>
        <w:tc>
          <w:tcPr>
            <w:tcW w:w="6469" w:type="dxa"/>
            <w:gridSpan w:val="3"/>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Corporate tiebreaker op basis van plaats van werkelijke leiding opgenomen</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jc w:val="center"/>
              <w:rPr>
                <w:rFonts w:ascii="Verdana" w:hAnsi="Verdana"/>
                <w:b/>
                <w:sz w:val="18"/>
                <w:szCs w:val="18"/>
              </w:rPr>
            </w:pP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2.3</w:t>
            </w:r>
          </w:p>
        </w:tc>
        <w:tc>
          <w:tcPr>
            <w:tcW w:w="6469" w:type="dxa"/>
            <w:gridSpan w:val="3"/>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 xml:space="preserve">Regeling voor oplossing dubbele heffing en vrijstelling ten aanzien van hybride (rechts)vormen opgenomen </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jc w:val="center"/>
              <w:rPr>
                <w:rFonts w:ascii="Verdana" w:hAnsi="Verdana"/>
                <w:b/>
                <w:sz w:val="18"/>
                <w:szCs w:val="18"/>
              </w:rPr>
            </w:pP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2.4</w:t>
            </w:r>
          </w:p>
        </w:tc>
        <w:tc>
          <w:tcPr>
            <w:tcW w:w="6469" w:type="dxa"/>
            <w:gridSpan w:val="3"/>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Overeenstemming over fiscale behandeling besloten FGR’s als asset poolinginstrument</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jc w:val="center"/>
              <w:rPr>
                <w:rFonts w:ascii="Verdana" w:hAnsi="Verdana"/>
                <w:b/>
                <w:sz w:val="18"/>
                <w:szCs w:val="18"/>
              </w:rPr>
            </w:pP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2.5</w:t>
            </w:r>
          </w:p>
        </w:tc>
        <w:tc>
          <w:tcPr>
            <w:tcW w:w="6469" w:type="dxa"/>
            <w:gridSpan w:val="3"/>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Afgezonderde Particuliere Vermogens tijdens onderhandelingen besproken en zo nodig geadresseerd in het verdrag</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jc w:val="center"/>
              <w:rPr>
                <w:rFonts w:ascii="Verdana" w:hAnsi="Verdana"/>
                <w:b/>
                <w:sz w:val="18"/>
                <w:szCs w:val="18"/>
              </w:rPr>
            </w:pPr>
          </w:p>
        </w:tc>
      </w:tr>
      <w:tr w:rsidRPr="008E41D1" w:rsidR="00E108D7" w:rsidTr="00E108D7">
        <w:trPr>
          <w:gridAfter w:val="10"/>
          <w:wAfter w:w="1823" w:type="dxa"/>
          <w:cantSplit/>
          <w:trHeight w:val="403"/>
        </w:trPr>
        <w:tc>
          <w:tcPr>
            <w:tcW w:w="704" w:type="dxa"/>
            <w:shd w:val="clear" w:color="auto" w:fill="FFFFFF"/>
            <w:vAlign w:val="center"/>
          </w:tcPr>
          <w:p w:rsidRPr="008E41D1" w:rsidR="00E108D7" w:rsidP="00E108D7" w:rsidRDefault="00E108D7">
            <w:pPr>
              <w:jc w:val="center"/>
              <w:rPr>
                <w:rFonts w:ascii="Verdana" w:hAnsi="Verdana"/>
                <w:b/>
                <w:sz w:val="18"/>
                <w:szCs w:val="18"/>
              </w:rPr>
            </w:pPr>
          </w:p>
        </w:tc>
        <w:tc>
          <w:tcPr>
            <w:tcW w:w="6649" w:type="dxa"/>
            <w:gridSpan w:val="5"/>
            <w:shd w:val="clear" w:color="auto" w:fill="FFFFFF"/>
            <w:vAlign w:val="center"/>
          </w:tcPr>
          <w:p w:rsidRPr="008E41D1" w:rsidR="00E108D7" w:rsidP="00E108D7" w:rsidRDefault="00E108D7">
            <w:pPr>
              <w:rPr>
                <w:rFonts w:ascii="Verdana" w:hAnsi="Verdana"/>
                <w:i/>
                <w:sz w:val="18"/>
                <w:szCs w:val="18"/>
              </w:rPr>
            </w:pPr>
            <w:r w:rsidRPr="008E41D1">
              <w:rPr>
                <w:rFonts w:ascii="Verdana" w:hAnsi="Verdana"/>
                <w:i/>
                <w:sz w:val="18"/>
                <w:szCs w:val="18"/>
              </w:rPr>
              <w:t>Ondernemingswinsten</w:t>
            </w: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2.6.2</w:t>
            </w:r>
          </w:p>
        </w:tc>
        <w:tc>
          <w:tcPr>
            <w:tcW w:w="6469" w:type="dxa"/>
            <w:gridSpan w:val="3"/>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Definitie ‘vaste inrichting’ in overeenstemming met OESO-beginselen</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2.6.3</w:t>
            </w:r>
          </w:p>
        </w:tc>
        <w:tc>
          <w:tcPr>
            <w:tcW w:w="6469" w:type="dxa"/>
            <w:gridSpan w:val="3"/>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Specifieke bepaling in artikel inzake ‘vaste inrichting’ ter behoud van heffingsrecht over winsten behaald met werkzaamheden buitengaats opgenomen</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2.6.4</w:t>
            </w:r>
          </w:p>
        </w:tc>
        <w:tc>
          <w:tcPr>
            <w:tcW w:w="6469" w:type="dxa"/>
            <w:gridSpan w:val="3"/>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Winsttoerekening vaste inrichtingen conform artikel 7 OESO-modelverdrag</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2.6.4</w:t>
            </w:r>
          </w:p>
        </w:tc>
        <w:tc>
          <w:tcPr>
            <w:tcW w:w="6469" w:type="dxa"/>
            <w:gridSpan w:val="3"/>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Toegang tot onderlingoverlegprocedure en arbitrage in kwesties over winsttoerekening en verrekenprijzen</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2.6.5</w:t>
            </w:r>
          </w:p>
        </w:tc>
        <w:tc>
          <w:tcPr>
            <w:tcW w:w="6469" w:type="dxa"/>
            <w:gridSpan w:val="3"/>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 xml:space="preserve">Toekenning heffingsrecht scheep- en luchtvaartwinsten behaald in het internationale verkeer aan de staat van de werkelijke leiding van de onderneming </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2.6.5</w:t>
            </w:r>
          </w:p>
        </w:tc>
        <w:tc>
          <w:tcPr>
            <w:tcW w:w="1373" w:type="dxa"/>
            <w:shd w:val="clear" w:color="auto" w:fill="BFBFBF"/>
            <w:vAlign w:val="center"/>
          </w:tcPr>
          <w:p w:rsidRPr="008E41D1" w:rsidR="00E108D7" w:rsidP="00E108D7" w:rsidRDefault="00E108D7">
            <w:pPr>
              <w:rPr>
                <w:rFonts w:ascii="Verdana" w:hAnsi="Verdana"/>
                <w:color w:val="000000"/>
                <w:sz w:val="18"/>
                <w:szCs w:val="18"/>
              </w:rPr>
            </w:pPr>
            <w:r w:rsidRPr="008E41D1">
              <w:rPr>
                <w:rFonts w:ascii="Verdana" w:hAnsi="Verdana"/>
                <w:color w:val="000000"/>
                <w:sz w:val="18"/>
                <w:szCs w:val="18"/>
              </w:rPr>
              <w:t>Terugvaloptie:</w:t>
            </w:r>
          </w:p>
        </w:tc>
        <w:tc>
          <w:tcPr>
            <w:tcW w:w="5096" w:type="dxa"/>
            <w:gridSpan w:val="2"/>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Beperkte bronstaatsheffing scheep- en luchtvaartwinsten</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2.6.5</w:t>
            </w:r>
          </w:p>
        </w:tc>
        <w:tc>
          <w:tcPr>
            <w:tcW w:w="6469" w:type="dxa"/>
            <w:gridSpan w:val="3"/>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Vrijwaring van heffingen over de omzet behaald met passagiers- en vrachtvervoer</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0"/>
          <w:wAfter w:w="1823" w:type="dxa"/>
          <w:cantSplit/>
          <w:trHeight w:val="403"/>
        </w:trPr>
        <w:tc>
          <w:tcPr>
            <w:tcW w:w="704" w:type="dxa"/>
            <w:shd w:val="clear" w:color="auto" w:fill="FFFFFF"/>
            <w:vAlign w:val="center"/>
          </w:tcPr>
          <w:p w:rsidRPr="008E41D1" w:rsidR="00E108D7" w:rsidP="00E108D7" w:rsidRDefault="00E108D7">
            <w:pPr>
              <w:jc w:val="center"/>
              <w:rPr>
                <w:rFonts w:ascii="Verdana" w:hAnsi="Verdana"/>
                <w:b/>
                <w:sz w:val="18"/>
                <w:szCs w:val="18"/>
              </w:rPr>
            </w:pPr>
            <w:r w:rsidRPr="008E41D1">
              <w:rPr>
                <w:rFonts w:ascii="Verdana" w:hAnsi="Verdana"/>
                <w:sz w:val="18"/>
                <w:szCs w:val="18"/>
              </w:rPr>
              <w:br w:type="page"/>
            </w:r>
          </w:p>
        </w:tc>
        <w:tc>
          <w:tcPr>
            <w:tcW w:w="6649" w:type="dxa"/>
            <w:gridSpan w:val="5"/>
            <w:shd w:val="clear" w:color="auto" w:fill="FFFFFF"/>
            <w:vAlign w:val="center"/>
          </w:tcPr>
          <w:p w:rsidRPr="008E41D1" w:rsidR="00E108D7" w:rsidP="00E108D7" w:rsidRDefault="00E108D7">
            <w:pPr>
              <w:rPr>
                <w:rFonts w:ascii="Verdana" w:hAnsi="Verdana"/>
                <w:i/>
                <w:sz w:val="18"/>
                <w:szCs w:val="18"/>
              </w:rPr>
            </w:pPr>
            <w:r w:rsidRPr="008E41D1">
              <w:rPr>
                <w:rFonts w:ascii="Verdana" w:hAnsi="Verdana"/>
                <w:i/>
                <w:sz w:val="18"/>
                <w:szCs w:val="18"/>
              </w:rPr>
              <w:t>Vermogensinkomsten en -winsten</w:t>
            </w: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2.7.1</w:t>
            </w:r>
          </w:p>
        </w:tc>
        <w:tc>
          <w:tcPr>
            <w:tcW w:w="6469" w:type="dxa"/>
            <w:gridSpan w:val="3"/>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Uitsluitende woonstaatheffing voor deelnemingsdividenden</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2.7.2</w:t>
            </w:r>
          </w:p>
        </w:tc>
        <w:tc>
          <w:tcPr>
            <w:tcW w:w="6469" w:type="dxa"/>
            <w:gridSpan w:val="3"/>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Tarief portfoliodividenden t.a.v. Nederland niet lager dan 15%</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2.8.1</w:t>
            </w:r>
          </w:p>
        </w:tc>
        <w:tc>
          <w:tcPr>
            <w:tcW w:w="6469" w:type="dxa"/>
            <w:gridSpan w:val="3"/>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Uitsluitende woonstaatheffing interest &amp; royalty’s</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2.8.1</w:t>
            </w:r>
          </w:p>
        </w:tc>
        <w:tc>
          <w:tcPr>
            <w:tcW w:w="1373" w:type="dxa"/>
            <w:shd w:val="clear" w:color="auto" w:fill="BFBFBF"/>
            <w:vAlign w:val="center"/>
          </w:tcPr>
          <w:p w:rsidRPr="008E41D1" w:rsidR="00E108D7" w:rsidP="00E108D7" w:rsidRDefault="00E108D7">
            <w:pPr>
              <w:rPr>
                <w:rFonts w:ascii="Verdana" w:hAnsi="Verdana"/>
                <w:color w:val="000000"/>
                <w:sz w:val="18"/>
                <w:szCs w:val="18"/>
              </w:rPr>
            </w:pPr>
            <w:r w:rsidRPr="008E41D1">
              <w:rPr>
                <w:rFonts w:ascii="Verdana" w:hAnsi="Verdana"/>
                <w:color w:val="000000"/>
                <w:sz w:val="18"/>
                <w:szCs w:val="18"/>
              </w:rPr>
              <w:t>Terugvaloptie:</w:t>
            </w:r>
          </w:p>
        </w:tc>
        <w:tc>
          <w:tcPr>
            <w:tcW w:w="5096" w:type="dxa"/>
            <w:gridSpan w:val="2"/>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Uitzonderingen bronheffingsrecht</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2.9.3</w:t>
            </w:r>
          </w:p>
        </w:tc>
        <w:tc>
          <w:tcPr>
            <w:tcW w:w="6469"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Aanmerkelijkbelangvoorbehoud opgenomen</w:t>
            </w:r>
          </w:p>
        </w:tc>
        <w:tc>
          <w:tcPr>
            <w:tcW w:w="359"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2.9.3</w:t>
            </w:r>
          </w:p>
        </w:tc>
        <w:tc>
          <w:tcPr>
            <w:tcW w:w="1373" w:type="dxa"/>
            <w:shd w:val="clear" w:color="auto" w:fill="BFBFBF"/>
            <w:vAlign w:val="center"/>
          </w:tcPr>
          <w:p w:rsidRPr="008E41D1" w:rsidR="00E108D7" w:rsidP="00E108D7" w:rsidRDefault="00E108D7">
            <w:pPr>
              <w:rPr>
                <w:rFonts w:ascii="Verdana" w:hAnsi="Verdana"/>
                <w:color w:val="000000"/>
                <w:sz w:val="18"/>
                <w:szCs w:val="18"/>
              </w:rPr>
            </w:pPr>
            <w:r w:rsidRPr="008E41D1">
              <w:rPr>
                <w:rFonts w:ascii="Verdana" w:hAnsi="Verdana"/>
                <w:color w:val="000000"/>
                <w:sz w:val="18"/>
                <w:szCs w:val="18"/>
              </w:rPr>
              <w:t>Zo nodig:</w:t>
            </w:r>
          </w:p>
        </w:tc>
        <w:tc>
          <w:tcPr>
            <w:tcW w:w="5096" w:type="dxa"/>
            <w:gridSpan w:val="2"/>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Uitbreiding aanmerkelijkbelangvoorbehoud indien verdragspartner waardeaangroei niet belast</w:t>
            </w:r>
          </w:p>
        </w:tc>
        <w:tc>
          <w:tcPr>
            <w:tcW w:w="359"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2.9.4</w:t>
            </w:r>
          </w:p>
        </w:tc>
        <w:tc>
          <w:tcPr>
            <w:tcW w:w="137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color w:val="000000"/>
                <w:sz w:val="18"/>
                <w:szCs w:val="18"/>
              </w:rPr>
            </w:pPr>
            <w:r w:rsidRPr="008E41D1">
              <w:rPr>
                <w:rFonts w:ascii="Verdana" w:hAnsi="Verdana"/>
                <w:color w:val="000000"/>
                <w:sz w:val="18"/>
                <w:szCs w:val="18"/>
              </w:rPr>
              <w:t>Zo nodig:</w:t>
            </w:r>
          </w:p>
        </w:tc>
        <w:tc>
          <w:tcPr>
            <w:tcW w:w="5096"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Heffingsmogelijkheid bronstaat indien verdragspartner door Nederlands lichaam betaalde dividenden effectief niet belast</w:t>
            </w:r>
          </w:p>
        </w:tc>
        <w:tc>
          <w:tcPr>
            <w:tcW w:w="359"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2.9.5</w:t>
            </w:r>
          </w:p>
        </w:tc>
        <w:tc>
          <w:tcPr>
            <w:tcW w:w="6469"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Bepaling dat inkoop van aandelen en liquidatie worden beheerst door het dividendartikel</w:t>
            </w:r>
          </w:p>
        </w:tc>
        <w:tc>
          <w:tcPr>
            <w:tcW w:w="359"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1"/>
          <w:wAfter w:w="1966" w:type="dxa"/>
          <w:cantSplit/>
          <w:trHeight w:val="403"/>
        </w:trPr>
        <w:tc>
          <w:tcPr>
            <w:tcW w:w="704" w:type="dxa"/>
            <w:shd w:val="clear" w:color="auto" w:fill="FFFFFF"/>
            <w:vAlign w:val="center"/>
          </w:tcPr>
          <w:p w:rsidRPr="008E41D1" w:rsidR="00E108D7" w:rsidP="00E108D7" w:rsidRDefault="00E108D7">
            <w:pPr>
              <w:jc w:val="center"/>
              <w:rPr>
                <w:rFonts w:ascii="Verdana" w:hAnsi="Verdana"/>
                <w:b/>
                <w:sz w:val="18"/>
                <w:szCs w:val="18"/>
              </w:rPr>
            </w:pPr>
          </w:p>
        </w:tc>
        <w:tc>
          <w:tcPr>
            <w:tcW w:w="6506" w:type="dxa"/>
            <w:gridSpan w:val="4"/>
            <w:shd w:val="clear" w:color="auto" w:fill="FFFFFF"/>
            <w:vAlign w:val="center"/>
          </w:tcPr>
          <w:p w:rsidRPr="008E41D1" w:rsidR="00E108D7" w:rsidP="00E108D7" w:rsidRDefault="00E108D7">
            <w:pPr>
              <w:rPr>
                <w:rFonts w:ascii="Verdana" w:hAnsi="Verdana"/>
                <w:i/>
                <w:sz w:val="18"/>
                <w:szCs w:val="18"/>
              </w:rPr>
            </w:pPr>
            <w:r w:rsidRPr="008E41D1">
              <w:rPr>
                <w:rFonts w:ascii="Verdana" w:hAnsi="Verdana"/>
                <w:i/>
                <w:sz w:val="18"/>
                <w:szCs w:val="18"/>
              </w:rPr>
              <w:t>Arbeid</w:t>
            </w:r>
          </w:p>
        </w:tc>
      </w:tr>
      <w:tr w:rsidRPr="008E41D1" w:rsidR="00E108D7" w:rsidTr="00E108D7">
        <w:trPr>
          <w:gridAfter w:val="1"/>
          <w:wAfter w:w="123" w:type="dxa"/>
          <w:trHeight w:val="83"/>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2.10</w:t>
            </w: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183-dagenbepaling opgenomen voor inkomsten uit dienstbetrekking</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
          <w:wAfter w:w="123" w:type="dxa"/>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2.11.1</w:t>
            </w: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Bronstaatheffing voor gefacilieerd opgebouwde pensioenen, onafhankelijk van de behandeling van de pensioenen in de woonstaat</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
          <w:wAfter w:w="123" w:type="dxa"/>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2.11.2</w:t>
            </w:r>
          </w:p>
        </w:tc>
        <w:tc>
          <w:tcPr>
            <w:tcW w:w="1373" w:type="dxa"/>
            <w:shd w:val="clear" w:color="auto" w:fill="BFBFBF"/>
            <w:vAlign w:val="center"/>
          </w:tcPr>
          <w:p w:rsidRPr="008E41D1" w:rsidR="00E108D7" w:rsidP="00E108D7" w:rsidRDefault="00E108D7">
            <w:pPr>
              <w:rPr>
                <w:rFonts w:ascii="Verdana" w:hAnsi="Verdana"/>
                <w:color w:val="000000"/>
                <w:sz w:val="18"/>
                <w:szCs w:val="18"/>
              </w:rPr>
            </w:pPr>
            <w:r w:rsidRPr="008E41D1">
              <w:rPr>
                <w:rFonts w:ascii="Verdana" w:hAnsi="Verdana"/>
                <w:color w:val="000000"/>
                <w:sz w:val="18"/>
                <w:szCs w:val="18"/>
              </w:rPr>
              <w:t>Indien Ja:</w:t>
            </w:r>
          </w:p>
        </w:tc>
        <w:tc>
          <w:tcPr>
            <w:tcW w:w="4972" w:type="dxa"/>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Geen splitsing particuliere en privaatrechtelijke pensioenen indien bronstaatheffing</w:t>
            </w:r>
          </w:p>
        </w:tc>
        <w:tc>
          <w:tcPr>
            <w:tcW w:w="360"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
          <w:wAfter w:w="123" w:type="dxa"/>
          <w:trHeight w:val="255"/>
        </w:trPr>
        <w:tc>
          <w:tcPr>
            <w:tcW w:w="704" w:type="dxa"/>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lastRenderedPageBreak/>
              <w:t>2.11.1</w:t>
            </w:r>
          </w:p>
        </w:tc>
        <w:tc>
          <w:tcPr>
            <w:tcW w:w="1373" w:type="dxa"/>
            <w:shd w:val="clear" w:color="auto" w:fill="BFBFBF"/>
            <w:vAlign w:val="center"/>
          </w:tcPr>
          <w:p w:rsidRPr="008E41D1" w:rsidR="00E108D7" w:rsidP="00E108D7" w:rsidRDefault="00E108D7">
            <w:pPr>
              <w:rPr>
                <w:rFonts w:ascii="Verdana" w:hAnsi="Verdana"/>
                <w:color w:val="000000"/>
                <w:sz w:val="18"/>
                <w:szCs w:val="18"/>
              </w:rPr>
            </w:pPr>
            <w:r w:rsidRPr="008E41D1">
              <w:rPr>
                <w:rFonts w:ascii="Verdana" w:hAnsi="Verdana"/>
                <w:color w:val="000000"/>
                <w:sz w:val="18"/>
                <w:szCs w:val="18"/>
              </w:rPr>
              <w:t>Terugvaloptie:</w:t>
            </w:r>
          </w:p>
        </w:tc>
        <w:tc>
          <w:tcPr>
            <w:tcW w:w="4972" w:type="dxa"/>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 xml:space="preserve">Beperkt bronheffingsrecht </w:t>
            </w:r>
          </w:p>
        </w:tc>
        <w:tc>
          <w:tcPr>
            <w:tcW w:w="360" w:type="dxa"/>
            <w:gridSpan w:val="4"/>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
          <w:wAfter w:w="123" w:type="dxa"/>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2.11.5</w:t>
            </w: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Regeling voortgezette pensioenpremieaftrek in of bij non- discriminatieartikel</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
          <w:wAfter w:w="123" w:type="dxa"/>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2.12</w:t>
            </w: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Inkomsten sporters &amp; artiesten vallen onder bepalingen inkomsten uit onderneming of dienstverband</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
          <w:wAfter w:w="123" w:type="dxa"/>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2.12</w:t>
            </w: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Risico dubbele vrijstelling sporters &amp; artiesten geadresseerd</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
          <w:wAfter w:w="123" w:type="dxa"/>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2.13</w:t>
            </w: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Specifieke bepaling (hoog)leraren achterwege gelaten</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1"/>
          <w:wAfter w:w="1966" w:type="dxa"/>
          <w:cantSplit/>
          <w:trHeight w:val="403"/>
        </w:trPr>
        <w:tc>
          <w:tcPr>
            <w:tcW w:w="704" w:type="dxa"/>
            <w:shd w:val="clear" w:color="auto" w:fill="FFFFFF"/>
            <w:vAlign w:val="center"/>
          </w:tcPr>
          <w:p w:rsidRPr="008E41D1" w:rsidR="00E108D7" w:rsidP="00E108D7" w:rsidRDefault="00E108D7">
            <w:pPr>
              <w:jc w:val="center"/>
              <w:rPr>
                <w:rFonts w:ascii="Verdana" w:hAnsi="Verdana"/>
                <w:b/>
                <w:sz w:val="18"/>
                <w:szCs w:val="18"/>
              </w:rPr>
            </w:pPr>
          </w:p>
        </w:tc>
        <w:tc>
          <w:tcPr>
            <w:tcW w:w="6506" w:type="dxa"/>
            <w:gridSpan w:val="4"/>
            <w:shd w:val="clear" w:color="auto" w:fill="FFFFFF"/>
            <w:vAlign w:val="center"/>
          </w:tcPr>
          <w:p w:rsidRPr="008E41D1" w:rsidR="00E108D7" w:rsidP="00E108D7" w:rsidRDefault="00E108D7">
            <w:pPr>
              <w:rPr>
                <w:rFonts w:ascii="Verdana" w:hAnsi="Verdana"/>
                <w:i/>
                <w:sz w:val="18"/>
                <w:szCs w:val="18"/>
              </w:rPr>
            </w:pPr>
            <w:r w:rsidRPr="008E41D1">
              <w:rPr>
                <w:rFonts w:ascii="Verdana" w:hAnsi="Verdana"/>
                <w:i/>
                <w:sz w:val="18"/>
                <w:szCs w:val="18"/>
              </w:rPr>
              <w:t>Voorkomingsmethodiek</w:t>
            </w:r>
          </w:p>
        </w:tc>
      </w:tr>
      <w:tr w:rsidRPr="008E41D1" w:rsidR="00E108D7" w:rsidTr="00E108D7">
        <w:trPr>
          <w:gridAfter w:val="1"/>
          <w:wAfter w:w="123" w:type="dxa"/>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2.15.1</w:t>
            </w: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 xml:space="preserve">Nederlandse voorkomingsmethodiek opgenomen </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
          <w:wAfter w:w="123" w:type="dxa"/>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2.15.2</w:t>
            </w: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Geen tax sparing credit opgenomen</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1"/>
          <w:wAfter w:w="1966" w:type="dxa"/>
          <w:cantSplit/>
          <w:trHeight w:val="403"/>
        </w:trPr>
        <w:tc>
          <w:tcPr>
            <w:tcW w:w="704" w:type="dxa"/>
            <w:shd w:val="clear" w:color="auto" w:fill="FFFFFF"/>
            <w:vAlign w:val="center"/>
          </w:tcPr>
          <w:p w:rsidRPr="008E41D1" w:rsidR="00E108D7" w:rsidP="00E108D7" w:rsidRDefault="00E108D7">
            <w:pPr>
              <w:jc w:val="center"/>
              <w:rPr>
                <w:rFonts w:ascii="Verdana" w:hAnsi="Verdana"/>
                <w:b/>
                <w:sz w:val="18"/>
                <w:szCs w:val="18"/>
              </w:rPr>
            </w:pPr>
          </w:p>
        </w:tc>
        <w:tc>
          <w:tcPr>
            <w:tcW w:w="6506" w:type="dxa"/>
            <w:gridSpan w:val="4"/>
            <w:shd w:val="clear" w:color="auto" w:fill="FFFFFF"/>
            <w:vAlign w:val="center"/>
          </w:tcPr>
          <w:p w:rsidRPr="008E41D1" w:rsidR="00E108D7" w:rsidP="00E108D7" w:rsidRDefault="00E108D7">
            <w:pPr>
              <w:rPr>
                <w:rFonts w:ascii="Verdana" w:hAnsi="Verdana"/>
                <w:i/>
                <w:sz w:val="18"/>
                <w:szCs w:val="18"/>
              </w:rPr>
            </w:pPr>
            <w:r w:rsidRPr="008E41D1">
              <w:rPr>
                <w:rFonts w:ascii="Verdana" w:hAnsi="Verdana"/>
                <w:i/>
                <w:sz w:val="18"/>
                <w:szCs w:val="18"/>
              </w:rPr>
              <w:t>Administratieve samenwerking en overig</w:t>
            </w:r>
          </w:p>
        </w:tc>
      </w:tr>
      <w:tr w:rsidRPr="008E41D1" w:rsidR="00E108D7" w:rsidTr="00E108D7">
        <w:trPr>
          <w:gridAfter w:val="1"/>
          <w:wAfter w:w="123" w:type="dxa"/>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2.16.1</w:t>
            </w: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Verdergaande informatie-uitwisseling mogelijk dan uitwisseling op verzoek</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
          <w:wAfter w:w="123" w:type="dxa"/>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2.16.2</w:t>
            </w: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highlight w:val="magenta"/>
              </w:rPr>
            </w:pPr>
            <w:r w:rsidRPr="008E41D1">
              <w:rPr>
                <w:rFonts w:ascii="Verdana" w:hAnsi="Verdana"/>
                <w:color w:val="FFFFFF"/>
                <w:sz w:val="18"/>
                <w:szCs w:val="18"/>
              </w:rPr>
              <w:t>Invorderingsbepaling opgenomen</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
          <w:wAfter w:w="123" w:type="dxa"/>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2.17.1</w:t>
            </w: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Arbitragemogelijkheid opgenomen</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
          <w:wAfter w:w="123" w:type="dxa"/>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2.17.1</w:t>
            </w: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Arbitrage ook mogelijk in gevallen waarin definitieve gerechtelijke uitspraak is gedaan</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
          <w:wAfter w:w="123" w:type="dxa"/>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2.21</w:t>
            </w: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Terug- en overnameclausule opgenomen in geval regeling nog niet was overeengekomen</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1"/>
          <w:wAfter w:w="1966" w:type="dxa"/>
          <w:cantSplit/>
          <w:trHeight w:val="403"/>
        </w:trPr>
        <w:tc>
          <w:tcPr>
            <w:tcW w:w="704" w:type="dxa"/>
            <w:shd w:val="clear" w:color="auto" w:fill="FFFFFF"/>
            <w:vAlign w:val="center"/>
          </w:tcPr>
          <w:p w:rsidRPr="008E41D1" w:rsidR="00E108D7" w:rsidP="00E108D7" w:rsidRDefault="00E108D7">
            <w:pPr>
              <w:jc w:val="center"/>
              <w:rPr>
                <w:rFonts w:ascii="Verdana" w:hAnsi="Verdana"/>
                <w:b/>
                <w:sz w:val="18"/>
                <w:szCs w:val="18"/>
              </w:rPr>
            </w:pPr>
          </w:p>
        </w:tc>
        <w:tc>
          <w:tcPr>
            <w:tcW w:w="6506" w:type="dxa"/>
            <w:gridSpan w:val="4"/>
            <w:shd w:val="clear" w:color="auto" w:fill="FFFFFF"/>
            <w:vAlign w:val="center"/>
          </w:tcPr>
          <w:p w:rsidRPr="008E41D1" w:rsidR="00E108D7" w:rsidP="00E108D7" w:rsidRDefault="00E108D7">
            <w:pPr>
              <w:rPr>
                <w:rFonts w:ascii="Verdana" w:hAnsi="Verdana"/>
                <w:i/>
                <w:sz w:val="18"/>
                <w:szCs w:val="18"/>
              </w:rPr>
            </w:pPr>
            <w:r w:rsidRPr="008E41D1">
              <w:rPr>
                <w:rFonts w:ascii="Verdana" w:hAnsi="Verdana"/>
                <w:i/>
                <w:sz w:val="18"/>
                <w:szCs w:val="18"/>
              </w:rPr>
              <w:t>Instrumentarium voorkomen verdragsmisbruik</w:t>
            </w:r>
          </w:p>
        </w:tc>
      </w:tr>
      <w:tr w:rsidRPr="008E41D1" w:rsidR="00E108D7" w:rsidTr="00E108D7">
        <w:trPr>
          <w:gridAfter w:val="1"/>
          <w:wAfter w:w="123" w:type="dxa"/>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2.20.1</w:t>
            </w: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Indien aansluiting is gezocht bij nationale antimisbruikleerstukken is consultatie en/of onderlingoverlegmogelijkheid overeengekomen</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
          <w:wAfter w:w="123" w:type="dxa"/>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2.20.2</w:t>
            </w: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Verdragsvoordeelbeperkende bepalingen opgenomen waar interactie tussen betrokken stelsels verdragsmisbruik meebrengen</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1"/>
          <w:wAfter w:w="1966" w:type="dxa"/>
          <w:cantSplit/>
          <w:trHeight w:val="403"/>
        </w:trPr>
        <w:tc>
          <w:tcPr>
            <w:tcW w:w="704" w:type="dxa"/>
            <w:shd w:val="clear" w:color="auto" w:fill="FFFFFF"/>
            <w:vAlign w:val="center"/>
          </w:tcPr>
          <w:p w:rsidRPr="008E41D1" w:rsidR="00E108D7" w:rsidP="00E108D7" w:rsidRDefault="00E108D7">
            <w:pPr>
              <w:jc w:val="center"/>
              <w:rPr>
                <w:rFonts w:ascii="Verdana" w:hAnsi="Verdana"/>
                <w:b/>
                <w:sz w:val="18"/>
                <w:szCs w:val="18"/>
              </w:rPr>
            </w:pPr>
          </w:p>
        </w:tc>
        <w:tc>
          <w:tcPr>
            <w:tcW w:w="6506" w:type="dxa"/>
            <w:gridSpan w:val="4"/>
            <w:shd w:val="clear" w:color="auto" w:fill="FFFFFF"/>
            <w:vAlign w:val="center"/>
          </w:tcPr>
          <w:p w:rsidRPr="008E41D1" w:rsidR="00E108D7" w:rsidP="00E108D7" w:rsidRDefault="00E108D7">
            <w:pPr>
              <w:rPr>
                <w:rFonts w:ascii="Verdana" w:hAnsi="Verdana"/>
                <w:b/>
                <w:sz w:val="18"/>
                <w:szCs w:val="18"/>
              </w:rPr>
            </w:pPr>
            <w:r w:rsidRPr="008E41D1">
              <w:rPr>
                <w:rFonts w:ascii="Verdana" w:hAnsi="Verdana"/>
                <w:b/>
                <w:sz w:val="18"/>
                <w:szCs w:val="18"/>
              </w:rPr>
              <w:t>Ontwikkelingslanden</w:t>
            </w:r>
          </w:p>
        </w:tc>
      </w:tr>
      <w:tr w:rsidRPr="008E41D1" w:rsidR="00E108D7" w:rsidTr="00E108D7">
        <w:trPr>
          <w:gridAfter w:val="1"/>
          <w:wAfter w:w="123" w:type="dxa"/>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2.6.2</w:t>
            </w: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Uitgebreidere definitie ‘vaste inrichting’</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
          <w:wAfter w:w="123" w:type="dxa"/>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2.7.1</w:t>
            </w: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Bronbelasting op deelnemingsdividenden toegestaan</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
          <w:wAfter w:w="123" w:type="dxa"/>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2.8.1</w:t>
            </w: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Bronbelasting op interest &amp; royalty’s toegestaan</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r w:rsidRPr="008E41D1" w:rsidR="00E108D7" w:rsidTr="00E108D7">
        <w:trPr>
          <w:gridAfter w:val="1"/>
          <w:wAfter w:w="123" w:type="dxa"/>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 xml:space="preserve">Risico’s verdragsmisbruik tijdens onderhandelingen op initiatief van Nederland besproken en zo nodig geadresseerd in het verdrag </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630E41">
            <w:pPr>
              <w:rPr>
                <w:rFonts w:ascii="Verdana" w:hAnsi="Verdana"/>
                <w:b/>
                <w:sz w:val="18"/>
                <w:szCs w:val="18"/>
              </w:rPr>
            </w:pPr>
            <w:r w:rsidRPr="008E41D1">
              <w:rPr>
                <w:rFonts w:ascii="Verdana" w:hAnsi="Verdana"/>
                <w:b/>
                <w:sz w:val="18"/>
                <w:szCs w:val="18"/>
              </w:rPr>
              <w:t>II</w:t>
            </w:r>
          </w:p>
        </w:tc>
      </w:tr>
      <w:tr w:rsidRPr="008E41D1" w:rsidR="00E108D7" w:rsidTr="00E108D7">
        <w:trPr>
          <w:gridAfter w:val="1"/>
          <w:wAfter w:w="123" w:type="dxa"/>
          <w:trHeight w:val="255"/>
        </w:trPr>
        <w:tc>
          <w:tcPr>
            <w:tcW w:w="70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right"/>
              <w:rPr>
                <w:rFonts w:ascii="Verdana" w:hAnsi="Verdana"/>
                <w:sz w:val="18"/>
                <w:szCs w:val="18"/>
              </w:rPr>
            </w:pPr>
            <w:r w:rsidRPr="008E41D1">
              <w:rPr>
                <w:rFonts w:ascii="Verdana" w:hAnsi="Verdana"/>
                <w:sz w:val="18"/>
                <w:szCs w:val="18"/>
              </w:rPr>
              <w:t>II.2</w:t>
            </w:r>
          </w:p>
        </w:tc>
        <w:tc>
          <w:tcPr>
            <w:tcW w:w="634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tcPr>
          <w:p w:rsidRPr="008E41D1" w:rsidR="00E108D7" w:rsidP="00E108D7" w:rsidRDefault="00E108D7">
            <w:pPr>
              <w:rPr>
                <w:rFonts w:ascii="Verdana" w:hAnsi="Verdana"/>
                <w:color w:val="FFFFFF"/>
                <w:sz w:val="18"/>
                <w:szCs w:val="18"/>
              </w:rPr>
            </w:pPr>
            <w:r w:rsidRPr="008E41D1">
              <w:rPr>
                <w:rFonts w:ascii="Verdana" w:hAnsi="Verdana"/>
                <w:color w:val="FFFFFF"/>
                <w:sz w:val="18"/>
                <w:szCs w:val="18"/>
              </w:rPr>
              <w:t>Overige onderdelen van het VN-model geaccepteerd ter ondersteuning van de fiscale ontwikkeling van het ontwikkelingsland</w:t>
            </w:r>
          </w:p>
        </w:tc>
        <w:tc>
          <w:tcPr>
            <w:tcW w:w="360" w:type="dxa"/>
            <w:gridSpan w:val="4"/>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p>
        </w:tc>
        <w:tc>
          <w:tcPr>
            <w:tcW w:w="359"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jc w:val="center"/>
              <w:rPr>
                <w:rFonts w:ascii="Verdana" w:hAnsi="Verdana"/>
                <w:b/>
                <w:color w:val="007BC7"/>
                <w:sz w:val="18"/>
                <w:szCs w:val="18"/>
              </w:rPr>
            </w:pPr>
            <w:r w:rsidRPr="008E41D1">
              <w:rPr>
                <w:rFonts w:ascii="Verdana" w:hAnsi="Verdana"/>
                <w:b/>
                <w:color w:val="007BC7"/>
                <w:sz w:val="18"/>
                <w:szCs w:val="18"/>
              </w:rPr>
              <w:t>x</w:t>
            </w:r>
          </w:p>
        </w:tc>
        <w:tc>
          <w:tcPr>
            <w:tcW w:w="567"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Pr="008E41D1" w:rsidR="00E108D7" w:rsidP="00E108D7" w:rsidRDefault="00E108D7">
            <w:pPr>
              <w:rPr>
                <w:rFonts w:ascii="Verdana" w:hAnsi="Verdana"/>
                <w:b/>
                <w:sz w:val="18"/>
                <w:szCs w:val="18"/>
              </w:rPr>
            </w:pPr>
          </w:p>
        </w:tc>
      </w:tr>
    </w:tbl>
    <w:p w:rsidRPr="008E41D1" w:rsidR="00E108D7" w:rsidP="00E108D7" w:rsidRDefault="00E108D7">
      <w:pPr>
        <w:rPr>
          <w:rFonts w:ascii="Verdana" w:hAnsi="Verdana"/>
          <w:b/>
          <w:sz w:val="18"/>
          <w:szCs w:val="18"/>
        </w:rPr>
      </w:pPr>
    </w:p>
    <w:p w:rsidRPr="008E41D1" w:rsidR="00E108D7" w:rsidP="00E108D7" w:rsidRDefault="00E108D7">
      <w:pPr>
        <w:pBdr>
          <w:top w:val="single" w:color="auto" w:sz="4" w:space="1"/>
          <w:left w:val="single" w:color="auto" w:sz="4" w:space="0"/>
          <w:bottom w:val="single" w:color="auto" w:sz="4" w:space="1"/>
          <w:right w:val="single" w:color="auto" w:sz="4" w:space="4"/>
        </w:pBdr>
        <w:rPr>
          <w:rFonts w:ascii="Verdana" w:hAnsi="Verdana"/>
          <w:b/>
          <w:sz w:val="18"/>
          <w:szCs w:val="18"/>
        </w:rPr>
      </w:pPr>
      <w:r w:rsidRPr="008E41D1">
        <w:rPr>
          <w:rFonts w:ascii="Verdana" w:hAnsi="Verdana"/>
          <w:b/>
          <w:sz w:val="18"/>
          <w:szCs w:val="18"/>
        </w:rPr>
        <w:t>Toelichting</w:t>
      </w:r>
      <w:r w:rsidRPr="008E41D1">
        <w:rPr>
          <w:rFonts w:ascii="Verdana" w:hAnsi="Verdana"/>
          <w:sz w:val="18"/>
          <w:szCs w:val="18"/>
        </w:rPr>
        <w:br/>
        <w:t>In bovenstaand toetsschema met standaardcriteria voor het sluiten van belastingverdragen zijn de standaardcriteria opgenomen zoals geformuleerd en toegelicht in de Notitie Fiscaal Verdragsbeleid 2011.</w:t>
      </w:r>
      <w:r w:rsidRPr="008E41D1">
        <w:rPr>
          <w:rStyle w:val="FootnoteReference"/>
          <w:rFonts w:ascii="Verdana" w:hAnsi="Verdana"/>
          <w:sz w:val="18"/>
          <w:szCs w:val="18"/>
        </w:rPr>
        <w:footnoteReference w:id="3"/>
      </w:r>
      <w:r w:rsidRPr="008E41D1">
        <w:rPr>
          <w:rFonts w:ascii="Verdana" w:hAnsi="Verdana"/>
          <w:sz w:val="18"/>
          <w:szCs w:val="18"/>
        </w:rPr>
        <w:t xml:space="preserve"> Dit schema biedt tevens uitvoering aan de motie-Van Vliet</w:t>
      </w:r>
      <w:r w:rsidRPr="008E41D1">
        <w:rPr>
          <w:rStyle w:val="FootnoteReference"/>
          <w:rFonts w:ascii="Verdana" w:hAnsi="Verdana"/>
          <w:sz w:val="18"/>
          <w:szCs w:val="18"/>
        </w:rPr>
        <w:footnoteReference w:id="4"/>
      </w:r>
      <w:r w:rsidRPr="008E41D1">
        <w:rPr>
          <w:rFonts w:ascii="Verdana" w:hAnsi="Verdana"/>
          <w:sz w:val="18"/>
          <w:szCs w:val="18"/>
        </w:rPr>
        <w:t xml:space="preserve"> en zal gevoegd worden bij elke toelichting bij nieuwe belastingverdragen. Per onderdeel zal worden aangegeven of de inzet geconcretiseerd is in het verdrag en zal worden verwezen naar de relevante passage in de toelichting.</w:t>
      </w:r>
    </w:p>
    <w:p w:rsidRPr="008E41D1" w:rsidR="00E108D7" w:rsidP="00E108D7" w:rsidRDefault="00E108D7">
      <w:pPr>
        <w:spacing w:line="360" w:lineRule="auto"/>
        <w:rPr>
          <w:rFonts w:ascii="Verdana" w:hAnsi="Verdana" w:cs="Arial"/>
          <w:b/>
          <w:sz w:val="18"/>
          <w:szCs w:val="18"/>
        </w:rPr>
      </w:pPr>
    </w:p>
    <w:p w:rsidRPr="008E41D1" w:rsidR="001831D3" w:rsidP="003C4C16" w:rsidRDefault="001831D3">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bCs/>
          <w:sz w:val="18"/>
          <w:szCs w:val="18"/>
          <w:lang w:val="nl-NL"/>
        </w:rPr>
      </w:pPr>
    </w:p>
    <w:p w:rsidRPr="008E41D1" w:rsidR="003C4C16" w:rsidP="003C4C16" w:rsidRDefault="003C4C16">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bCs/>
          <w:sz w:val="18"/>
          <w:szCs w:val="18"/>
          <w:lang w:val="nl-NL"/>
        </w:rPr>
      </w:pPr>
      <w:r w:rsidRPr="008E41D1">
        <w:rPr>
          <w:rFonts w:ascii="Verdana" w:hAnsi="Verdana" w:cs="Arial"/>
          <w:b/>
          <w:bCs/>
          <w:sz w:val="18"/>
          <w:szCs w:val="18"/>
          <w:lang w:val="nl-NL"/>
        </w:rPr>
        <w:lastRenderedPageBreak/>
        <w:t xml:space="preserve">II. </w:t>
      </w:r>
      <w:r w:rsidRPr="008E41D1" w:rsidR="00BD5E9F">
        <w:rPr>
          <w:rFonts w:ascii="Verdana" w:hAnsi="Verdana" w:cs="Arial"/>
          <w:b/>
          <w:bCs/>
          <w:sz w:val="18"/>
          <w:szCs w:val="18"/>
          <w:lang w:val="nl-NL"/>
        </w:rPr>
        <w:t>ARTIKELSGEWIJZE TOELICHTING</w:t>
      </w:r>
    </w:p>
    <w:p w:rsidRPr="008E41D1" w:rsidR="003C4C16" w:rsidP="003C4C16" w:rsidRDefault="003C4C16">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sz w:val="18"/>
          <w:szCs w:val="18"/>
          <w:lang w:val="nl-NL"/>
        </w:rPr>
      </w:pPr>
    </w:p>
    <w:p w:rsidRPr="008E41D1" w:rsidR="00E108D7" w:rsidP="003C4C16" w:rsidRDefault="00E108D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Cs/>
          <w:sz w:val="18"/>
          <w:szCs w:val="18"/>
          <w:lang w:val="nl-NL"/>
        </w:rPr>
      </w:pPr>
      <w:bookmarkStart w:name="d25e150" w:id="1"/>
      <w:bookmarkEnd w:id="1"/>
      <w:r w:rsidRPr="008E41D1">
        <w:rPr>
          <w:rFonts w:ascii="Verdana" w:hAnsi="Verdana" w:cs="Arial"/>
          <w:b/>
          <w:iCs/>
          <w:sz w:val="18"/>
          <w:szCs w:val="18"/>
          <w:lang w:val="nl-NL"/>
        </w:rPr>
        <w:t>Artikel I</w:t>
      </w:r>
    </w:p>
    <w:p w:rsidRPr="008E41D1" w:rsidR="008745AF" w:rsidP="003C4C16" w:rsidRDefault="008745AF">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
          <w:iCs/>
          <w:sz w:val="18"/>
          <w:szCs w:val="18"/>
          <w:lang w:val="nl-NL"/>
        </w:rPr>
      </w:pPr>
      <w:r w:rsidRPr="008E41D1">
        <w:rPr>
          <w:rFonts w:ascii="Verdana" w:hAnsi="Verdana" w:cs="Arial"/>
          <w:i/>
          <w:iCs/>
          <w:sz w:val="18"/>
          <w:szCs w:val="18"/>
          <w:lang w:val="nl-NL"/>
        </w:rPr>
        <w:t>Algemeen</w:t>
      </w:r>
    </w:p>
    <w:p w:rsidRPr="008E41D1" w:rsidR="008745AF" w:rsidP="00F679EF" w:rsidRDefault="00360214">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jc w:val="both"/>
        <w:rPr>
          <w:rFonts w:ascii="Verdana" w:hAnsi="Verdana" w:cs="Arial"/>
          <w:iCs/>
          <w:sz w:val="18"/>
          <w:szCs w:val="18"/>
          <w:lang w:val="nl-NL"/>
        </w:rPr>
      </w:pPr>
      <w:r w:rsidRPr="008E41D1">
        <w:rPr>
          <w:rFonts w:ascii="Verdana" w:hAnsi="Verdana" w:cs="Arial"/>
          <w:iCs/>
          <w:sz w:val="18"/>
          <w:szCs w:val="18"/>
          <w:lang w:val="nl-NL"/>
        </w:rPr>
        <w:tab/>
      </w:r>
      <w:r w:rsidRPr="008E41D1" w:rsidR="00BC59B2">
        <w:rPr>
          <w:rFonts w:ascii="Verdana" w:hAnsi="Verdana" w:cs="Arial"/>
          <w:iCs/>
          <w:sz w:val="18"/>
          <w:szCs w:val="18"/>
          <w:lang w:val="nl-NL"/>
        </w:rPr>
        <w:t xml:space="preserve">Artikel </w:t>
      </w:r>
      <w:r w:rsidR="0069226A">
        <w:rPr>
          <w:rFonts w:ascii="Verdana" w:hAnsi="Verdana" w:cs="Arial"/>
          <w:iCs/>
          <w:sz w:val="18"/>
          <w:szCs w:val="18"/>
          <w:lang w:val="nl-NL"/>
        </w:rPr>
        <w:t>I</w:t>
      </w:r>
      <w:r w:rsidRPr="008E41D1" w:rsidR="00BC59B2">
        <w:rPr>
          <w:rFonts w:ascii="Verdana" w:hAnsi="Verdana" w:cs="Arial"/>
          <w:iCs/>
          <w:sz w:val="18"/>
          <w:szCs w:val="18"/>
          <w:lang w:val="nl-NL"/>
        </w:rPr>
        <w:t xml:space="preserve"> betreft de in het Verdrag, als artikel 21A, op</w:t>
      </w:r>
      <w:r w:rsidRPr="008E41D1">
        <w:rPr>
          <w:rFonts w:ascii="Verdana" w:hAnsi="Verdana" w:cs="Arial"/>
          <w:iCs/>
          <w:sz w:val="18"/>
          <w:szCs w:val="18"/>
          <w:lang w:val="nl-NL"/>
        </w:rPr>
        <w:t xml:space="preserve">genomen </w:t>
      </w:r>
      <w:r w:rsidRPr="008E41D1" w:rsidR="00BC59B2">
        <w:rPr>
          <w:rFonts w:ascii="Verdana" w:hAnsi="Verdana" w:cs="Arial"/>
          <w:iCs/>
          <w:sz w:val="18"/>
          <w:szCs w:val="18"/>
          <w:lang w:val="nl-NL"/>
        </w:rPr>
        <w:t xml:space="preserve">LOB-bepaling. </w:t>
      </w:r>
      <w:r w:rsidRPr="008E41D1" w:rsidR="008745AF">
        <w:rPr>
          <w:rFonts w:ascii="Verdana" w:hAnsi="Verdana" w:cs="Arial"/>
          <w:iCs/>
          <w:sz w:val="18"/>
          <w:szCs w:val="18"/>
          <w:lang w:val="nl-NL"/>
        </w:rPr>
        <w:t>De</w:t>
      </w:r>
      <w:r w:rsidRPr="008E41D1" w:rsidR="00BC59B2">
        <w:rPr>
          <w:rFonts w:ascii="Verdana" w:hAnsi="Verdana" w:cs="Arial"/>
          <w:iCs/>
          <w:sz w:val="18"/>
          <w:szCs w:val="18"/>
          <w:lang w:val="nl-NL"/>
        </w:rPr>
        <w:t>ze</w:t>
      </w:r>
      <w:r w:rsidRPr="008E41D1" w:rsidR="008745AF">
        <w:rPr>
          <w:rFonts w:ascii="Verdana" w:hAnsi="Verdana" w:cs="Arial"/>
          <w:iCs/>
          <w:sz w:val="18"/>
          <w:szCs w:val="18"/>
          <w:lang w:val="nl-NL"/>
        </w:rPr>
        <w:t xml:space="preserve"> LOB gaat uit van een zogenoemde entiteitgerichte benadering. </w:t>
      </w:r>
      <w:r w:rsidRPr="008E41D1" w:rsidR="00BC59B2">
        <w:rPr>
          <w:rFonts w:ascii="Verdana" w:hAnsi="Verdana" w:cs="Arial"/>
          <w:iCs/>
          <w:sz w:val="18"/>
          <w:szCs w:val="18"/>
          <w:lang w:val="nl-NL"/>
        </w:rPr>
        <w:t xml:space="preserve">Dat wil zeggen dat op basis van </w:t>
      </w:r>
      <w:r w:rsidRPr="008E41D1" w:rsidR="008745AF">
        <w:rPr>
          <w:rFonts w:ascii="Verdana" w:hAnsi="Verdana" w:cs="Arial"/>
          <w:iCs/>
          <w:sz w:val="18"/>
          <w:szCs w:val="18"/>
          <w:lang w:val="nl-NL"/>
        </w:rPr>
        <w:t>objectieve toetsingscriteria</w:t>
      </w:r>
      <w:r w:rsidRPr="008E41D1" w:rsidR="00BC59B2">
        <w:rPr>
          <w:rFonts w:ascii="Verdana" w:hAnsi="Verdana" w:cs="Arial"/>
          <w:iCs/>
          <w:sz w:val="18"/>
          <w:szCs w:val="18"/>
          <w:lang w:val="nl-NL"/>
        </w:rPr>
        <w:t xml:space="preserve"> die betrekking hebben op de </w:t>
      </w:r>
      <w:r w:rsidRPr="008E41D1" w:rsidR="008745AF">
        <w:rPr>
          <w:rFonts w:ascii="Verdana" w:hAnsi="Verdana" w:cs="Arial"/>
          <w:iCs/>
          <w:sz w:val="18"/>
          <w:szCs w:val="18"/>
          <w:lang w:val="nl-NL"/>
        </w:rPr>
        <w:t xml:space="preserve">inwoners </w:t>
      </w:r>
      <w:r w:rsidRPr="008E41D1" w:rsidR="00BC59B2">
        <w:rPr>
          <w:rFonts w:ascii="Verdana" w:hAnsi="Verdana" w:cs="Arial"/>
          <w:iCs/>
          <w:sz w:val="18"/>
          <w:szCs w:val="18"/>
          <w:lang w:val="nl-NL"/>
        </w:rPr>
        <w:t xml:space="preserve">van de Verdragsluitende </w:t>
      </w:r>
      <w:r w:rsidRPr="008E41D1" w:rsidR="00707AA0">
        <w:rPr>
          <w:rFonts w:ascii="Verdana" w:hAnsi="Verdana" w:cs="Arial"/>
          <w:iCs/>
          <w:sz w:val="18"/>
          <w:szCs w:val="18"/>
          <w:lang w:val="nl-NL"/>
        </w:rPr>
        <w:t>s</w:t>
      </w:r>
      <w:r w:rsidRPr="008E41D1" w:rsidR="00BC59B2">
        <w:rPr>
          <w:rFonts w:ascii="Verdana" w:hAnsi="Verdana" w:cs="Arial"/>
          <w:iCs/>
          <w:sz w:val="18"/>
          <w:szCs w:val="18"/>
          <w:lang w:val="nl-NL"/>
        </w:rPr>
        <w:t xml:space="preserve">taten als zodanig wordt bepaald of deze inwoners </w:t>
      </w:r>
      <w:r w:rsidRPr="008E41D1" w:rsidR="008745AF">
        <w:rPr>
          <w:rFonts w:ascii="Verdana" w:hAnsi="Verdana" w:cs="Arial"/>
          <w:iCs/>
          <w:sz w:val="18"/>
          <w:szCs w:val="18"/>
          <w:lang w:val="nl-NL"/>
        </w:rPr>
        <w:t xml:space="preserve">recht hebben op de verdragsvoordelen </w:t>
      </w:r>
      <w:r w:rsidRPr="008E41D1" w:rsidR="00BC59B2">
        <w:rPr>
          <w:rFonts w:ascii="Verdana" w:hAnsi="Verdana" w:cs="Arial"/>
          <w:iCs/>
          <w:sz w:val="18"/>
          <w:szCs w:val="18"/>
          <w:lang w:val="nl-NL"/>
        </w:rPr>
        <w:t xml:space="preserve">ter zake van, in dit geval, de </w:t>
      </w:r>
      <w:r w:rsidRPr="008E41D1" w:rsidR="008745AF">
        <w:rPr>
          <w:rFonts w:ascii="Verdana" w:hAnsi="Verdana" w:cs="Arial"/>
          <w:iCs/>
          <w:sz w:val="18"/>
          <w:szCs w:val="18"/>
          <w:lang w:val="nl-NL"/>
        </w:rPr>
        <w:t>bronbelasting op dividenden, interest en royalty’s. Door objectieve toetsingscriteria te hanteren, wordt rechtszekerheid geboden aan belastingplichtigen</w:t>
      </w:r>
      <w:r w:rsidRPr="008E41D1" w:rsidR="00BC59B2">
        <w:rPr>
          <w:rFonts w:ascii="Verdana" w:hAnsi="Verdana" w:cs="Arial"/>
          <w:iCs/>
          <w:sz w:val="18"/>
          <w:szCs w:val="18"/>
          <w:lang w:val="nl-NL"/>
        </w:rPr>
        <w:t xml:space="preserve"> over hun recht op de</w:t>
      </w:r>
      <w:r w:rsidRPr="008E41D1" w:rsidR="00B233B4">
        <w:rPr>
          <w:rFonts w:ascii="Verdana" w:hAnsi="Verdana" w:cs="Arial"/>
          <w:iCs/>
          <w:sz w:val="18"/>
          <w:szCs w:val="18"/>
          <w:lang w:val="nl-NL"/>
        </w:rPr>
        <w:t>ze</w:t>
      </w:r>
      <w:r w:rsidRPr="008E41D1" w:rsidR="00BC59B2">
        <w:rPr>
          <w:rFonts w:ascii="Verdana" w:hAnsi="Verdana" w:cs="Arial"/>
          <w:iCs/>
          <w:sz w:val="18"/>
          <w:szCs w:val="18"/>
          <w:lang w:val="nl-NL"/>
        </w:rPr>
        <w:t xml:space="preserve"> verdragsvoordelen</w:t>
      </w:r>
      <w:r w:rsidRPr="008E41D1" w:rsidR="008745AF">
        <w:rPr>
          <w:rFonts w:ascii="Verdana" w:hAnsi="Verdana" w:cs="Arial"/>
          <w:iCs/>
          <w:sz w:val="18"/>
          <w:szCs w:val="18"/>
          <w:lang w:val="nl-NL"/>
        </w:rPr>
        <w:t>.</w:t>
      </w:r>
    </w:p>
    <w:p w:rsidRPr="008E41D1" w:rsidR="008745AF" w:rsidP="003C4C16" w:rsidRDefault="008745AF">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
          <w:iCs/>
          <w:sz w:val="18"/>
          <w:szCs w:val="18"/>
          <w:lang w:val="nl-NL"/>
        </w:rPr>
      </w:pPr>
    </w:p>
    <w:p w:rsidRPr="008E41D1" w:rsidR="00E108D7" w:rsidP="003C4C16" w:rsidRDefault="00E108D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
          <w:iCs/>
          <w:sz w:val="18"/>
          <w:szCs w:val="18"/>
          <w:lang w:val="nl-NL"/>
        </w:rPr>
      </w:pPr>
      <w:r w:rsidRPr="008E41D1">
        <w:rPr>
          <w:rFonts w:ascii="Verdana" w:hAnsi="Verdana" w:cs="Arial"/>
          <w:i/>
          <w:iCs/>
          <w:sz w:val="18"/>
          <w:szCs w:val="18"/>
          <w:lang w:val="nl-NL"/>
        </w:rPr>
        <w:t>Artikel 21A, eerste lid</w:t>
      </w:r>
    </w:p>
    <w:p w:rsidRPr="008E41D1" w:rsidR="00813C5A" w:rsidP="00F679EF" w:rsidRDefault="00813C5A">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jc w:val="both"/>
        <w:rPr>
          <w:rFonts w:ascii="Verdana" w:hAnsi="Verdana" w:cs="Arial"/>
          <w:iCs/>
          <w:sz w:val="18"/>
          <w:szCs w:val="18"/>
          <w:lang w:val="nl-NL"/>
        </w:rPr>
      </w:pPr>
      <w:r w:rsidRPr="008E41D1">
        <w:rPr>
          <w:rFonts w:ascii="Verdana" w:hAnsi="Verdana" w:cs="Arial"/>
          <w:iCs/>
          <w:sz w:val="18"/>
          <w:szCs w:val="18"/>
          <w:lang w:val="nl-NL"/>
        </w:rPr>
        <w:tab/>
      </w:r>
      <w:r w:rsidRPr="008E41D1" w:rsidR="00E108D7">
        <w:rPr>
          <w:rFonts w:ascii="Verdana" w:hAnsi="Verdana" w:cs="Arial"/>
          <w:iCs/>
          <w:sz w:val="18"/>
          <w:szCs w:val="18"/>
          <w:lang w:val="nl-NL"/>
        </w:rPr>
        <w:t xml:space="preserve">Als een inwoner </w:t>
      </w:r>
      <w:r w:rsidRPr="008E41D1">
        <w:rPr>
          <w:rFonts w:ascii="Verdana" w:hAnsi="Verdana" w:cs="Arial"/>
          <w:iCs/>
          <w:sz w:val="18"/>
          <w:szCs w:val="18"/>
          <w:lang w:val="nl-NL"/>
        </w:rPr>
        <w:t xml:space="preserve">van een Verdragsluitende </w:t>
      </w:r>
      <w:r w:rsidRPr="008E41D1" w:rsidR="00707AA0">
        <w:rPr>
          <w:rFonts w:ascii="Verdana" w:hAnsi="Verdana" w:cs="Arial"/>
          <w:iCs/>
          <w:sz w:val="18"/>
          <w:szCs w:val="18"/>
          <w:lang w:val="nl-NL"/>
        </w:rPr>
        <w:t>s</w:t>
      </w:r>
      <w:r w:rsidRPr="008E41D1">
        <w:rPr>
          <w:rFonts w:ascii="Verdana" w:hAnsi="Verdana" w:cs="Arial"/>
          <w:iCs/>
          <w:sz w:val="18"/>
          <w:szCs w:val="18"/>
          <w:lang w:val="nl-NL"/>
        </w:rPr>
        <w:t xml:space="preserve">taat </w:t>
      </w:r>
      <w:r w:rsidRPr="008E41D1" w:rsidR="00E108D7">
        <w:rPr>
          <w:rFonts w:ascii="Verdana" w:hAnsi="Verdana" w:cs="Arial"/>
          <w:iCs/>
          <w:sz w:val="18"/>
          <w:szCs w:val="18"/>
          <w:lang w:val="nl-NL"/>
        </w:rPr>
        <w:t>aanspraak wil maken op de verdragsvoord</w:t>
      </w:r>
      <w:r w:rsidRPr="008E41D1">
        <w:rPr>
          <w:rFonts w:ascii="Verdana" w:hAnsi="Verdana" w:cs="Arial"/>
          <w:iCs/>
          <w:sz w:val="18"/>
          <w:szCs w:val="18"/>
          <w:lang w:val="nl-NL"/>
        </w:rPr>
        <w:t xml:space="preserve">elen die worden verleend </w:t>
      </w:r>
      <w:r w:rsidRPr="008E41D1" w:rsidR="00B233B4">
        <w:rPr>
          <w:rFonts w:ascii="Verdana" w:hAnsi="Verdana" w:cs="Arial"/>
          <w:iCs/>
          <w:sz w:val="18"/>
          <w:szCs w:val="18"/>
          <w:lang w:val="nl-NL"/>
        </w:rPr>
        <w:t>volgens</w:t>
      </w:r>
      <w:r w:rsidRPr="008E41D1">
        <w:rPr>
          <w:rFonts w:ascii="Verdana" w:hAnsi="Verdana" w:cs="Arial"/>
          <w:iCs/>
          <w:sz w:val="18"/>
          <w:szCs w:val="18"/>
          <w:lang w:val="nl-NL"/>
        </w:rPr>
        <w:t xml:space="preserve"> </w:t>
      </w:r>
      <w:r w:rsidRPr="008E41D1" w:rsidR="00E108D7">
        <w:rPr>
          <w:rFonts w:ascii="Verdana" w:hAnsi="Verdana" w:cs="Arial"/>
          <w:iCs/>
          <w:sz w:val="18"/>
          <w:szCs w:val="18"/>
          <w:lang w:val="nl-NL"/>
        </w:rPr>
        <w:t>artikel 10</w:t>
      </w:r>
      <w:r w:rsidRPr="008E41D1">
        <w:rPr>
          <w:rFonts w:ascii="Verdana" w:hAnsi="Verdana" w:cs="Arial"/>
          <w:iCs/>
          <w:sz w:val="18"/>
          <w:szCs w:val="18"/>
          <w:lang w:val="nl-NL"/>
        </w:rPr>
        <w:t>, tweede lid,</w:t>
      </w:r>
      <w:r w:rsidRPr="008E41D1" w:rsidR="00E108D7">
        <w:rPr>
          <w:rFonts w:ascii="Verdana" w:hAnsi="Verdana" w:cs="Arial"/>
          <w:iCs/>
          <w:sz w:val="18"/>
          <w:szCs w:val="18"/>
          <w:lang w:val="nl-NL"/>
        </w:rPr>
        <w:t xml:space="preserve"> (dividenden), </w:t>
      </w:r>
      <w:r w:rsidRPr="008E41D1">
        <w:rPr>
          <w:rFonts w:ascii="Verdana" w:hAnsi="Verdana" w:cs="Arial"/>
          <w:iCs/>
          <w:sz w:val="18"/>
          <w:szCs w:val="18"/>
          <w:lang w:val="nl-NL"/>
        </w:rPr>
        <w:t>a</w:t>
      </w:r>
      <w:r w:rsidRPr="008E41D1" w:rsidR="00E108D7">
        <w:rPr>
          <w:rFonts w:ascii="Verdana" w:hAnsi="Verdana" w:cs="Arial"/>
          <w:iCs/>
          <w:sz w:val="18"/>
          <w:szCs w:val="18"/>
          <w:lang w:val="nl-NL"/>
        </w:rPr>
        <w:t>rtikel 11</w:t>
      </w:r>
      <w:r w:rsidRPr="008E41D1">
        <w:rPr>
          <w:rFonts w:ascii="Verdana" w:hAnsi="Verdana" w:cs="Arial"/>
          <w:iCs/>
          <w:sz w:val="18"/>
          <w:szCs w:val="18"/>
          <w:lang w:val="nl-NL"/>
        </w:rPr>
        <w:t>, tweede lid (interest) of</w:t>
      </w:r>
      <w:r w:rsidRPr="008E41D1" w:rsidR="00E108D7">
        <w:rPr>
          <w:rFonts w:ascii="Verdana" w:hAnsi="Verdana" w:cs="Arial"/>
          <w:iCs/>
          <w:sz w:val="18"/>
          <w:szCs w:val="18"/>
          <w:lang w:val="nl-NL"/>
        </w:rPr>
        <w:t xml:space="preserve"> artikel 12</w:t>
      </w:r>
      <w:r w:rsidRPr="008E41D1">
        <w:rPr>
          <w:rFonts w:ascii="Verdana" w:hAnsi="Verdana" w:cs="Arial"/>
          <w:iCs/>
          <w:sz w:val="18"/>
          <w:szCs w:val="18"/>
          <w:lang w:val="nl-NL"/>
        </w:rPr>
        <w:t>, tweede lid,</w:t>
      </w:r>
      <w:r w:rsidRPr="008E41D1" w:rsidR="00E108D7">
        <w:rPr>
          <w:rFonts w:ascii="Verdana" w:hAnsi="Verdana" w:cs="Arial"/>
          <w:iCs/>
          <w:sz w:val="18"/>
          <w:szCs w:val="18"/>
          <w:lang w:val="nl-NL"/>
        </w:rPr>
        <w:t xml:space="preserve"> (royalty’s)</w:t>
      </w:r>
      <w:r w:rsidRPr="008E41D1">
        <w:rPr>
          <w:rFonts w:ascii="Verdana" w:hAnsi="Verdana" w:cs="Arial"/>
          <w:iCs/>
          <w:sz w:val="18"/>
          <w:szCs w:val="18"/>
          <w:lang w:val="nl-NL"/>
        </w:rPr>
        <w:t xml:space="preserve"> </w:t>
      </w:r>
      <w:r w:rsidRPr="008E41D1" w:rsidR="00A6630A">
        <w:rPr>
          <w:rFonts w:ascii="Verdana" w:hAnsi="Verdana" w:cs="Arial"/>
          <w:iCs/>
          <w:sz w:val="18"/>
          <w:szCs w:val="18"/>
          <w:lang w:val="nl-NL"/>
        </w:rPr>
        <w:t>van het Verdrag</w:t>
      </w:r>
      <w:r w:rsidRPr="008E41D1" w:rsidR="00B233B4">
        <w:rPr>
          <w:rFonts w:ascii="Verdana" w:hAnsi="Verdana" w:cs="Arial"/>
          <w:iCs/>
          <w:sz w:val="18"/>
          <w:szCs w:val="18"/>
          <w:lang w:val="nl-NL"/>
        </w:rPr>
        <w:t>,</w:t>
      </w:r>
      <w:r w:rsidRPr="008E41D1" w:rsidR="00A6630A">
        <w:rPr>
          <w:rFonts w:ascii="Verdana" w:hAnsi="Verdana" w:cs="Arial"/>
          <w:iCs/>
          <w:sz w:val="18"/>
          <w:szCs w:val="18"/>
          <w:lang w:val="nl-NL"/>
        </w:rPr>
        <w:t xml:space="preserve"> </w:t>
      </w:r>
      <w:r w:rsidRPr="008E41D1" w:rsidR="00E108D7">
        <w:rPr>
          <w:rFonts w:ascii="Verdana" w:hAnsi="Verdana" w:cs="Arial"/>
          <w:iCs/>
          <w:sz w:val="18"/>
          <w:szCs w:val="18"/>
          <w:lang w:val="nl-NL"/>
        </w:rPr>
        <w:t xml:space="preserve">kan dat in beginsel alleen als deze </w:t>
      </w:r>
      <w:r w:rsidRPr="008E41D1" w:rsidR="003710BB">
        <w:rPr>
          <w:rFonts w:ascii="Verdana" w:hAnsi="Verdana" w:cs="Arial"/>
          <w:iCs/>
          <w:sz w:val="18"/>
          <w:szCs w:val="18"/>
          <w:lang w:val="nl-NL"/>
        </w:rPr>
        <w:t xml:space="preserve">inwoner </w:t>
      </w:r>
      <w:r w:rsidRPr="008E41D1" w:rsidR="00E108D7">
        <w:rPr>
          <w:rFonts w:ascii="Verdana" w:hAnsi="Verdana" w:cs="Arial"/>
          <w:iCs/>
          <w:sz w:val="18"/>
          <w:szCs w:val="18"/>
          <w:lang w:val="nl-NL"/>
        </w:rPr>
        <w:t xml:space="preserve">onder </w:t>
      </w:r>
      <w:r w:rsidRPr="008E41D1">
        <w:rPr>
          <w:rFonts w:ascii="Verdana" w:hAnsi="Verdana" w:cs="Arial"/>
          <w:iCs/>
          <w:sz w:val="18"/>
          <w:szCs w:val="18"/>
          <w:lang w:val="nl-NL"/>
        </w:rPr>
        <w:t>a</w:t>
      </w:r>
      <w:r w:rsidRPr="008E41D1" w:rsidR="00E108D7">
        <w:rPr>
          <w:rFonts w:ascii="Verdana" w:hAnsi="Verdana" w:cs="Arial"/>
          <w:iCs/>
          <w:sz w:val="18"/>
          <w:szCs w:val="18"/>
          <w:lang w:val="nl-NL"/>
        </w:rPr>
        <w:t>rtikel 21</w:t>
      </w:r>
      <w:r w:rsidRPr="008E41D1">
        <w:rPr>
          <w:rFonts w:ascii="Verdana" w:hAnsi="Verdana" w:cs="Arial"/>
          <w:iCs/>
          <w:sz w:val="18"/>
          <w:szCs w:val="18"/>
          <w:lang w:val="nl-NL"/>
        </w:rPr>
        <w:t>A, tweede lid,</w:t>
      </w:r>
      <w:r w:rsidRPr="008E41D1" w:rsidR="00E108D7">
        <w:rPr>
          <w:rFonts w:ascii="Verdana" w:hAnsi="Verdana" w:cs="Arial"/>
          <w:iCs/>
          <w:sz w:val="18"/>
          <w:szCs w:val="18"/>
          <w:lang w:val="nl-NL"/>
        </w:rPr>
        <w:t xml:space="preserve"> </w:t>
      </w:r>
      <w:r w:rsidRPr="008E41D1" w:rsidR="00A6630A">
        <w:rPr>
          <w:rFonts w:ascii="Verdana" w:hAnsi="Verdana" w:cs="Arial"/>
          <w:iCs/>
          <w:sz w:val="18"/>
          <w:szCs w:val="18"/>
          <w:lang w:val="nl-NL"/>
        </w:rPr>
        <w:t xml:space="preserve">van het Verdrag </w:t>
      </w:r>
      <w:r w:rsidRPr="008E41D1" w:rsidR="00E108D7">
        <w:rPr>
          <w:rFonts w:ascii="Verdana" w:hAnsi="Verdana" w:cs="Arial"/>
          <w:iCs/>
          <w:sz w:val="18"/>
          <w:szCs w:val="18"/>
          <w:lang w:val="nl-NL"/>
        </w:rPr>
        <w:t>als “gekwalificeerd persoon” wordt aangemerkt.</w:t>
      </w:r>
      <w:r w:rsidRPr="008E41D1">
        <w:rPr>
          <w:rFonts w:ascii="Verdana" w:hAnsi="Verdana" w:cs="Arial"/>
          <w:iCs/>
          <w:sz w:val="18"/>
          <w:szCs w:val="18"/>
          <w:lang w:val="nl-NL"/>
        </w:rPr>
        <w:t xml:space="preserve"> Een lichaam dat niet </w:t>
      </w:r>
      <w:r w:rsidRPr="008E41D1" w:rsidR="00FC39F9">
        <w:rPr>
          <w:rFonts w:ascii="Verdana" w:hAnsi="Verdana" w:cs="Arial"/>
          <w:iCs/>
          <w:sz w:val="18"/>
          <w:szCs w:val="18"/>
          <w:lang w:val="nl-NL"/>
        </w:rPr>
        <w:t xml:space="preserve">op basis van de daarvoor gestelde objectieve criteria </w:t>
      </w:r>
      <w:r w:rsidRPr="008E41D1">
        <w:rPr>
          <w:rFonts w:ascii="Verdana" w:hAnsi="Verdana" w:cs="Arial"/>
          <w:iCs/>
          <w:sz w:val="18"/>
          <w:szCs w:val="18"/>
          <w:lang w:val="nl-NL"/>
        </w:rPr>
        <w:t xml:space="preserve">wordt </w:t>
      </w:r>
      <w:r w:rsidRPr="008E41D1" w:rsidR="00E108D7">
        <w:rPr>
          <w:rFonts w:ascii="Verdana" w:hAnsi="Verdana" w:cs="Arial"/>
          <w:iCs/>
          <w:sz w:val="18"/>
          <w:szCs w:val="18"/>
          <w:lang w:val="nl-NL"/>
        </w:rPr>
        <w:t>aa</w:t>
      </w:r>
      <w:r w:rsidRPr="008E41D1">
        <w:rPr>
          <w:rFonts w:ascii="Verdana" w:hAnsi="Verdana" w:cs="Arial"/>
          <w:iCs/>
          <w:sz w:val="18"/>
          <w:szCs w:val="18"/>
          <w:lang w:val="nl-NL"/>
        </w:rPr>
        <w:t>ngemerkt als gekwalificeerd per</w:t>
      </w:r>
      <w:r w:rsidRPr="008E41D1" w:rsidR="00E108D7">
        <w:rPr>
          <w:rFonts w:ascii="Verdana" w:hAnsi="Verdana" w:cs="Arial"/>
          <w:iCs/>
          <w:sz w:val="18"/>
          <w:szCs w:val="18"/>
          <w:lang w:val="nl-NL"/>
        </w:rPr>
        <w:t>soon, k</w:t>
      </w:r>
      <w:r w:rsidRPr="008E41D1">
        <w:rPr>
          <w:rFonts w:ascii="Verdana" w:hAnsi="Verdana" w:cs="Arial"/>
          <w:iCs/>
          <w:sz w:val="18"/>
          <w:szCs w:val="18"/>
          <w:lang w:val="nl-NL"/>
        </w:rPr>
        <w:t xml:space="preserve">an </w:t>
      </w:r>
      <w:r w:rsidRPr="008E41D1" w:rsidR="00FC39F9">
        <w:rPr>
          <w:rFonts w:ascii="Verdana" w:hAnsi="Verdana" w:cs="Arial"/>
          <w:iCs/>
          <w:sz w:val="18"/>
          <w:szCs w:val="18"/>
          <w:lang w:val="nl-NL"/>
        </w:rPr>
        <w:t xml:space="preserve">mogelijk op basis van </w:t>
      </w:r>
      <w:r w:rsidRPr="008E41D1" w:rsidR="00360214">
        <w:rPr>
          <w:rFonts w:ascii="Verdana" w:hAnsi="Verdana" w:cs="Arial"/>
          <w:iCs/>
          <w:sz w:val="18"/>
          <w:szCs w:val="18"/>
          <w:lang w:val="nl-NL"/>
        </w:rPr>
        <w:t>a</w:t>
      </w:r>
      <w:r w:rsidRPr="008E41D1" w:rsidR="00FC39F9">
        <w:rPr>
          <w:rFonts w:ascii="Verdana" w:hAnsi="Verdana" w:cs="Arial"/>
          <w:iCs/>
          <w:sz w:val="18"/>
          <w:szCs w:val="18"/>
          <w:lang w:val="nl-NL"/>
        </w:rPr>
        <w:t xml:space="preserve">rtikel 21A, derde lid, </w:t>
      </w:r>
      <w:r w:rsidRPr="008E41D1" w:rsidR="00E108D7">
        <w:rPr>
          <w:rFonts w:ascii="Verdana" w:hAnsi="Verdana" w:cs="Arial"/>
          <w:iCs/>
          <w:sz w:val="18"/>
          <w:szCs w:val="18"/>
          <w:lang w:val="nl-NL"/>
        </w:rPr>
        <w:t xml:space="preserve">toch aanspraak maken </w:t>
      </w:r>
      <w:r w:rsidRPr="008E41D1">
        <w:rPr>
          <w:rFonts w:ascii="Verdana" w:hAnsi="Verdana" w:cs="Arial"/>
          <w:iCs/>
          <w:sz w:val="18"/>
          <w:szCs w:val="18"/>
          <w:lang w:val="nl-NL"/>
        </w:rPr>
        <w:t xml:space="preserve">op de genoemde verdragsvoordelen als </w:t>
      </w:r>
      <w:r w:rsidRPr="008E41D1" w:rsidR="00FC39F9">
        <w:rPr>
          <w:rFonts w:ascii="Verdana" w:hAnsi="Verdana" w:cs="Arial"/>
          <w:iCs/>
          <w:sz w:val="18"/>
          <w:szCs w:val="18"/>
          <w:lang w:val="nl-NL"/>
        </w:rPr>
        <w:t xml:space="preserve">de bevoegde autoriteit van de Verdragsluitende </w:t>
      </w:r>
      <w:r w:rsidRPr="008E41D1" w:rsidR="00707AA0">
        <w:rPr>
          <w:rFonts w:ascii="Verdana" w:hAnsi="Verdana" w:cs="Arial"/>
          <w:iCs/>
          <w:sz w:val="18"/>
          <w:szCs w:val="18"/>
          <w:lang w:val="nl-NL"/>
        </w:rPr>
        <w:t>s</w:t>
      </w:r>
      <w:r w:rsidRPr="008E41D1" w:rsidR="00FC39F9">
        <w:rPr>
          <w:rFonts w:ascii="Verdana" w:hAnsi="Verdana" w:cs="Arial"/>
          <w:iCs/>
          <w:sz w:val="18"/>
          <w:szCs w:val="18"/>
          <w:lang w:val="nl-NL"/>
        </w:rPr>
        <w:t>taat dat deze voordelen zou moeten verlenen, vaststelt dat er geen sprake is van verdragsmisbruik (vangnetbepaling</w:t>
      </w:r>
      <w:r w:rsidRPr="008E41D1" w:rsidR="00D96098">
        <w:rPr>
          <w:rFonts w:ascii="Verdana" w:hAnsi="Verdana" w:cs="Arial"/>
          <w:iCs/>
          <w:sz w:val="18"/>
          <w:szCs w:val="18"/>
          <w:lang w:val="nl-NL"/>
        </w:rPr>
        <w:t>)</w:t>
      </w:r>
      <w:r w:rsidRPr="008E41D1" w:rsidR="00FC39F9">
        <w:rPr>
          <w:rFonts w:ascii="Verdana" w:hAnsi="Verdana" w:cs="Arial"/>
          <w:iCs/>
          <w:sz w:val="18"/>
          <w:szCs w:val="18"/>
          <w:lang w:val="nl-NL"/>
        </w:rPr>
        <w:t>.</w:t>
      </w:r>
      <w:r w:rsidRPr="008E41D1">
        <w:rPr>
          <w:rFonts w:ascii="Verdana" w:hAnsi="Verdana" w:cs="Arial"/>
          <w:iCs/>
          <w:sz w:val="18"/>
          <w:szCs w:val="18"/>
          <w:lang w:val="nl-NL"/>
        </w:rPr>
        <w:t xml:space="preserve"> </w:t>
      </w:r>
      <w:r w:rsidRPr="008E41D1" w:rsidR="00FC39F9">
        <w:rPr>
          <w:rFonts w:ascii="Verdana" w:hAnsi="Verdana" w:cs="Arial"/>
          <w:iCs/>
          <w:sz w:val="18"/>
          <w:szCs w:val="18"/>
          <w:lang w:val="nl-NL"/>
        </w:rPr>
        <w:t xml:space="preserve">Hierop wordt in </w:t>
      </w:r>
      <w:r w:rsidRPr="008E41D1">
        <w:rPr>
          <w:rFonts w:ascii="Verdana" w:hAnsi="Verdana" w:cs="Arial"/>
          <w:iCs/>
          <w:sz w:val="18"/>
          <w:szCs w:val="18"/>
          <w:lang w:val="nl-NL"/>
        </w:rPr>
        <w:t>de toelichting op het derde</w:t>
      </w:r>
      <w:r w:rsidR="0069226A">
        <w:rPr>
          <w:rFonts w:ascii="Verdana" w:hAnsi="Verdana" w:cs="Arial"/>
          <w:iCs/>
          <w:sz w:val="18"/>
          <w:szCs w:val="18"/>
          <w:lang w:val="nl-NL"/>
        </w:rPr>
        <w:t xml:space="preserve">, </w:t>
      </w:r>
      <w:r w:rsidRPr="008E41D1">
        <w:rPr>
          <w:rFonts w:ascii="Verdana" w:hAnsi="Verdana" w:cs="Arial"/>
          <w:iCs/>
          <w:sz w:val="18"/>
          <w:szCs w:val="18"/>
          <w:lang w:val="nl-NL"/>
        </w:rPr>
        <w:t xml:space="preserve">vierde </w:t>
      </w:r>
      <w:r w:rsidR="0069226A">
        <w:rPr>
          <w:rFonts w:ascii="Verdana" w:hAnsi="Verdana" w:cs="Arial"/>
          <w:iCs/>
          <w:sz w:val="18"/>
          <w:szCs w:val="18"/>
          <w:lang w:val="nl-NL"/>
        </w:rPr>
        <w:t xml:space="preserve">en vijfde </w:t>
      </w:r>
      <w:r w:rsidRPr="008E41D1">
        <w:rPr>
          <w:rFonts w:ascii="Verdana" w:hAnsi="Verdana" w:cs="Arial"/>
          <w:iCs/>
          <w:sz w:val="18"/>
          <w:szCs w:val="18"/>
          <w:lang w:val="nl-NL"/>
        </w:rPr>
        <w:t>lid van dit artikel</w:t>
      </w:r>
      <w:r w:rsidRPr="008E41D1" w:rsidR="00FC39F9">
        <w:rPr>
          <w:rFonts w:ascii="Verdana" w:hAnsi="Verdana" w:cs="Arial"/>
          <w:iCs/>
          <w:sz w:val="18"/>
          <w:szCs w:val="18"/>
          <w:lang w:val="nl-NL"/>
        </w:rPr>
        <w:t xml:space="preserve"> nader ingegaan</w:t>
      </w:r>
      <w:r w:rsidRPr="008E41D1">
        <w:rPr>
          <w:rFonts w:ascii="Verdana" w:hAnsi="Verdana" w:cs="Arial"/>
          <w:iCs/>
          <w:sz w:val="18"/>
          <w:szCs w:val="18"/>
          <w:lang w:val="nl-NL"/>
        </w:rPr>
        <w:t>.</w:t>
      </w:r>
    </w:p>
    <w:p w:rsidRPr="008E41D1" w:rsidR="001831D3" w:rsidRDefault="001831D3">
      <w:pPr>
        <w:widowControl/>
        <w:rPr>
          <w:rFonts w:ascii="Verdana" w:hAnsi="Verdana" w:cs="Arial"/>
          <w:i/>
          <w:iCs/>
          <w:sz w:val="18"/>
          <w:szCs w:val="18"/>
          <w:lang w:val="nl-NL"/>
        </w:rPr>
      </w:pPr>
    </w:p>
    <w:p w:rsidRPr="008E41D1" w:rsidR="00813C5A" w:rsidP="003C4C16" w:rsidRDefault="00813C5A">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
          <w:iCs/>
          <w:sz w:val="18"/>
          <w:szCs w:val="18"/>
          <w:lang w:val="nl-NL"/>
        </w:rPr>
      </w:pPr>
      <w:r w:rsidRPr="008E41D1">
        <w:rPr>
          <w:rFonts w:ascii="Verdana" w:hAnsi="Verdana" w:cs="Arial"/>
          <w:i/>
          <w:iCs/>
          <w:sz w:val="18"/>
          <w:szCs w:val="18"/>
          <w:lang w:val="nl-NL"/>
        </w:rPr>
        <w:t xml:space="preserve">Artikel 21A, tweede </w:t>
      </w:r>
      <w:r w:rsidRPr="008E41D1" w:rsidR="00FC0492">
        <w:rPr>
          <w:rFonts w:ascii="Verdana" w:hAnsi="Verdana" w:cs="Arial"/>
          <w:i/>
          <w:iCs/>
          <w:sz w:val="18"/>
          <w:szCs w:val="18"/>
          <w:lang w:val="nl-NL"/>
        </w:rPr>
        <w:t xml:space="preserve">en zesde </w:t>
      </w:r>
      <w:r w:rsidRPr="008E41D1">
        <w:rPr>
          <w:rFonts w:ascii="Verdana" w:hAnsi="Verdana" w:cs="Arial"/>
          <w:i/>
          <w:iCs/>
          <w:sz w:val="18"/>
          <w:szCs w:val="18"/>
          <w:lang w:val="nl-NL"/>
        </w:rPr>
        <w:t>lid</w:t>
      </w:r>
    </w:p>
    <w:p w:rsidRPr="008E41D1" w:rsidR="00FC0492" w:rsidP="00F679EF" w:rsidRDefault="00360214">
      <w:pPr>
        <w:widowControl/>
        <w:spacing w:line="360" w:lineRule="auto"/>
        <w:ind w:firstLine="708"/>
        <w:jc w:val="both"/>
        <w:rPr>
          <w:rFonts w:ascii="Verdana" w:hAnsi="Verdana"/>
          <w:sz w:val="18"/>
          <w:szCs w:val="18"/>
          <w:lang w:val="nl-NL"/>
        </w:rPr>
      </w:pPr>
      <w:r w:rsidRPr="008E41D1">
        <w:rPr>
          <w:rFonts w:ascii="Verdana" w:hAnsi="Verdana" w:cs="Arial"/>
          <w:iCs/>
          <w:sz w:val="18"/>
          <w:szCs w:val="18"/>
        </w:rPr>
        <w:t>A</w:t>
      </w:r>
      <w:r w:rsidRPr="008E41D1" w:rsidR="002C2247">
        <w:rPr>
          <w:rFonts w:ascii="Verdana" w:hAnsi="Verdana" w:cs="Arial"/>
          <w:sz w:val="18"/>
          <w:szCs w:val="18"/>
        </w:rPr>
        <w:t>rtikel 21A, tweede lid, bepaal</w:t>
      </w:r>
      <w:r w:rsidRPr="008E41D1">
        <w:rPr>
          <w:rFonts w:ascii="Verdana" w:hAnsi="Verdana" w:cs="Arial"/>
          <w:sz w:val="18"/>
          <w:szCs w:val="18"/>
        </w:rPr>
        <w:t>t</w:t>
      </w:r>
      <w:r w:rsidRPr="008E41D1" w:rsidR="002C2247">
        <w:rPr>
          <w:rFonts w:ascii="Verdana" w:hAnsi="Verdana" w:cs="Arial"/>
          <w:sz w:val="18"/>
          <w:szCs w:val="18"/>
        </w:rPr>
        <w:t xml:space="preserve"> wie als gekwalificeerd persoon </w:t>
      </w:r>
      <w:r w:rsidRPr="008E41D1" w:rsidR="003710BB">
        <w:rPr>
          <w:rFonts w:ascii="Verdana" w:hAnsi="Verdana" w:cs="Arial"/>
          <w:sz w:val="18"/>
          <w:szCs w:val="18"/>
        </w:rPr>
        <w:t xml:space="preserve">wordt </w:t>
      </w:r>
      <w:r w:rsidRPr="008E41D1" w:rsidR="002C2247">
        <w:rPr>
          <w:rFonts w:ascii="Verdana" w:hAnsi="Verdana" w:cs="Arial"/>
          <w:sz w:val="18"/>
          <w:szCs w:val="18"/>
        </w:rPr>
        <w:t xml:space="preserve">aangemerkt. Er zijn vier categorieën van gekwalificeerde personen. </w:t>
      </w:r>
      <w:r w:rsidRPr="008E41D1" w:rsidR="00AA6BB4">
        <w:rPr>
          <w:rFonts w:ascii="Verdana" w:hAnsi="Verdana" w:cs="Arial"/>
          <w:sz w:val="18"/>
          <w:szCs w:val="18"/>
        </w:rPr>
        <w:t>De in de onderdelen a tot en met c bedoelde personen (</w:t>
      </w:r>
      <w:r w:rsidRPr="008E41D1" w:rsidR="002C2247">
        <w:rPr>
          <w:rFonts w:ascii="Verdana" w:hAnsi="Verdana" w:cs="Arial"/>
          <w:sz w:val="18"/>
          <w:szCs w:val="18"/>
        </w:rPr>
        <w:t xml:space="preserve">natuurlijke personen die </w:t>
      </w:r>
      <w:r w:rsidRPr="008E41D1" w:rsidR="00AA6BB4">
        <w:rPr>
          <w:rFonts w:ascii="Verdana" w:hAnsi="Verdana" w:cs="Arial"/>
          <w:sz w:val="18"/>
          <w:szCs w:val="18"/>
        </w:rPr>
        <w:t xml:space="preserve">inwoner zijn van </w:t>
      </w:r>
      <w:r w:rsidRPr="008E41D1" w:rsidR="002C2247">
        <w:rPr>
          <w:rFonts w:ascii="Verdana" w:hAnsi="Verdana" w:cs="Arial"/>
          <w:sz w:val="18"/>
          <w:szCs w:val="18"/>
        </w:rPr>
        <w:t xml:space="preserve">Nederland of </w:t>
      </w:r>
      <w:r w:rsidRPr="008E41D1" w:rsidR="00AA6BB4">
        <w:rPr>
          <w:rFonts w:ascii="Verdana" w:hAnsi="Verdana" w:cs="Arial"/>
          <w:sz w:val="18"/>
          <w:szCs w:val="18"/>
        </w:rPr>
        <w:t xml:space="preserve">van </w:t>
      </w:r>
      <w:r w:rsidRPr="008E41D1" w:rsidR="002C2247">
        <w:rPr>
          <w:rFonts w:ascii="Verdana" w:hAnsi="Verdana" w:cs="Arial"/>
          <w:sz w:val="18"/>
          <w:szCs w:val="18"/>
        </w:rPr>
        <w:t xml:space="preserve">Ethiopië, </w:t>
      </w:r>
      <w:r w:rsidRPr="008E41D1" w:rsidR="00AA6BB4">
        <w:rPr>
          <w:rFonts w:ascii="Verdana" w:hAnsi="Verdana" w:cs="Arial"/>
          <w:sz w:val="18"/>
          <w:szCs w:val="18"/>
        </w:rPr>
        <w:t xml:space="preserve">de overheden van de Verdragsluitende </w:t>
      </w:r>
      <w:r w:rsidRPr="008E41D1" w:rsidR="00707AA0">
        <w:rPr>
          <w:rFonts w:ascii="Verdana" w:hAnsi="Verdana" w:cs="Arial"/>
          <w:sz w:val="18"/>
          <w:szCs w:val="18"/>
        </w:rPr>
        <w:t>s</w:t>
      </w:r>
      <w:r w:rsidRPr="008E41D1" w:rsidR="00AA6BB4">
        <w:rPr>
          <w:rFonts w:ascii="Verdana" w:hAnsi="Verdana" w:cs="Arial"/>
          <w:sz w:val="18"/>
          <w:szCs w:val="18"/>
        </w:rPr>
        <w:t xml:space="preserve">taten, en de </w:t>
      </w:r>
      <w:r w:rsidRPr="008E41D1" w:rsidR="002C2247">
        <w:rPr>
          <w:rFonts w:ascii="Verdana" w:hAnsi="Verdana" w:cs="Arial"/>
          <w:sz w:val="18"/>
          <w:szCs w:val="18"/>
        </w:rPr>
        <w:t xml:space="preserve">pensioenfondsen </w:t>
      </w:r>
      <w:r w:rsidRPr="008E41D1" w:rsidR="00AA6BB4">
        <w:rPr>
          <w:rFonts w:ascii="Verdana" w:hAnsi="Verdana" w:cs="Arial"/>
          <w:sz w:val="18"/>
          <w:szCs w:val="18"/>
        </w:rPr>
        <w:t xml:space="preserve">in de zin van </w:t>
      </w:r>
      <w:r w:rsidRPr="008E41D1" w:rsidR="002C2247">
        <w:rPr>
          <w:rFonts w:ascii="Verdana" w:hAnsi="Verdana"/>
          <w:sz w:val="18"/>
          <w:szCs w:val="18"/>
          <w:lang w:val="nl-NL"/>
        </w:rPr>
        <w:t xml:space="preserve">artikel 3, eerste lid, onderdeel k, van het Verdrag) </w:t>
      </w:r>
      <w:r w:rsidRPr="008E41D1" w:rsidR="00AA6BB4">
        <w:rPr>
          <w:rFonts w:ascii="Verdana" w:hAnsi="Verdana"/>
          <w:sz w:val="18"/>
          <w:szCs w:val="18"/>
          <w:lang w:val="nl-NL"/>
        </w:rPr>
        <w:t xml:space="preserve">kwalificeren zonder meer </w:t>
      </w:r>
      <w:r w:rsidRPr="008E41D1" w:rsidR="002C2247">
        <w:rPr>
          <w:rFonts w:ascii="Verdana" w:hAnsi="Verdana"/>
          <w:sz w:val="18"/>
          <w:szCs w:val="18"/>
          <w:lang w:val="nl-NL"/>
        </w:rPr>
        <w:t>als een gekwalificeerd persoon.</w:t>
      </w:r>
      <w:r w:rsidRPr="008E41D1" w:rsidR="00AA6BB4">
        <w:rPr>
          <w:rFonts w:ascii="Verdana" w:hAnsi="Verdana"/>
          <w:sz w:val="18"/>
          <w:szCs w:val="18"/>
          <w:lang w:val="nl-NL"/>
        </w:rPr>
        <w:t xml:space="preserve"> Deze personen hebben steeds een substantiële economische band met het woonland en ten aanzien van deze personen is het verdragsmisbruik waartegen artikel 21A zich richt in de regel niet aan de orde.</w:t>
      </w:r>
      <w:r w:rsidRPr="008E41D1" w:rsidR="00B233B4">
        <w:rPr>
          <w:rFonts w:ascii="Verdana" w:hAnsi="Verdana"/>
          <w:sz w:val="18"/>
          <w:szCs w:val="18"/>
          <w:lang w:val="nl-NL"/>
        </w:rPr>
        <w:t xml:space="preserve"> </w:t>
      </w:r>
      <w:r w:rsidRPr="008E41D1" w:rsidR="00FC0492">
        <w:rPr>
          <w:rFonts w:ascii="Verdana" w:hAnsi="Verdana"/>
          <w:sz w:val="18"/>
          <w:szCs w:val="18"/>
          <w:lang w:val="nl-NL"/>
        </w:rPr>
        <w:t xml:space="preserve">De </w:t>
      </w:r>
      <w:r w:rsidRPr="008E41D1" w:rsidR="00AA6BB4">
        <w:rPr>
          <w:rFonts w:ascii="Verdana" w:hAnsi="Verdana"/>
          <w:sz w:val="18"/>
          <w:szCs w:val="18"/>
          <w:lang w:val="nl-NL"/>
        </w:rPr>
        <w:t xml:space="preserve">in onderdeel d opgenomen categorie </w:t>
      </w:r>
      <w:r w:rsidRPr="008E41D1" w:rsidR="005C65C6">
        <w:rPr>
          <w:rFonts w:ascii="Verdana" w:hAnsi="Verdana"/>
          <w:sz w:val="18"/>
          <w:szCs w:val="18"/>
          <w:lang w:val="nl-NL"/>
        </w:rPr>
        <w:t>ziet op kwalificerende lichamen. Deze groep is vervolgens in de sub-onder</w:t>
      </w:r>
      <w:r w:rsidRPr="008E41D1" w:rsidR="00B233B4">
        <w:rPr>
          <w:rFonts w:ascii="Verdana" w:hAnsi="Verdana"/>
          <w:sz w:val="18"/>
          <w:szCs w:val="18"/>
          <w:lang w:val="nl-NL"/>
        </w:rPr>
        <w:t>d</w:t>
      </w:r>
      <w:r w:rsidRPr="008E41D1" w:rsidR="005C65C6">
        <w:rPr>
          <w:rFonts w:ascii="Verdana" w:hAnsi="Verdana"/>
          <w:sz w:val="18"/>
          <w:szCs w:val="18"/>
          <w:lang w:val="nl-NL"/>
        </w:rPr>
        <w:t xml:space="preserve">elen van onderdeel d nader uitgewerkt. </w:t>
      </w:r>
    </w:p>
    <w:p w:rsidRPr="008E41D1" w:rsidR="00C415FA" w:rsidP="00F679EF" w:rsidRDefault="00FC0492">
      <w:pPr>
        <w:pStyle w:val="BodyText"/>
        <w:spacing w:line="360" w:lineRule="auto"/>
        <w:ind w:firstLine="720"/>
        <w:jc w:val="both"/>
        <w:rPr>
          <w:rFonts w:cs="Arial"/>
          <w:szCs w:val="18"/>
        </w:rPr>
      </w:pPr>
      <w:r w:rsidRPr="008E41D1">
        <w:rPr>
          <w:rFonts w:cs="Arial"/>
          <w:szCs w:val="18"/>
        </w:rPr>
        <w:t>Een lichaam wordt op basis van</w:t>
      </w:r>
      <w:r w:rsidRPr="008E41D1" w:rsidR="00333B73">
        <w:rPr>
          <w:rFonts w:cs="Arial"/>
          <w:szCs w:val="18"/>
        </w:rPr>
        <w:t xml:space="preserve"> onderdeel d </w:t>
      </w:r>
      <w:r w:rsidRPr="008E41D1">
        <w:rPr>
          <w:rFonts w:cs="Arial"/>
          <w:szCs w:val="18"/>
        </w:rPr>
        <w:t xml:space="preserve">als gekwalificeerd persoon aangemerkt </w:t>
      </w:r>
      <w:r w:rsidRPr="008E41D1" w:rsidR="00C415FA">
        <w:rPr>
          <w:rFonts w:cs="Arial"/>
          <w:szCs w:val="18"/>
        </w:rPr>
        <w:t>onder de voorwaarden dat:</w:t>
      </w:r>
    </w:p>
    <w:p w:rsidRPr="008E41D1" w:rsidR="00FC0492" w:rsidP="00F679EF" w:rsidRDefault="005C65C6">
      <w:pPr>
        <w:pStyle w:val="BodyText"/>
        <w:numPr>
          <w:ilvl w:val="0"/>
          <w:numId w:val="3"/>
        </w:numPr>
        <w:spacing w:line="360" w:lineRule="auto"/>
        <w:jc w:val="both"/>
        <w:rPr>
          <w:rFonts w:cs="Arial"/>
          <w:szCs w:val="18"/>
        </w:rPr>
      </w:pPr>
      <w:r w:rsidRPr="008E41D1">
        <w:rPr>
          <w:rFonts w:cs="Arial"/>
          <w:szCs w:val="18"/>
        </w:rPr>
        <w:t xml:space="preserve">(onderdeel i) </w:t>
      </w:r>
      <w:r w:rsidRPr="008E41D1" w:rsidR="00FC0492">
        <w:rPr>
          <w:rFonts w:cs="Arial"/>
          <w:szCs w:val="18"/>
        </w:rPr>
        <w:t xml:space="preserve">de aandelen van dat lichaam </w:t>
      </w:r>
      <w:r w:rsidRPr="008E41D1" w:rsidR="00333B73">
        <w:rPr>
          <w:rFonts w:cs="Arial"/>
          <w:szCs w:val="18"/>
        </w:rPr>
        <w:t xml:space="preserve">regelmatig </w:t>
      </w:r>
      <w:r w:rsidRPr="008E41D1" w:rsidR="00FC0492">
        <w:rPr>
          <w:rFonts w:cs="Arial"/>
          <w:szCs w:val="18"/>
        </w:rPr>
        <w:t>worden verhandeld op een erkende</w:t>
      </w:r>
      <w:r w:rsidRPr="008E41D1" w:rsidR="00333B73">
        <w:rPr>
          <w:rFonts w:cs="Arial"/>
          <w:szCs w:val="18"/>
        </w:rPr>
        <w:t xml:space="preserve"> effectenbeurs (</w:t>
      </w:r>
      <w:r w:rsidRPr="008E41D1" w:rsidR="00963336">
        <w:rPr>
          <w:rFonts w:cs="Arial"/>
          <w:i/>
          <w:szCs w:val="18"/>
        </w:rPr>
        <w:t>beurstoets</w:t>
      </w:r>
      <w:r w:rsidRPr="008E41D1" w:rsidR="00333B73">
        <w:rPr>
          <w:rFonts w:cs="Arial"/>
          <w:szCs w:val="18"/>
        </w:rPr>
        <w:t xml:space="preserve">). Vanwege de beursverhandeling zijn de aandelen over het algemeen verspreid over een grote groep aandeelhouders die regelmatig wijzigt, zodat het </w:t>
      </w:r>
      <w:r w:rsidR="0069226A">
        <w:rPr>
          <w:rFonts w:cs="Arial"/>
          <w:szCs w:val="18"/>
        </w:rPr>
        <w:t>doel</w:t>
      </w:r>
      <w:r w:rsidRPr="008E41D1" w:rsidR="00333B73">
        <w:rPr>
          <w:rFonts w:cs="Arial"/>
          <w:szCs w:val="18"/>
        </w:rPr>
        <w:t xml:space="preserve">bewust gebruik maken </w:t>
      </w:r>
      <w:r w:rsidR="0069226A">
        <w:rPr>
          <w:rFonts w:cs="Arial"/>
          <w:szCs w:val="18"/>
        </w:rPr>
        <w:t xml:space="preserve">van Nederlandse entiteiten louter met het oogmerk (oneigenlijk) gebruik te maken </w:t>
      </w:r>
      <w:r w:rsidRPr="008E41D1" w:rsidR="00333B73">
        <w:rPr>
          <w:rFonts w:cs="Arial"/>
          <w:szCs w:val="18"/>
        </w:rPr>
        <w:t xml:space="preserve">van het Verdrag </w:t>
      </w:r>
      <w:r w:rsidRPr="008E41D1">
        <w:rPr>
          <w:rFonts w:cs="Arial"/>
          <w:szCs w:val="18"/>
        </w:rPr>
        <w:t>voor</w:t>
      </w:r>
      <w:r w:rsidRPr="008E41D1" w:rsidR="00333B73">
        <w:rPr>
          <w:rFonts w:cs="Arial"/>
          <w:szCs w:val="18"/>
        </w:rPr>
        <w:t xml:space="preserve"> </w:t>
      </w:r>
      <w:r w:rsidRPr="008E41D1">
        <w:rPr>
          <w:rFonts w:cs="Arial"/>
          <w:szCs w:val="18"/>
        </w:rPr>
        <w:t xml:space="preserve">een vermindering van </w:t>
      </w:r>
      <w:r w:rsidRPr="008E41D1" w:rsidR="00333B73">
        <w:rPr>
          <w:rFonts w:cs="Arial"/>
          <w:szCs w:val="18"/>
        </w:rPr>
        <w:t xml:space="preserve">bronbelasting zeer onwaarschijnlijk is. </w:t>
      </w:r>
      <w:r w:rsidRPr="008E41D1" w:rsidR="00FC0492">
        <w:rPr>
          <w:rFonts w:cs="Arial"/>
          <w:szCs w:val="18"/>
        </w:rPr>
        <w:t xml:space="preserve">Wat onder de term “erkende effectenbeurs” wordt verstaan, is nader omschreven in </w:t>
      </w:r>
      <w:r w:rsidRPr="008E41D1">
        <w:rPr>
          <w:rFonts w:cs="Arial"/>
          <w:szCs w:val="18"/>
        </w:rPr>
        <w:t xml:space="preserve">het </w:t>
      </w:r>
      <w:r w:rsidRPr="008E41D1" w:rsidR="00FC0492">
        <w:rPr>
          <w:rFonts w:cs="Arial"/>
          <w:szCs w:val="18"/>
        </w:rPr>
        <w:t>zesde lid.</w:t>
      </w:r>
      <w:r w:rsidRPr="008E41D1" w:rsidR="00CA2761">
        <w:rPr>
          <w:szCs w:val="18"/>
        </w:rPr>
        <w:t xml:space="preserve"> </w:t>
      </w:r>
      <w:r w:rsidRPr="008E41D1" w:rsidR="00CA2761">
        <w:rPr>
          <w:rFonts w:cs="Arial"/>
          <w:szCs w:val="18"/>
        </w:rPr>
        <w:t>In ieder geval vallen hieronder de beurzen van de lidstaten van de Europese Unie</w:t>
      </w:r>
      <w:r w:rsidRPr="008E41D1" w:rsidR="0094423E">
        <w:rPr>
          <w:rFonts w:cs="Arial"/>
          <w:szCs w:val="18"/>
        </w:rPr>
        <w:t xml:space="preserve"> en de </w:t>
      </w:r>
      <w:r w:rsidRPr="008E41D1" w:rsidR="00333B73">
        <w:rPr>
          <w:rFonts w:cs="Arial"/>
          <w:szCs w:val="18"/>
        </w:rPr>
        <w:t xml:space="preserve">beurzen van de </w:t>
      </w:r>
      <w:r w:rsidRPr="008E41D1" w:rsidR="0094423E">
        <w:rPr>
          <w:rFonts w:cs="Arial"/>
          <w:szCs w:val="18"/>
        </w:rPr>
        <w:t xml:space="preserve">African </w:t>
      </w:r>
      <w:r w:rsidRPr="008E41D1" w:rsidR="0094423E">
        <w:rPr>
          <w:rFonts w:cs="Arial"/>
          <w:szCs w:val="18"/>
        </w:rPr>
        <w:lastRenderedPageBreak/>
        <w:t xml:space="preserve">Securities Exchanges Association. </w:t>
      </w:r>
      <w:r w:rsidRPr="008E41D1" w:rsidR="00CA2761">
        <w:rPr>
          <w:rFonts w:cs="Arial"/>
          <w:szCs w:val="18"/>
        </w:rPr>
        <w:t>Ook kunnen de bevoegde autoriteiten bij onderlinge overeenstemming andere beurzen als erkend</w:t>
      </w:r>
      <w:r w:rsidRPr="008E41D1" w:rsidR="00BE711D">
        <w:rPr>
          <w:rFonts w:cs="Arial"/>
          <w:szCs w:val="18"/>
        </w:rPr>
        <w:t>e beurzen voor de toepassing van het tweede lid</w:t>
      </w:r>
      <w:r w:rsidRPr="008E41D1" w:rsidR="00CA2761">
        <w:rPr>
          <w:rFonts w:cs="Arial"/>
          <w:szCs w:val="18"/>
        </w:rPr>
        <w:t xml:space="preserve"> aanmerken. In </w:t>
      </w:r>
      <w:r w:rsidRPr="008E41D1" w:rsidR="00BE711D">
        <w:rPr>
          <w:rFonts w:cs="Arial"/>
          <w:szCs w:val="18"/>
        </w:rPr>
        <w:t>dat laatste geval</w:t>
      </w:r>
      <w:r w:rsidR="00787126">
        <w:rPr>
          <w:rFonts w:cs="Arial"/>
          <w:szCs w:val="18"/>
        </w:rPr>
        <w:t xml:space="preserve"> </w:t>
      </w:r>
      <w:r w:rsidRPr="008E41D1" w:rsidR="00CA2761">
        <w:rPr>
          <w:rFonts w:cs="Arial"/>
          <w:szCs w:val="18"/>
        </w:rPr>
        <w:t>geldt dat de hande</w:t>
      </w:r>
      <w:r w:rsidRPr="008E41D1" w:rsidR="0094423E">
        <w:rPr>
          <w:rFonts w:cs="Arial"/>
          <w:szCs w:val="18"/>
        </w:rPr>
        <w:t>l op de desbetreffende aandelen</w:t>
      </w:r>
      <w:r w:rsidRPr="008E41D1" w:rsidR="00CA2761">
        <w:rPr>
          <w:rFonts w:cs="Arial"/>
          <w:szCs w:val="18"/>
        </w:rPr>
        <w:t>beurs niet mag zijn beperkt tot een specifieke groep aandeelhouders.</w:t>
      </w:r>
      <w:r w:rsidRPr="008E41D1" w:rsidR="0094423E">
        <w:rPr>
          <w:rFonts w:cs="Arial"/>
          <w:szCs w:val="18"/>
        </w:rPr>
        <w:t xml:space="preserve"> </w:t>
      </w:r>
      <w:r w:rsidRPr="008E41D1" w:rsidR="00CA2761">
        <w:rPr>
          <w:rFonts w:cs="Arial"/>
          <w:szCs w:val="18"/>
        </w:rPr>
        <w:t xml:space="preserve">Zou dat wel het geval zijn, dan zou voor deze beurzen minder aannemelijk zijn dat de aandelen wijd verspreid zijn over een grote groep aandeelhouders die regelmatig wijzigt. </w:t>
      </w:r>
      <w:r w:rsidRPr="008E41D1" w:rsidR="0094423E">
        <w:rPr>
          <w:rFonts w:cs="Arial"/>
          <w:szCs w:val="18"/>
        </w:rPr>
        <w:t xml:space="preserve">In die situatie kan dan </w:t>
      </w:r>
      <w:r w:rsidRPr="008E41D1" w:rsidR="00CA2761">
        <w:rPr>
          <w:rFonts w:cs="Arial"/>
          <w:szCs w:val="18"/>
        </w:rPr>
        <w:t xml:space="preserve">niet worden uitgesloten dat </w:t>
      </w:r>
      <w:r w:rsidRPr="008E41D1" w:rsidR="00BE711D">
        <w:rPr>
          <w:rFonts w:cs="Arial"/>
          <w:szCs w:val="18"/>
        </w:rPr>
        <w:t>on</w:t>
      </w:r>
      <w:r w:rsidR="0069226A">
        <w:rPr>
          <w:rFonts w:cs="Arial"/>
          <w:szCs w:val="18"/>
        </w:rPr>
        <w:t xml:space="preserve">bedoeld </w:t>
      </w:r>
      <w:r w:rsidRPr="008E41D1" w:rsidR="00CA2761">
        <w:rPr>
          <w:rFonts w:cs="Arial"/>
          <w:szCs w:val="18"/>
        </w:rPr>
        <w:t>gebruik wordt gemaakt van het Verdrag</w:t>
      </w:r>
      <w:r w:rsidR="00D4295A">
        <w:rPr>
          <w:rFonts w:cs="Arial"/>
          <w:szCs w:val="18"/>
        </w:rPr>
        <w:t xml:space="preserve">. De definitie van “erkende effectenbeurs” wijkt hier af van de definitie van erkende effectenbeurs in artikel 3, eerste lid, onderdeel l, van het Verdrag. </w:t>
      </w:r>
      <w:r w:rsidR="006472DE">
        <w:rPr>
          <w:rFonts w:cs="Arial"/>
          <w:szCs w:val="18"/>
        </w:rPr>
        <w:t>Die afwijking was niet beoogd. Nederland en Ethiopië zullen</w:t>
      </w:r>
      <w:r w:rsidR="007567B1">
        <w:rPr>
          <w:rFonts w:cs="Arial"/>
          <w:szCs w:val="18"/>
        </w:rPr>
        <w:t xml:space="preserve"> </w:t>
      </w:r>
      <w:r w:rsidR="00D4295A">
        <w:rPr>
          <w:rFonts w:cs="Arial"/>
          <w:szCs w:val="18"/>
        </w:rPr>
        <w:t>in een gezamenlij</w:t>
      </w:r>
      <w:r w:rsidR="001B1779">
        <w:rPr>
          <w:rFonts w:cs="Arial"/>
          <w:szCs w:val="18"/>
        </w:rPr>
        <w:t xml:space="preserve">ke </w:t>
      </w:r>
      <w:r w:rsidR="006472DE">
        <w:rPr>
          <w:rFonts w:cs="Arial"/>
          <w:szCs w:val="18"/>
        </w:rPr>
        <w:t xml:space="preserve">interpretatieve </w:t>
      </w:r>
      <w:r w:rsidR="001B1779">
        <w:rPr>
          <w:rFonts w:cs="Arial"/>
          <w:szCs w:val="18"/>
        </w:rPr>
        <w:t xml:space="preserve">verklaring </w:t>
      </w:r>
      <w:r w:rsidR="006472DE">
        <w:rPr>
          <w:rFonts w:cs="Arial"/>
          <w:szCs w:val="18"/>
        </w:rPr>
        <w:t xml:space="preserve">bij het Protocol aangeven dat de definitie in het Protocol dezelfde betekenis wordt geacht te hebben als die in het Verdrag. </w:t>
      </w:r>
      <w:r w:rsidRPr="008E41D1" w:rsidR="00A6735C">
        <w:rPr>
          <w:rFonts w:cs="Arial"/>
          <w:szCs w:val="18"/>
        </w:rPr>
        <w:t>;</w:t>
      </w:r>
    </w:p>
    <w:p w:rsidRPr="008E41D1" w:rsidR="00B233B4" w:rsidP="00F679EF" w:rsidRDefault="00B233B4">
      <w:pPr>
        <w:pStyle w:val="BodyText"/>
        <w:numPr>
          <w:ilvl w:val="0"/>
          <w:numId w:val="3"/>
        </w:numPr>
        <w:spacing w:line="360" w:lineRule="auto"/>
        <w:jc w:val="both"/>
        <w:rPr>
          <w:rFonts w:cs="Arial"/>
          <w:szCs w:val="18"/>
        </w:rPr>
      </w:pPr>
      <w:r w:rsidRPr="008E41D1">
        <w:rPr>
          <w:rFonts w:cs="Arial"/>
          <w:szCs w:val="18"/>
        </w:rPr>
        <w:t>(onderdeel i</w:t>
      </w:r>
      <w:r w:rsidRPr="008E41D1" w:rsidR="00360214">
        <w:rPr>
          <w:rFonts w:cs="Arial"/>
          <w:szCs w:val="18"/>
        </w:rPr>
        <w:t>i</w:t>
      </w:r>
      <w:r w:rsidRPr="008E41D1">
        <w:rPr>
          <w:rFonts w:cs="Arial"/>
          <w:szCs w:val="18"/>
        </w:rPr>
        <w:t xml:space="preserve"> en aa) de aandelen van dat lichaam voor ten minste 50% direct in handen zijn van een of meer in onderdeel (i) bedoelde beursgenoteerde lichamen en mits dat lichaam inwoner is of die lichamen inwoner zijn van een van de Verdragsluitende </w:t>
      </w:r>
      <w:r w:rsidR="00787126">
        <w:rPr>
          <w:rFonts w:cs="Arial"/>
          <w:szCs w:val="18"/>
        </w:rPr>
        <w:t>s</w:t>
      </w:r>
      <w:r w:rsidRPr="008E41D1">
        <w:rPr>
          <w:rFonts w:cs="Arial"/>
          <w:szCs w:val="18"/>
        </w:rPr>
        <w:t>taten (</w:t>
      </w:r>
      <w:r w:rsidRPr="008E41D1" w:rsidR="00963336">
        <w:rPr>
          <w:rFonts w:cs="Arial"/>
          <w:i/>
          <w:szCs w:val="18"/>
        </w:rPr>
        <w:t>indirecte beurstoets</w:t>
      </w:r>
      <w:r w:rsidRPr="008E41D1">
        <w:rPr>
          <w:rFonts w:cs="Arial"/>
          <w:szCs w:val="18"/>
        </w:rPr>
        <w:t>)</w:t>
      </w:r>
      <w:r w:rsidR="00D4295A">
        <w:rPr>
          <w:rFonts w:cs="Arial"/>
          <w:szCs w:val="18"/>
        </w:rPr>
        <w:t xml:space="preserve">. Er is bewust gekozen voor een strengere lijn (alleen </w:t>
      </w:r>
      <w:r w:rsidRPr="002F2CB0" w:rsidR="00FB3346">
        <w:rPr>
          <w:rFonts w:cs="Arial"/>
          <w:i/>
          <w:szCs w:val="18"/>
        </w:rPr>
        <w:t xml:space="preserve">direct </w:t>
      </w:r>
      <w:r w:rsidR="00D4295A">
        <w:rPr>
          <w:rFonts w:cs="Arial"/>
          <w:szCs w:val="18"/>
        </w:rPr>
        <w:t>houderschap telt) dan in de vergelijkbare bepalingen in de belastingverdragen met Panama en Hongkong</w:t>
      </w:r>
      <w:r w:rsidRPr="008E41D1">
        <w:rPr>
          <w:rFonts w:cs="Arial"/>
          <w:szCs w:val="18"/>
        </w:rPr>
        <w:t>;</w:t>
      </w:r>
    </w:p>
    <w:p w:rsidRPr="008E41D1" w:rsidR="00C415FA" w:rsidP="00F679EF" w:rsidRDefault="00BE711D">
      <w:pPr>
        <w:pStyle w:val="BodyText"/>
        <w:numPr>
          <w:ilvl w:val="0"/>
          <w:numId w:val="3"/>
        </w:numPr>
        <w:spacing w:line="360" w:lineRule="auto"/>
        <w:jc w:val="both"/>
        <w:rPr>
          <w:rFonts w:cs="Arial"/>
          <w:szCs w:val="18"/>
        </w:rPr>
      </w:pPr>
      <w:r w:rsidRPr="008E41D1">
        <w:rPr>
          <w:rFonts w:cs="Arial"/>
          <w:szCs w:val="18"/>
        </w:rPr>
        <w:t>(onderdeel ii</w:t>
      </w:r>
      <w:r w:rsidRPr="008E41D1" w:rsidR="00B233B4">
        <w:rPr>
          <w:rFonts w:cs="Arial"/>
          <w:szCs w:val="18"/>
        </w:rPr>
        <w:t xml:space="preserve"> en bb</w:t>
      </w:r>
      <w:r w:rsidRPr="008E41D1">
        <w:rPr>
          <w:rFonts w:cs="Arial"/>
          <w:szCs w:val="18"/>
        </w:rPr>
        <w:t xml:space="preserve">) </w:t>
      </w:r>
      <w:r w:rsidRPr="008E41D1" w:rsidR="00C415FA">
        <w:rPr>
          <w:rFonts w:cs="Arial"/>
          <w:szCs w:val="18"/>
        </w:rPr>
        <w:t xml:space="preserve">de aandelen van </w:t>
      </w:r>
      <w:r w:rsidRPr="008E41D1" w:rsidR="00B233B4">
        <w:rPr>
          <w:rFonts w:cs="Arial"/>
          <w:szCs w:val="18"/>
        </w:rPr>
        <w:t xml:space="preserve">dat </w:t>
      </w:r>
      <w:r w:rsidRPr="008E41D1" w:rsidR="00C415FA">
        <w:rPr>
          <w:rFonts w:cs="Arial"/>
          <w:szCs w:val="18"/>
        </w:rPr>
        <w:t xml:space="preserve">lichaam voor ten minste 50% </w:t>
      </w:r>
      <w:r w:rsidRPr="008E41D1" w:rsidR="00163F90">
        <w:rPr>
          <w:rFonts w:cs="Arial"/>
          <w:szCs w:val="18"/>
        </w:rPr>
        <w:t xml:space="preserve">direct </w:t>
      </w:r>
      <w:r w:rsidRPr="008E41D1" w:rsidR="00C415FA">
        <w:rPr>
          <w:rFonts w:cs="Arial"/>
          <w:szCs w:val="18"/>
        </w:rPr>
        <w:t xml:space="preserve">in handen zijn van </w:t>
      </w:r>
      <w:r w:rsidRPr="008E41D1" w:rsidR="00163F90">
        <w:rPr>
          <w:rFonts w:cs="Arial"/>
          <w:szCs w:val="18"/>
        </w:rPr>
        <w:t xml:space="preserve">een of meer in onderdeel (i) bedoelde beursgenoteerde lichamen en mits dat lichaam of die lichamen </w:t>
      </w:r>
      <w:r w:rsidRPr="008E41D1" w:rsidR="00C415FA">
        <w:rPr>
          <w:rFonts w:cs="Arial"/>
          <w:szCs w:val="18"/>
        </w:rPr>
        <w:t xml:space="preserve">gerechtigd </w:t>
      </w:r>
      <w:r w:rsidRPr="008E41D1" w:rsidR="00163F90">
        <w:rPr>
          <w:rFonts w:cs="Arial"/>
          <w:szCs w:val="18"/>
        </w:rPr>
        <w:t xml:space="preserve">is of zijn </w:t>
      </w:r>
      <w:r w:rsidRPr="008E41D1" w:rsidR="00C415FA">
        <w:rPr>
          <w:rFonts w:cs="Arial"/>
          <w:szCs w:val="18"/>
        </w:rPr>
        <w:t xml:space="preserve">tot </w:t>
      </w:r>
      <w:r w:rsidRPr="008E41D1" w:rsidR="00163F90">
        <w:rPr>
          <w:rFonts w:cs="Arial"/>
          <w:szCs w:val="18"/>
        </w:rPr>
        <w:t xml:space="preserve">ten minste vergelijkbare </w:t>
      </w:r>
      <w:r w:rsidRPr="008E41D1" w:rsidR="00A6735C">
        <w:rPr>
          <w:rFonts w:cs="Arial"/>
          <w:szCs w:val="18"/>
        </w:rPr>
        <w:t>voordelen</w:t>
      </w:r>
      <w:r w:rsidRPr="008E41D1" w:rsidR="00163F90">
        <w:rPr>
          <w:rFonts w:cs="Arial"/>
          <w:szCs w:val="18"/>
        </w:rPr>
        <w:t>,</w:t>
      </w:r>
      <w:r w:rsidRPr="008E41D1" w:rsidR="00A6735C">
        <w:rPr>
          <w:rFonts w:cs="Arial"/>
          <w:szCs w:val="18"/>
        </w:rPr>
        <w:t xml:space="preserve"> </w:t>
      </w:r>
      <w:r w:rsidRPr="008E41D1" w:rsidR="00163F90">
        <w:rPr>
          <w:rFonts w:cs="Arial"/>
          <w:szCs w:val="18"/>
        </w:rPr>
        <w:t xml:space="preserve">met betrekking tot </w:t>
      </w:r>
      <w:r w:rsidRPr="008E41D1" w:rsidR="00A6735C">
        <w:rPr>
          <w:rFonts w:cs="Arial"/>
          <w:szCs w:val="18"/>
        </w:rPr>
        <w:t xml:space="preserve">het specifieke inkomen </w:t>
      </w:r>
      <w:r w:rsidRPr="008E41D1" w:rsidR="00163F90">
        <w:rPr>
          <w:rFonts w:cs="Arial"/>
          <w:szCs w:val="18"/>
        </w:rPr>
        <w:t xml:space="preserve">waarvoor aanspraak op de verdragsvoordelen wordt gemaakt, </w:t>
      </w:r>
      <w:r w:rsidRPr="008E41D1" w:rsidR="00C415FA">
        <w:rPr>
          <w:rFonts w:cs="Arial"/>
          <w:szCs w:val="18"/>
        </w:rPr>
        <w:t xml:space="preserve">op grond van een verdrag ter voorkoming van dubbele belasting of een multilaterale overeenkomst, waaraan zowel het land van inwonerschap van dat lichaam </w:t>
      </w:r>
      <w:r w:rsidRPr="008E41D1" w:rsidR="00163F90">
        <w:rPr>
          <w:rFonts w:cs="Arial"/>
          <w:szCs w:val="18"/>
        </w:rPr>
        <w:t xml:space="preserve">of die lichamen </w:t>
      </w:r>
      <w:r w:rsidRPr="008E41D1" w:rsidR="00C415FA">
        <w:rPr>
          <w:rFonts w:cs="Arial"/>
          <w:szCs w:val="18"/>
        </w:rPr>
        <w:t xml:space="preserve">als het land dat </w:t>
      </w:r>
      <w:r w:rsidRPr="008E41D1" w:rsidR="004C7A78">
        <w:rPr>
          <w:rFonts w:cs="Arial"/>
          <w:szCs w:val="18"/>
        </w:rPr>
        <w:t>het voordeel</w:t>
      </w:r>
      <w:r w:rsidRPr="008E41D1" w:rsidR="00C415FA">
        <w:rPr>
          <w:rFonts w:cs="Arial"/>
          <w:szCs w:val="18"/>
        </w:rPr>
        <w:t xml:space="preserve"> zou moeten geven, zijn gebonden</w:t>
      </w:r>
      <w:r w:rsidRPr="008E41D1" w:rsidR="00163F90">
        <w:rPr>
          <w:rFonts w:cs="Arial"/>
          <w:szCs w:val="18"/>
        </w:rPr>
        <w:t xml:space="preserve"> (</w:t>
      </w:r>
      <w:r w:rsidRPr="008E41D1" w:rsidR="00963336">
        <w:rPr>
          <w:rFonts w:cs="Arial"/>
          <w:i/>
          <w:szCs w:val="18"/>
        </w:rPr>
        <w:t>gelijkwaardige gerechtigdentoets</w:t>
      </w:r>
      <w:r w:rsidRPr="008E41D1" w:rsidR="00163F90">
        <w:rPr>
          <w:rFonts w:cs="Arial"/>
          <w:szCs w:val="18"/>
        </w:rPr>
        <w:t>)</w:t>
      </w:r>
      <w:r w:rsidRPr="008E41D1" w:rsidR="00C415FA">
        <w:rPr>
          <w:rFonts w:cs="Arial"/>
          <w:szCs w:val="18"/>
        </w:rPr>
        <w:t xml:space="preserve">. Met deze voorwaarde wordt voorkomen dat beurslichamen uit derde landen eenvoudig gebruik kunnen maken van het Verdrag door een tussenhoudster in </w:t>
      </w:r>
      <w:r w:rsidRPr="008E41D1" w:rsidR="00A6735C">
        <w:rPr>
          <w:rFonts w:cs="Arial"/>
          <w:szCs w:val="18"/>
        </w:rPr>
        <w:t xml:space="preserve">Ethiopië of Nederland </w:t>
      </w:r>
      <w:r w:rsidRPr="008E41D1" w:rsidR="00C415FA">
        <w:rPr>
          <w:rFonts w:cs="Arial"/>
          <w:szCs w:val="18"/>
        </w:rPr>
        <w:t>op te richten;</w:t>
      </w:r>
    </w:p>
    <w:p w:rsidRPr="008E41D1" w:rsidR="00EA7F8B" w:rsidP="00F679EF" w:rsidRDefault="00335B97">
      <w:pPr>
        <w:pStyle w:val="BodyText"/>
        <w:numPr>
          <w:ilvl w:val="0"/>
          <w:numId w:val="3"/>
        </w:numPr>
        <w:spacing w:line="360" w:lineRule="auto"/>
        <w:jc w:val="both"/>
        <w:rPr>
          <w:rFonts w:cs="Arial"/>
          <w:szCs w:val="18"/>
        </w:rPr>
      </w:pPr>
      <w:r w:rsidRPr="008E41D1">
        <w:rPr>
          <w:rFonts w:cs="Arial"/>
          <w:szCs w:val="18"/>
        </w:rPr>
        <w:t xml:space="preserve">(onderdeel iii) </w:t>
      </w:r>
      <w:r w:rsidRPr="008E41D1" w:rsidR="00EA7F8B">
        <w:rPr>
          <w:rFonts w:cs="Arial"/>
          <w:szCs w:val="18"/>
        </w:rPr>
        <w:t xml:space="preserve">het lichaam </w:t>
      </w:r>
      <w:r w:rsidR="0069226A">
        <w:rPr>
          <w:rFonts w:cs="Arial"/>
          <w:szCs w:val="18"/>
        </w:rPr>
        <w:t>zich actief bezig houdt met een handels- of bedrijfsuitoefening</w:t>
      </w:r>
      <w:r w:rsidRPr="008E41D1" w:rsidR="00EA7F8B">
        <w:rPr>
          <w:rFonts w:cs="Arial"/>
          <w:szCs w:val="18"/>
        </w:rPr>
        <w:t xml:space="preserve"> in </w:t>
      </w:r>
      <w:r w:rsidRPr="008E41D1">
        <w:rPr>
          <w:rFonts w:cs="Arial"/>
          <w:szCs w:val="18"/>
        </w:rPr>
        <w:t xml:space="preserve">het land </w:t>
      </w:r>
      <w:r w:rsidRPr="008E41D1" w:rsidR="006D00E4">
        <w:rPr>
          <w:rFonts w:cs="Arial"/>
          <w:szCs w:val="18"/>
        </w:rPr>
        <w:t>van vestiging (</w:t>
      </w:r>
      <w:r w:rsidRPr="008E41D1" w:rsidR="00963336">
        <w:rPr>
          <w:rFonts w:cs="Arial"/>
          <w:i/>
          <w:szCs w:val="18"/>
        </w:rPr>
        <w:t>activiteitentoets</w:t>
      </w:r>
      <w:r w:rsidRPr="008E41D1" w:rsidR="00EA7F8B">
        <w:rPr>
          <w:rFonts w:cs="Arial"/>
          <w:szCs w:val="18"/>
        </w:rPr>
        <w:t xml:space="preserve">). </w:t>
      </w:r>
      <w:r w:rsidR="00D50DE7">
        <w:rPr>
          <w:rFonts w:cs="Arial"/>
          <w:szCs w:val="18"/>
        </w:rPr>
        <w:t>Hieronder wordt niet verstaan</w:t>
      </w:r>
      <w:r w:rsidRPr="008E41D1" w:rsidR="006D00E4">
        <w:rPr>
          <w:rFonts w:cs="Arial"/>
          <w:szCs w:val="18"/>
        </w:rPr>
        <w:t xml:space="preserve"> het voor eigen rekening beleg</w:t>
      </w:r>
      <w:r w:rsidRPr="008E41D1" w:rsidR="00EA7F8B">
        <w:rPr>
          <w:rFonts w:cs="Arial"/>
          <w:szCs w:val="18"/>
        </w:rPr>
        <w:t>gen of het beheren van beleggingen</w:t>
      </w:r>
      <w:r w:rsidRPr="008E41D1" w:rsidR="006D00E4">
        <w:rPr>
          <w:rFonts w:cs="Arial"/>
          <w:szCs w:val="18"/>
        </w:rPr>
        <w:t>,</w:t>
      </w:r>
      <w:r w:rsidRPr="008E41D1" w:rsidR="00EA7F8B">
        <w:rPr>
          <w:rFonts w:cs="Arial"/>
          <w:szCs w:val="18"/>
        </w:rPr>
        <w:t xml:space="preserve"> tenzij sprake is van bancaire of verzekeringsactiviteiten uitgeoefend door een bank of een verzekeringsmaatschappij;</w:t>
      </w:r>
    </w:p>
    <w:p w:rsidRPr="008E41D1" w:rsidR="006D00E4" w:rsidP="00F679EF" w:rsidRDefault="00335B97">
      <w:pPr>
        <w:pStyle w:val="BodyText"/>
        <w:numPr>
          <w:ilvl w:val="0"/>
          <w:numId w:val="3"/>
        </w:numPr>
        <w:spacing w:line="360" w:lineRule="auto"/>
        <w:jc w:val="both"/>
        <w:rPr>
          <w:rFonts w:cs="Arial"/>
          <w:szCs w:val="18"/>
        </w:rPr>
      </w:pPr>
      <w:r w:rsidRPr="008E41D1">
        <w:rPr>
          <w:rFonts w:cs="Arial"/>
          <w:szCs w:val="18"/>
        </w:rPr>
        <w:t xml:space="preserve">(onderdeel iv) </w:t>
      </w:r>
      <w:r w:rsidRPr="008E41D1" w:rsidR="006D00E4">
        <w:rPr>
          <w:rFonts w:cs="Arial"/>
          <w:szCs w:val="18"/>
        </w:rPr>
        <w:t>het lichaam als hoofdkantoor fungeert voor een multinationale groep (</w:t>
      </w:r>
      <w:r w:rsidRPr="008E41D1" w:rsidR="00963336">
        <w:rPr>
          <w:rFonts w:cs="Arial"/>
          <w:i/>
          <w:szCs w:val="18"/>
        </w:rPr>
        <w:t>hoofdkantorentoets</w:t>
      </w:r>
      <w:r w:rsidRPr="008E41D1" w:rsidR="006D00E4">
        <w:rPr>
          <w:rFonts w:cs="Arial"/>
          <w:szCs w:val="18"/>
        </w:rPr>
        <w:t xml:space="preserve">). De aanvullende voorwaarden die zijn </w:t>
      </w:r>
      <w:r w:rsidRPr="008E41D1" w:rsidR="00767411">
        <w:rPr>
          <w:rFonts w:cs="Arial"/>
          <w:szCs w:val="18"/>
        </w:rPr>
        <w:t xml:space="preserve">gesteld </w:t>
      </w:r>
      <w:r w:rsidRPr="008E41D1" w:rsidR="00046A70">
        <w:rPr>
          <w:rFonts w:cs="Arial"/>
          <w:szCs w:val="18"/>
        </w:rPr>
        <w:t xml:space="preserve">in de sub-onderdelen aa en bb </w:t>
      </w:r>
      <w:r w:rsidRPr="008E41D1" w:rsidR="00767411">
        <w:rPr>
          <w:rFonts w:cs="Arial"/>
          <w:szCs w:val="18"/>
        </w:rPr>
        <w:t>dienen ertoe te waar</w:t>
      </w:r>
      <w:r w:rsidRPr="008E41D1" w:rsidR="006D00E4">
        <w:rPr>
          <w:rFonts w:cs="Arial"/>
          <w:szCs w:val="18"/>
        </w:rPr>
        <w:t xml:space="preserve">borgen dat het om een reëel hoofdkantoor gaat </w:t>
      </w:r>
      <w:r w:rsidRPr="008E41D1" w:rsidR="00046A70">
        <w:rPr>
          <w:rFonts w:cs="Arial"/>
          <w:szCs w:val="18"/>
        </w:rPr>
        <w:t>met</w:t>
      </w:r>
      <w:r w:rsidRPr="008E41D1" w:rsidR="006D00E4">
        <w:rPr>
          <w:rFonts w:cs="Arial"/>
          <w:szCs w:val="18"/>
        </w:rPr>
        <w:t xml:space="preserve"> een substantiële economische band met het land van inwonerschap.</w:t>
      </w:r>
      <w:r w:rsidRPr="008E41D1" w:rsidR="00767411">
        <w:rPr>
          <w:rFonts w:cs="Arial"/>
          <w:szCs w:val="18"/>
        </w:rPr>
        <w:t xml:space="preserve"> </w:t>
      </w:r>
      <w:r w:rsidRPr="008E41D1" w:rsidR="00046A70">
        <w:rPr>
          <w:rFonts w:cs="Arial"/>
          <w:szCs w:val="18"/>
        </w:rPr>
        <w:t>Vereist hiervoor is dat d</w:t>
      </w:r>
      <w:r w:rsidRPr="008E41D1" w:rsidR="00276A65">
        <w:rPr>
          <w:rFonts w:cs="Arial"/>
          <w:szCs w:val="18"/>
        </w:rPr>
        <w:t xml:space="preserve">e multinationale groep </w:t>
      </w:r>
      <w:r w:rsidRPr="008E41D1" w:rsidR="00046A70">
        <w:rPr>
          <w:rFonts w:cs="Arial"/>
          <w:szCs w:val="18"/>
        </w:rPr>
        <w:t xml:space="preserve">bedrijfsmatige activiteiten uitoefent </w:t>
      </w:r>
      <w:r w:rsidRPr="008E41D1" w:rsidR="00276A65">
        <w:rPr>
          <w:rFonts w:cs="Arial"/>
          <w:szCs w:val="18"/>
        </w:rPr>
        <w:t xml:space="preserve">in ten minste vijf </w:t>
      </w:r>
      <w:r w:rsidRPr="008E41D1" w:rsidR="00046A70">
        <w:rPr>
          <w:rFonts w:cs="Arial"/>
          <w:szCs w:val="18"/>
        </w:rPr>
        <w:t xml:space="preserve">(groepen van) </w:t>
      </w:r>
      <w:r w:rsidRPr="008E41D1" w:rsidR="00276A65">
        <w:rPr>
          <w:rFonts w:cs="Arial"/>
          <w:szCs w:val="18"/>
        </w:rPr>
        <w:t>landen en de</w:t>
      </w:r>
      <w:r w:rsidRPr="008E41D1" w:rsidR="00046A70">
        <w:rPr>
          <w:rFonts w:cs="Arial"/>
          <w:szCs w:val="18"/>
        </w:rPr>
        <w:t>ze</w:t>
      </w:r>
      <w:r w:rsidRPr="008E41D1" w:rsidR="00276A65">
        <w:rPr>
          <w:rFonts w:cs="Arial"/>
          <w:szCs w:val="18"/>
        </w:rPr>
        <w:t xml:space="preserve"> </w:t>
      </w:r>
      <w:r w:rsidRPr="008E41D1" w:rsidR="00046A70">
        <w:rPr>
          <w:rFonts w:cs="Arial"/>
          <w:szCs w:val="18"/>
        </w:rPr>
        <w:t xml:space="preserve">activiteiten </w:t>
      </w:r>
      <w:r w:rsidRPr="008E41D1" w:rsidR="00276A65">
        <w:rPr>
          <w:rFonts w:cs="Arial"/>
          <w:szCs w:val="18"/>
        </w:rPr>
        <w:t xml:space="preserve">in elk van die </w:t>
      </w:r>
      <w:r w:rsidRPr="008E41D1" w:rsidR="00046A70">
        <w:rPr>
          <w:rFonts w:cs="Arial"/>
          <w:szCs w:val="18"/>
        </w:rPr>
        <w:t xml:space="preserve">(groepen) van </w:t>
      </w:r>
      <w:r w:rsidRPr="008E41D1" w:rsidR="00276A65">
        <w:rPr>
          <w:rFonts w:cs="Arial"/>
          <w:szCs w:val="18"/>
        </w:rPr>
        <w:t xml:space="preserve">landen ten minste 10% van het bruto-inkomen van de groep genereren. </w:t>
      </w:r>
      <w:r w:rsidRPr="008E41D1" w:rsidR="00FD67C4">
        <w:rPr>
          <w:rFonts w:cs="Arial"/>
          <w:szCs w:val="18"/>
        </w:rPr>
        <w:t xml:space="preserve">Maar met dien verstande dat </w:t>
      </w:r>
      <w:r w:rsidRPr="008E41D1" w:rsidR="00276A65">
        <w:rPr>
          <w:rFonts w:cs="Arial"/>
          <w:szCs w:val="18"/>
        </w:rPr>
        <w:t xml:space="preserve">maximaal 50% van het bruto-inkomen </w:t>
      </w:r>
      <w:r w:rsidRPr="008E41D1" w:rsidR="007A7174">
        <w:rPr>
          <w:rFonts w:cs="Arial"/>
          <w:szCs w:val="18"/>
        </w:rPr>
        <w:t>van de groep afkoms</w:t>
      </w:r>
      <w:r w:rsidR="00787126">
        <w:rPr>
          <w:rFonts w:cs="Arial"/>
          <w:szCs w:val="18"/>
        </w:rPr>
        <w:t>tig is uit de Verdragsluitende s</w:t>
      </w:r>
      <w:r w:rsidRPr="008E41D1" w:rsidR="007A7174">
        <w:rPr>
          <w:rFonts w:cs="Arial"/>
          <w:szCs w:val="18"/>
        </w:rPr>
        <w:t xml:space="preserve">taat </w:t>
      </w:r>
      <w:r w:rsidRPr="008E41D1" w:rsidR="00276A65">
        <w:rPr>
          <w:rFonts w:cs="Arial"/>
          <w:szCs w:val="18"/>
        </w:rPr>
        <w:t>waar</w:t>
      </w:r>
      <w:r w:rsidRPr="008E41D1" w:rsidR="007A7174">
        <w:rPr>
          <w:rFonts w:cs="Arial"/>
          <w:szCs w:val="18"/>
        </w:rPr>
        <w:t>van</w:t>
      </w:r>
      <w:r w:rsidRPr="008E41D1" w:rsidR="00276A65">
        <w:rPr>
          <w:rFonts w:cs="Arial"/>
          <w:szCs w:val="18"/>
        </w:rPr>
        <w:t xml:space="preserve"> het lichaam </w:t>
      </w:r>
      <w:r w:rsidRPr="008E41D1" w:rsidR="007A7174">
        <w:rPr>
          <w:rFonts w:cs="Arial"/>
          <w:szCs w:val="18"/>
        </w:rPr>
        <w:t>inwoner is dat het inkomen betaalt ter zake waarvan de verdragsvoordelen worden gevraagd.</w:t>
      </w:r>
      <w:r w:rsidRPr="008E41D1" w:rsidR="00767411">
        <w:rPr>
          <w:rFonts w:cs="Arial"/>
          <w:szCs w:val="18"/>
        </w:rPr>
        <w:t xml:space="preserve"> </w:t>
      </w:r>
      <w:r w:rsidRPr="008E41D1" w:rsidR="00276A65">
        <w:rPr>
          <w:rFonts w:cs="Arial"/>
          <w:szCs w:val="18"/>
        </w:rPr>
        <w:t xml:space="preserve">Doel van deze spreidingseisen is </w:t>
      </w:r>
      <w:r w:rsidRPr="008E41D1" w:rsidR="00276A65">
        <w:rPr>
          <w:rFonts w:cs="Arial"/>
          <w:szCs w:val="18"/>
        </w:rPr>
        <w:lastRenderedPageBreak/>
        <w:t>te voorkomen dat een hoofdkanto</w:t>
      </w:r>
      <w:r w:rsidRPr="008E41D1" w:rsidR="00767411">
        <w:rPr>
          <w:rFonts w:cs="Arial"/>
          <w:szCs w:val="18"/>
        </w:rPr>
        <w:t>or wordt opgericht met als voor</w:t>
      </w:r>
      <w:r w:rsidRPr="008E41D1" w:rsidR="00276A65">
        <w:rPr>
          <w:rFonts w:cs="Arial"/>
          <w:szCs w:val="18"/>
        </w:rPr>
        <w:t xml:space="preserve">naamste doel de </w:t>
      </w:r>
      <w:r w:rsidRPr="008E41D1" w:rsidR="00767411">
        <w:rPr>
          <w:rFonts w:cs="Arial"/>
          <w:szCs w:val="18"/>
        </w:rPr>
        <w:t>verdrags</w:t>
      </w:r>
      <w:r w:rsidRPr="008E41D1" w:rsidR="00276A65">
        <w:rPr>
          <w:rFonts w:cs="Arial"/>
          <w:szCs w:val="18"/>
        </w:rPr>
        <w:t>voordelen</w:t>
      </w:r>
      <w:r w:rsidRPr="008E41D1" w:rsidR="00767411">
        <w:rPr>
          <w:rFonts w:cs="Arial"/>
          <w:szCs w:val="18"/>
        </w:rPr>
        <w:t xml:space="preserve"> </w:t>
      </w:r>
      <w:r w:rsidRPr="008E41D1" w:rsidR="00276A65">
        <w:rPr>
          <w:rFonts w:cs="Arial"/>
          <w:szCs w:val="18"/>
        </w:rPr>
        <w:t>deelachtig te worden.</w:t>
      </w:r>
    </w:p>
    <w:p w:rsidRPr="008E41D1" w:rsidR="00767411" w:rsidP="002C2247" w:rsidRDefault="00767411">
      <w:pPr>
        <w:widowControl/>
        <w:spacing w:line="360" w:lineRule="auto"/>
        <w:rPr>
          <w:rFonts w:ascii="Verdana" w:hAnsi="Verdana"/>
          <w:i/>
          <w:sz w:val="18"/>
          <w:szCs w:val="18"/>
          <w:lang w:val="nl-NL"/>
        </w:rPr>
      </w:pPr>
    </w:p>
    <w:p w:rsidRPr="008E41D1" w:rsidR="008737CA" w:rsidP="002C2247" w:rsidRDefault="008737CA">
      <w:pPr>
        <w:widowControl/>
        <w:spacing w:line="360" w:lineRule="auto"/>
        <w:rPr>
          <w:rFonts w:ascii="Verdana" w:hAnsi="Verdana"/>
          <w:i/>
          <w:sz w:val="18"/>
          <w:szCs w:val="18"/>
          <w:lang w:val="nl-NL"/>
        </w:rPr>
      </w:pPr>
      <w:r w:rsidRPr="008E41D1">
        <w:rPr>
          <w:rFonts w:ascii="Verdana" w:hAnsi="Verdana"/>
          <w:i/>
          <w:sz w:val="18"/>
          <w:szCs w:val="18"/>
          <w:lang w:val="nl-NL"/>
        </w:rPr>
        <w:t>Artikel 21A, derd</w:t>
      </w:r>
      <w:r w:rsidRPr="008E41D1" w:rsidR="00F01B5F">
        <w:rPr>
          <w:rFonts w:ascii="Verdana" w:hAnsi="Verdana"/>
          <w:i/>
          <w:sz w:val="18"/>
          <w:szCs w:val="18"/>
          <w:lang w:val="nl-NL"/>
        </w:rPr>
        <w:t>e</w:t>
      </w:r>
      <w:r w:rsidRPr="008E41D1">
        <w:rPr>
          <w:rFonts w:ascii="Verdana" w:hAnsi="Verdana"/>
          <w:i/>
          <w:sz w:val="18"/>
          <w:szCs w:val="18"/>
          <w:lang w:val="nl-NL"/>
        </w:rPr>
        <w:t>, vierde en vijfde lid</w:t>
      </w:r>
    </w:p>
    <w:p w:rsidRPr="008E41D1" w:rsidR="00767411" w:rsidP="00F679EF" w:rsidRDefault="00B24C0D">
      <w:pPr>
        <w:pStyle w:val="BodyText"/>
        <w:spacing w:line="360" w:lineRule="auto"/>
        <w:ind w:firstLine="708"/>
        <w:jc w:val="both"/>
        <w:rPr>
          <w:rFonts w:cs="Arial"/>
          <w:szCs w:val="18"/>
        </w:rPr>
      </w:pPr>
      <w:r w:rsidRPr="008E41D1">
        <w:rPr>
          <w:rFonts w:cs="Arial"/>
          <w:szCs w:val="18"/>
        </w:rPr>
        <w:t xml:space="preserve"> </w:t>
      </w:r>
      <w:r w:rsidRPr="008E41D1" w:rsidR="00560B00">
        <w:rPr>
          <w:rFonts w:cs="Arial"/>
          <w:szCs w:val="18"/>
        </w:rPr>
        <w:t xml:space="preserve">Artikel 21A, derde lid, van het Verdrag bevat een </w:t>
      </w:r>
      <w:r w:rsidRPr="008E41D1" w:rsidR="00CA2761">
        <w:rPr>
          <w:rFonts w:cs="Arial"/>
          <w:szCs w:val="18"/>
        </w:rPr>
        <w:t>b</w:t>
      </w:r>
      <w:r w:rsidRPr="008E41D1" w:rsidR="00560B00">
        <w:rPr>
          <w:rFonts w:cs="Arial"/>
          <w:szCs w:val="18"/>
        </w:rPr>
        <w:t xml:space="preserve">epaling op grond waarvan een </w:t>
      </w:r>
      <w:r w:rsidRPr="008E41D1" w:rsidR="007A7174">
        <w:rPr>
          <w:rFonts w:cs="Arial"/>
          <w:szCs w:val="18"/>
        </w:rPr>
        <w:t>lichaam dat inwon</w:t>
      </w:r>
      <w:r w:rsidR="00787126">
        <w:rPr>
          <w:rFonts w:cs="Arial"/>
          <w:szCs w:val="18"/>
        </w:rPr>
        <w:t>er is van een Verdragsluitende s</w:t>
      </w:r>
      <w:r w:rsidRPr="008E41D1" w:rsidR="007A7174">
        <w:rPr>
          <w:rFonts w:cs="Arial"/>
          <w:szCs w:val="18"/>
        </w:rPr>
        <w:t xml:space="preserve">taat maar dat niet kwalificeert onder het tweede lid, door de </w:t>
      </w:r>
      <w:r w:rsidRPr="008E41D1" w:rsidR="00560B00">
        <w:rPr>
          <w:rFonts w:cs="Arial"/>
          <w:szCs w:val="18"/>
        </w:rPr>
        <w:t>bevoegde autoriteit</w:t>
      </w:r>
      <w:r w:rsidRPr="008E41D1" w:rsidR="007A7174">
        <w:rPr>
          <w:rFonts w:cs="Arial"/>
          <w:szCs w:val="18"/>
        </w:rPr>
        <w:t xml:space="preserve"> </w:t>
      </w:r>
      <w:r w:rsidR="00787126">
        <w:rPr>
          <w:rFonts w:cs="Arial"/>
          <w:szCs w:val="18"/>
        </w:rPr>
        <w:t>van de andere Verdragsluitende s</w:t>
      </w:r>
      <w:r w:rsidRPr="008E41D1" w:rsidR="007A7174">
        <w:rPr>
          <w:rFonts w:cs="Arial"/>
          <w:szCs w:val="18"/>
        </w:rPr>
        <w:t>taat alsnog kan worden gerechtigd tot de voordelen van artikel 10, tweede lid, artikel 11, tweede lid en artikel 12, tweede lid (</w:t>
      </w:r>
      <w:r w:rsidRPr="008E41D1" w:rsidR="00CA2761">
        <w:rPr>
          <w:rFonts w:cs="Arial"/>
          <w:szCs w:val="18"/>
        </w:rPr>
        <w:t xml:space="preserve">vangnetbepaling). </w:t>
      </w:r>
      <w:r w:rsidRPr="008E41D1" w:rsidR="00EE15D1">
        <w:rPr>
          <w:rFonts w:cs="Arial"/>
          <w:szCs w:val="18"/>
        </w:rPr>
        <w:t xml:space="preserve">Daarvoor is nodig dat die bevoegde autoriteit vaststelt dat er in de voorgelegde situatie geen sprake is van verdragsmisbruik als </w:t>
      </w:r>
      <w:r w:rsidRPr="008E41D1" w:rsidR="00E41C7D">
        <w:rPr>
          <w:rFonts w:cs="Arial"/>
          <w:szCs w:val="18"/>
        </w:rPr>
        <w:t xml:space="preserve">voornaamste </w:t>
      </w:r>
      <w:r w:rsidRPr="008E41D1" w:rsidR="00EE15D1">
        <w:rPr>
          <w:rFonts w:cs="Arial"/>
          <w:szCs w:val="18"/>
        </w:rPr>
        <w:t xml:space="preserve">doel of een van de </w:t>
      </w:r>
      <w:r w:rsidRPr="008E41D1" w:rsidR="00E41C7D">
        <w:rPr>
          <w:rFonts w:cs="Arial"/>
          <w:szCs w:val="18"/>
        </w:rPr>
        <w:t xml:space="preserve">voornaamste </w:t>
      </w:r>
      <w:r w:rsidRPr="008E41D1" w:rsidR="00EE15D1">
        <w:rPr>
          <w:rFonts w:cs="Arial"/>
          <w:szCs w:val="18"/>
        </w:rPr>
        <w:t xml:space="preserve">doelen. </w:t>
      </w:r>
      <w:r w:rsidRPr="008E41D1" w:rsidR="00CA2761">
        <w:rPr>
          <w:rFonts w:cs="Arial"/>
          <w:szCs w:val="18"/>
        </w:rPr>
        <w:t xml:space="preserve">In </w:t>
      </w:r>
      <w:r w:rsidRPr="008E41D1" w:rsidR="007A7174">
        <w:rPr>
          <w:rFonts w:cs="Arial"/>
          <w:szCs w:val="18"/>
        </w:rPr>
        <w:t xml:space="preserve">het </w:t>
      </w:r>
      <w:r w:rsidRPr="008E41D1" w:rsidR="00CA2761">
        <w:rPr>
          <w:rFonts w:cs="Arial"/>
          <w:szCs w:val="18"/>
        </w:rPr>
        <w:t xml:space="preserve">vierde lid, van het Verdrag </w:t>
      </w:r>
      <w:r w:rsidRPr="008E41D1" w:rsidR="00CE6723">
        <w:rPr>
          <w:rFonts w:cs="Arial"/>
          <w:szCs w:val="18"/>
        </w:rPr>
        <w:t>zijn enkele f</w:t>
      </w:r>
      <w:r w:rsidRPr="008E41D1" w:rsidR="00E41C7D">
        <w:rPr>
          <w:rFonts w:cs="Arial"/>
          <w:szCs w:val="18"/>
        </w:rPr>
        <w:t>eiten en omstandigheden</w:t>
      </w:r>
      <w:r w:rsidRPr="008E41D1" w:rsidR="00CE6723">
        <w:rPr>
          <w:rFonts w:cs="Arial"/>
          <w:szCs w:val="18"/>
        </w:rPr>
        <w:t xml:space="preserve"> opgesomd die hierbij in aanmerking worden genomen. Deze opsomming is niet limitatief. </w:t>
      </w:r>
    </w:p>
    <w:p w:rsidRPr="008E41D1" w:rsidR="00CE6723" w:rsidP="00F679EF" w:rsidRDefault="00CE6723">
      <w:pPr>
        <w:pStyle w:val="BodyText"/>
        <w:spacing w:line="360" w:lineRule="auto"/>
        <w:ind w:firstLine="708"/>
        <w:jc w:val="both"/>
        <w:rPr>
          <w:rFonts w:cs="Arial"/>
          <w:szCs w:val="18"/>
        </w:rPr>
      </w:pPr>
      <w:r w:rsidRPr="008E41D1">
        <w:rPr>
          <w:rFonts w:cs="Arial"/>
          <w:szCs w:val="18"/>
        </w:rPr>
        <w:t xml:space="preserve">Voordat een bevoegde autoriteit negatief beslist op een </w:t>
      </w:r>
      <w:r w:rsidRPr="008E41D1" w:rsidR="00EE15D1">
        <w:rPr>
          <w:rFonts w:cs="Arial"/>
          <w:szCs w:val="18"/>
        </w:rPr>
        <w:t xml:space="preserve">beroep op de </w:t>
      </w:r>
      <w:r w:rsidRPr="008E41D1">
        <w:rPr>
          <w:rFonts w:cs="Arial"/>
          <w:szCs w:val="18"/>
        </w:rPr>
        <w:t xml:space="preserve">toepassing van de </w:t>
      </w:r>
      <w:r w:rsidRPr="008E41D1" w:rsidR="00CA2761">
        <w:rPr>
          <w:rFonts w:cs="Arial"/>
          <w:szCs w:val="18"/>
        </w:rPr>
        <w:t>verdragsvoordelen</w:t>
      </w:r>
      <w:r w:rsidRPr="008E41D1" w:rsidR="00EE15D1">
        <w:rPr>
          <w:rFonts w:cs="Arial"/>
          <w:szCs w:val="18"/>
        </w:rPr>
        <w:t xml:space="preserve"> volgens het derde lid</w:t>
      </w:r>
      <w:r w:rsidRPr="008E41D1" w:rsidR="00CA2761">
        <w:rPr>
          <w:rFonts w:cs="Arial"/>
          <w:szCs w:val="18"/>
        </w:rPr>
        <w:t xml:space="preserve">, </w:t>
      </w:r>
      <w:r w:rsidRPr="008E41D1">
        <w:rPr>
          <w:rFonts w:cs="Arial"/>
          <w:szCs w:val="18"/>
        </w:rPr>
        <w:t>dient de andere bevoe</w:t>
      </w:r>
      <w:r w:rsidRPr="008E41D1" w:rsidR="00CA2761">
        <w:rPr>
          <w:rFonts w:cs="Arial"/>
          <w:szCs w:val="18"/>
        </w:rPr>
        <w:t>gde autoriteit te worden geraad</w:t>
      </w:r>
      <w:r w:rsidRPr="008E41D1">
        <w:rPr>
          <w:rFonts w:cs="Arial"/>
          <w:szCs w:val="18"/>
        </w:rPr>
        <w:t xml:space="preserve">pleegd. </w:t>
      </w:r>
      <w:r w:rsidRPr="008E41D1" w:rsidR="00CA2761">
        <w:rPr>
          <w:rFonts w:cs="Arial"/>
          <w:szCs w:val="18"/>
        </w:rPr>
        <w:t xml:space="preserve">Dit is neergelegd in artikel 21A, vijfde lid. </w:t>
      </w:r>
      <w:r w:rsidRPr="008E41D1">
        <w:rPr>
          <w:rFonts w:cs="Arial"/>
          <w:szCs w:val="18"/>
        </w:rPr>
        <w:t xml:space="preserve">Hiermee wordt een zorgvuldige toepassing van de </w:t>
      </w:r>
      <w:r w:rsidRPr="008E41D1" w:rsidR="00EE15D1">
        <w:rPr>
          <w:rFonts w:cs="Arial"/>
          <w:szCs w:val="18"/>
        </w:rPr>
        <w:t>vangnet</w:t>
      </w:r>
      <w:r w:rsidRPr="008E41D1">
        <w:rPr>
          <w:rFonts w:cs="Arial"/>
          <w:szCs w:val="18"/>
        </w:rPr>
        <w:t>bepaling gewaarborgd.</w:t>
      </w:r>
    </w:p>
    <w:p w:rsidRPr="008E41D1" w:rsidR="005B2E99" w:rsidP="005B2E99" w:rsidRDefault="005B2E99">
      <w:pPr>
        <w:pStyle w:val="BodyText"/>
        <w:spacing w:line="360" w:lineRule="auto"/>
        <w:rPr>
          <w:rFonts w:cs="Arial"/>
          <w:szCs w:val="18"/>
        </w:rPr>
      </w:pPr>
    </w:p>
    <w:p w:rsidRPr="008E41D1" w:rsidR="005B2E99" w:rsidP="005B2E99" w:rsidRDefault="005B2E99">
      <w:pPr>
        <w:pStyle w:val="BodyText"/>
        <w:spacing w:line="360" w:lineRule="auto"/>
        <w:rPr>
          <w:rFonts w:cs="Arial"/>
          <w:b/>
          <w:szCs w:val="18"/>
        </w:rPr>
      </w:pPr>
      <w:r w:rsidRPr="008E41D1">
        <w:rPr>
          <w:rFonts w:cs="Arial"/>
          <w:b/>
          <w:szCs w:val="18"/>
        </w:rPr>
        <w:t>Artikel II</w:t>
      </w:r>
    </w:p>
    <w:p w:rsidRPr="008E41D1" w:rsidR="005B2E99" w:rsidP="00F679EF" w:rsidRDefault="005B2E99">
      <w:pPr>
        <w:pStyle w:val="BodyText"/>
        <w:spacing w:line="360" w:lineRule="auto"/>
        <w:ind w:firstLine="708"/>
        <w:jc w:val="both"/>
        <w:rPr>
          <w:rFonts w:cs="Arial"/>
          <w:szCs w:val="18"/>
        </w:rPr>
      </w:pPr>
      <w:r w:rsidRPr="008E41D1">
        <w:rPr>
          <w:rFonts w:cs="Arial"/>
          <w:szCs w:val="18"/>
        </w:rPr>
        <w:t xml:space="preserve">In artikel X van het bij het Verdrag horende Protocol wordt abusievelijk verwezen naar subparagraaf b (in het eerste lid), respectievelijk subparagraaf c (in het tweede lid). Verwezen had moeten worden naar subparagraaf c) (i) (in het eerste lid), respectievelijk subparagraaf c) (ii) (in het tweede lid). In de in artikel II opgenomen wijziging van artikel X van het bij het Verdrag horende Protocol wordt deze onnauwkeurigheid in de verwijzing gecorrigeerd. </w:t>
      </w:r>
    </w:p>
    <w:p w:rsidRPr="008E41D1" w:rsidR="005B2E99" w:rsidP="00C63CD1" w:rsidRDefault="005B2E99">
      <w:pPr>
        <w:pStyle w:val="BodyText"/>
        <w:spacing w:line="360" w:lineRule="auto"/>
        <w:rPr>
          <w:rFonts w:cs="Arial"/>
          <w:szCs w:val="18"/>
        </w:rPr>
      </w:pPr>
    </w:p>
    <w:p w:rsidRPr="008E41D1" w:rsidR="00103654" w:rsidP="003C4C16" w:rsidRDefault="0094423E">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sz w:val="18"/>
          <w:szCs w:val="18"/>
          <w:lang w:val="nl-NL"/>
        </w:rPr>
      </w:pPr>
      <w:bookmarkStart w:name="d25e166" w:id="2"/>
      <w:bookmarkEnd w:id="2"/>
      <w:r w:rsidRPr="008E41D1">
        <w:rPr>
          <w:rFonts w:ascii="Verdana" w:hAnsi="Verdana" w:cs="Arial"/>
          <w:b/>
          <w:sz w:val="18"/>
          <w:szCs w:val="18"/>
          <w:lang w:val="nl-NL"/>
        </w:rPr>
        <w:t>Artikel II</w:t>
      </w:r>
      <w:r w:rsidRPr="008E41D1" w:rsidR="005B2E99">
        <w:rPr>
          <w:rFonts w:ascii="Verdana" w:hAnsi="Verdana" w:cs="Arial"/>
          <w:b/>
          <w:sz w:val="18"/>
          <w:szCs w:val="18"/>
          <w:lang w:val="nl-NL"/>
        </w:rPr>
        <w:t>I</w:t>
      </w:r>
    </w:p>
    <w:p w:rsidRPr="008E41D1" w:rsidR="0094423E" w:rsidP="00F679EF" w:rsidRDefault="003D5C93">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jc w:val="both"/>
        <w:rPr>
          <w:rFonts w:ascii="Verdana" w:hAnsi="Verdana" w:cs="Arial"/>
          <w:sz w:val="18"/>
          <w:szCs w:val="18"/>
        </w:rPr>
      </w:pPr>
      <w:r w:rsidRPr="008E41D1">
        <w:rPr>
          <w:rFonts w:ascii="Verdana" w:hAnsi="Verdana" w:cs="Arial"/>
          <w:sz w:val="18"/>
          <w:szCs w:val="18"/>
        </w:rPr>
        <w:tab/>
      </w:r>
      <w:r w:rsidRPr="008E41D1" w:rsidR="00DB553D">
        <w:rPr>
          <w:rFonts w:ascii="Verdana" w:hAnsi="Verdana" w:cs="Arial"/>
          <w:sz w:val="18"/>
          <w:szCs w:val="18"/>
        </w:rPr>
        <w:t>Dit</w:t>
      </w:r>
      <w:r w:rsidRPr="008E41D1" w:rsidR="003C613E">
        <w:rPr>
          <w:rFonts w:ascii="Verdana" w:hAnsi="Verdana" w:cs="Arial"/>
          <w:sz w:val="18"/>
          <w:szCs w:val="18"/>
        </w:rPr>
        <w:t xml:space="preserve"> </w:t>
      </w:r>
      <w:r w:rsidRPr="008E41D1" w:rsidR="007E77A9">
        <w:rPr>
          <w:rFonts w:ascii="Verdana" w:hAnsi="Verdana" w:cs="Arial"/>
          <w:sz w:val="18"/>
          <w:szCs w:val="18"/>
        </w:rPr>
        <w:t>P</w:t>
      </w:r>
      <w:r w:rsidRPr="008E41D1" w:rsidR="003C613E">
        <w:rPr>
          <w:rFonts w:ascii="Verdana" w:hAnsi="Verdana" w:cs="Arial"/>
          <w:sz w:val="18"/>
          <w:szCs w:val="18"/>
        </w:rPr>
        <w:t xml:space="preserve">rotocol treedt in werking </w:t>
      </w:r>
      <w:r w:rsidRPr="008E41D1" w:rsidR="006E36A4">
        <w:rPr>
          <w:rFonts w:ascii="Verdana" w:hAnsi="Verdana"/>
          <w:sz w:val="18"/>
          <w:szCs w:val="18"/>
        </w:rPr>
        <w:t>op de laatste dag van de maand die volgt op de maand waarin de laatste van de kennisgevingen waarin de onderscheiden Regeringen elkaar schriftelijk hebben medegedeeld dat de in hun onderscheiden staten grondwettelijk vereiste formaliteiten zijn vervuld is ontvangen en heeft terugwerkende kracht tot de dag waarop het Verdrag in werking is getreden.</w:t>
      </w:r>
      <w:r w:rsidRPr="007567B1" w:rsidR="007567B1">
        <w:rPr>
          <w:rFonts w:ascii="Verdana" w:hAnsi="Verdana" w:cs="Arial"/>
          <w:sz w:val="18"/>
          <w:szCs w:val="18"/>
        </w:rPr>
        <w:t xml:space="preserve"> </w:t>
      </w:r>
      <w:r w:rsidR="007567B1">
        <w:rPr>
          <w:rFonts w:ascii="Verdana" w:hAnsi="Verdana" w:cs="Arial"/>
          <w:sz w:val="18"/>
          <w:szCs w:val="18"/>
        </w:rPr>
        <w:t>Nederland heeft Ethiopië kennis gegeven van het voltooien van de nationale goedkeuringsprocedure. Ethiopië heeft aangegeven het Verdrag en het Protocol tegelijkertijd te zullen ratificeren</w:t>
      </w:r>
      <w:r w:rsidR="00F65C2A">
        <w:rPr>
          <w:rFonts w:ascii="Verdana" w:hAnsi="Verdana" w:cs="Arial"/>
          <w:sz w:val="18"/>
          <w:szCs w:val="18"/>
        </w:rPr>
        <w:t>.</w:t>
      </w:r>
      <w:r w:rsidR="00E022FC">
        <w:rPr>
          <w:rFonts w:ascii="Verdana" w:hAnsi="Verdana" w:cs="Arial"/>
          <w:sz w:val="18"/>
          <w:szCs w:val="18"/>
        </w:rPr>
        <w:t xml:space="preserve"> </w:t>
      </w:r>
      <w:r w:rsidRPr="002F2CB0" w:rsidR="00510702">
        <w:rPr>
          <w:rFonts w:ascii="Verdana" w:hAnsi="Verdana"/>
          <w:sz w:val="18"/>
          <w:szCs w:val="18"/>
        </w:rPr>
        <w:t>Mocht Ethiopië de goedkeuringsprocedure van het Protocol eerder hebben afgerond dan Nederland dan zullen de wederwijdse kennisgevingen van het Protocol zonodig op elkaar worden afgestemd.</w:t>
      </w:r>
      <w:r w:rsidR="00510702">
        <w:rPr>
          <w:rFonts w:ascii="Verdana" w:hAnsi="Verdana"/>
          <w:sz w:val="18"/>
          <w:szCs w:val="18"/>
        </w:rPr>
        <w:t xml:space="preserve"> </w:t>
      </w:r>
      <w:r w:rsidR="007567B1">
        <w:rPr>
          <w:rFonts w:ascii="Verdana" w:hAnsi="Verdana" w:cs="Arial"/>
          <w:sz w:val="18"/>
          <w:szCs w:val="18"/>
        </w:rPr>
        <w:t>Dit heeft als resultaat dat het Protocol de facto geen terugwerkende kracht zal hebben.</w:t>
      </w:r>
    </w:p>
    <w:p w:rsidR="0094423E" w:rsidP="00F679EF" w:rsidRDefault="00767411">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jc w:val="both"/>
        <w:rPr>
          <w:rFonts w:ascii="Verdana" w:hAnsi="Verdana" w:cs="Arial"/>
          <w:sz w:val="18"/>
          <w:szCs w:val="18"/>
        </w:rPr>
      </w:pPr>
      <w:r w:rsidRPr="008E41D1">
        <w:rPr>
          <w:rFonts w:ascii="Verdana" w:hAnsi="Verdana" w:cs="Arial"/>
          <w:sz w:val="18"/>
          <w:szCs w:val="18"/>
        </w:rPr>
        <w:tab/>
      </w:r>
      <w:r w:rsidRPr="008E41D1" w:rsidR="0094423E">
        <w:rPr>
          <w:rFonts w:ascii="Verdana" w:hAnsi="Verdana" w:cs="Arial"/>
          <w:sz w:val="18"/>
          <w:szCs w:val="18"/>
        </w:rPr>
        <w:t>Voor Ethiopië is bepaald dat met bet</w:t>
      </w:r>
      <w:r w:rsidRPr="008E41D1" w:rsidR="00524F99">
        <w:rPr>
          <w:rFonts w:ascii="Verdana" w:hAnsi="Verdana" w:cs="Arial"/>
          <w:sz w:val="18"/>
          <w:szCs w:val="18"/>
        </w:rPr>
        <w:t xml:space="preserve">rekking tot bronbelastingen dit Protocol </w:t>
      </w:r>
      <w:r w:rsidRPr="008E41D1" w:rsidR="0094423E">
        <w:rPr>
          <w:rFonts w:ascii="Verdana" w:hAnsi="Verdana" w:cs="Arial"/>
          <w:sz w:val="18"/>
          <w:szCs w:val="18"/>
        </w:rPr>
        <w:t xml:space="preserve">van toepassing is op bedragen die zijn betaald op of na 8 juli volgend op de datum waarop het Verdrag in werking is getreden. Met betrekking tot andere belastingen vindt het </w:t>
      </w:r>
      <w:r w:rsidRPr="008E41D1" w:rsidR="00524F99">
        <w:rPr>
          <w:rFonts w:ascii="Verdana" w:hAnsi="Verdana" w:cs="Arial"/>
          <w:sz w:val="18"/>
          <w:szCs w:val="18"/>
        </w:rPr>
        <w:t xml:space="preserve">Protocol </w:t>
      </w:r>
      <w:r w:rsidRPr="008E41D1" w:rsidR="0094423E">
        <w:rPr>
          <w:rFonts w:ascii="Verdana" w:hAnsi="Verdana" w:cs="Arial"/>
          <w:sz w:val="18"/>
          <w:szCs w:val="18"/>
        </w:rPr>
        <w:t xml:space="preserve">toepassing op belastingjaren die aanvangen op of na 8 juli volgend op de datum waarop het </w:t>
      </w:r>
      <w:r w:rsidR="00F65C2A">
        <w:rPr>
          <w:rFonts w:ascii="Verdana" w:hAnsi="Verdana" w:cs="Arial"/>
          <w:sz w:val="18"/>
          <w:szCs w:val="18"/>
        </w:rPr>
        <w:t xml:space="preserve">Verdrag </w:t>
      </w:r>
      <w:r w:rsidRPr="008E41D1" w:rsidR="0094423E">
        <w:rPr>
          <w:rFonts w:ascii="Verdana" w:hAnsi="Verdana" w:cs="Arial"/>
          <w:sz w:val="18"/>
          <w:szCs w:val="18"/>
        </w:rPr>
        <w:t>in werking is getreden. De datum van 8 juli houdt verband met het gegeven dat Ethiopië een andere fiscale jaartelling hanteert en dat het fiscale boekjaar op die datum ingaat.</w:t>
      </w:r>
    </w:p>
    <w:p w:rsidR="00F37976" w:rsidP="00F679EF" w:rsidRDefault="00F37976">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jc w:val="both"/>
        <w:rPr>
          <w:rFonts w:ascii="Verdana" w:hAnsi="Verdana" w:cs="Arial"/>
          <w:sz w:val="18"/>
          <w:szCs w:val="18"/>
        </w:rPr>
      </w:pPr>
    </w:p>
    <w:p w:rsidRPr="008E41D1" w:rsidR="002F2CB0" w:rsidP="00F679EF" w:rsidRDefault="002F2CB0">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jc w:val="both"/>
        <w:rPr>
          <w:rFonts w:ascii="Verdana" w:hAnsi="Verdana" w:cs="Arial"/>
          <w:sz w:val="18"/>
          <w:szCs w:val="18"/>
        </w:rPr>
      </w:pPr>
    </w:p>
    <w:p w:rsidRPr="008E41D1" w:rsidR="0094423E" w:rsidP="00F679EF" w:rsidRDefault="00767411">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jc w:val="both"/>
        <w:rPr>
          <w:rFonts w:ascii="Verdana" w:hAnsi="Verdana" w:cs="Arial"/>
          <w:sz w:val="18"/>
          <w:szCs w:val="18"/>
        </w:rPr>
      </w:pPr>
      <w:r w:rsidRPr="008E41D1">
        <w:rPr>
          <w:rFonts w:ascii="Verdana" w:hAnsi="Verdana" w:cs="Arial"/>
          <w:sz w:val="18"/>
          <w:szCs w:val="18"/>
        </w:rPr>
        <w:lastRenderedPageBreak/>
        <w:tab/>
      </w:r>
      <w:r w:rsidRPr="008E41D1" w:rsidR="0094423E">
        <w:rPr>
          <w:rFonts w:ascii="Verdana" w:hAnsi="Verdana" w:cs="Arial"/>
          <w:sz w:val="18"/>
          <w:szCs w:val="18"/>
        </w:rPr>
        <w:t xml:space="preserve">Voor Nederland vindt het </w:t>
      </w:r>
      <w:r w:rsidRPr="008E41D1" w:rsidR="00524F99">
        <w:rPr>
          <w:rFonts w:ascii="Verdana" w:hAnsi="Verdana" w:cs="Arial"/>
          <w:sz w:val="18"/>
          <w:szCs w:val="18"/>
        </w:rPr>
        <w:t xml:space="preserve">Protocol </w:t>
      </w:r>
      <w:r w:rsidRPr="008E41D1" w:rsidR="0094423E">
        <w:rPr>
          <w:rFonts w:ascii="Verdana" w:hAnsi="Verdana" w:cs="Arial"/>
          <w:sz w:val="18"/>
          <w:szCs w:val="18"/>
        </w:rPr>
        <w:t xml:space="preserve">toepassing op belastingjaren en –tijdvakken die aanvangen, of belastbare feiten die zich voordoen, op of na 1 januari van het kalenderjaar dat volgt op het kalenderjaar waarin het </w:t>
      </w:r>
      <w:r w:rsidR="00772FB9">
        <w:rPr>
          <w:rFonts w:ascii="Verdana" w:hAnsi="Verdana" w:cs="Arial"/>
          <w:sz w:val="18"/>
          <w:szCs w:val="18"/>
        </w:rPr>
        <w:t>Verdrag</w:t>
      </w:r>
      <w:r w:rsidRPr="008E41D1" w:rsidR="00524F99">
        <w:rPr>
          <w:rFonts w:ascii="Verdana" w:hAnsi="Verdana" w:cs="Arial"/>
          <w:sz w:val="18"/>
          <w:szCs w:val="18"/>
        </w:rPr>
        <w:t xml:space="preserve"> </w:t>
      </w:r>
      <w:r w:rsidRPr="008E41D1" w:rsidR="0094423E">
        <w:rPr>
          <w:rFonts w:ascii="Verdana" w:hAnsi="Verdana" w:cs="Arial"/>
          <w:sz w:val="18"/>
          <w:szCs w:val="18"/>
        </w:rPr>
        <w:t xml:space="preserve">in werking is getreden. </w:t>
      </w:r>
    </w:p>
    <w:p w:rsidRPr="008E41D1" w:rsidR="00310EDC" w:rsidP="0094423E" w:rsidRDefault="007E77A9">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sz w:val="18"/>
          <w:szCs w:val="18"/>
          <w:lang w:val="nl-NL"/>
        </w:rPr>
      </w:pPr>
      <w:bookmarkStart w:name="d25e176" w:id="3"/>
      <w:bookmarkEnd w:id="3"/>
      <w:r w:rsidRPr="008E41D1">
        <w:rPr>
          <w:rFonts w:ascii="Verdana" w:hAnsi="Verdana" w:cs="Arial"/>
          <w:sz w:val="18"/>
          <w:szCs w:val="18"/>
          <w:lang w:val="nl-NL"/>
        </w:rPr>
        <w:tab/>
      </w:r>
    </w:p>
    <w:p w:rsidRPr="008E41D1" w:rsidR="00310EDC" w:rsidP="00310EDC" w:rsidRDefault="00310EDC">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sz w:val="18"/>
          <w:szCs w:val="18"/>
          <w:lang w:val="nl-NL"/>
        </w:rPr>
      </w:pPr>
      <w:r w:rsidRPr="008E41D1">
        <w:rPr>
          <w:rFonts w:ascii="Verdana" w:hAnsi="Verdana" w:cs="Arial"/>
          <w:sz w:val="18"/>
          <w:szCs w:val="18"/>
          <w:lang w:val="nl-NL"/>
        </w:rPr>
        <w:t> </w:t>
      </w:r>
    </w:p>
    <w:p w:rsidRPr="008E41D1" w:rsidR="003C4C16" w:rsidP="003C4C16" w:rsidRDefault="003C4C16">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sz w:val="18"/>
          <w:szCs w:val="18"/>
          <w:lang w:val="nl-NL"/>
        </w:rPr>
      </w:pPr>
      <w:bookmarkStart w:name="d25e185" w:id="4"/>
      <w:bookmarkEnd w:id="4"/>
      <w:r w:rsidRPr="008E41D1">
        <w:rPr>
          <w:rFonts w:ascii="Verdana" w:hAnsi="Verdana" w:cs="Arial"/>
          <w:iCs/>
          <w:sz w:val="18"/>
          <w:szCs w:val="18"/>
          <w:lang w:val="nl-NL"/>
        </w:rPr>
        <w:t>De Staatssecretaris van Financiën,</w:t>
      </w:r>
    </w:p>
    <w:p w:rsidRPr="008E41D1" w:rsidR="003C4C16" w:rsidP="003C4C16" w:rsidRDefault="003C4C16">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sz w:val="18"/>
          <w:szCs w:val="18"/>
          <w:lang w:val="nl-NL"/>
        </w:rPr>
      </w:pPr>
    </w:p>
    <w:p w:rsidRPr="008E41D1" w:rsidR="003C4C16" w:rsidP="003C4C16" w:rsidRDefault="003C4C16">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sz w:val="18"/>
          <w:szCs w:val="18"/>
          <w:lang w:val="nl-NL"/>
        </w:rPr>
      </w:pPr>
    </w:p>
    <w:p w:rsidRPr="008E41D1" w:rsidR="001831D3" w:rsidP="003C4C16" w:rsidRDefault="001831D3">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sz w:val="18"/>
          <w:szCs w:val="18"/>
          <w:lang w:val="nl-NL"/>
        </w:rPr>
      </w:pPr>
    </w:p>
    <w:p w:rsidRPr="008E41D1" w:rsidR="0003586F" w:rsidP="003C4C16" w:rsidRDefault="0003586F">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sz w:val="18"/>
          <w:szCs w:val="18"/>
          <w:lang w:val="nl-NL"/>
        </w:rPr>
      </w:pPr>
    </w:p>
    <w:p w:rsidRPr="008E41D1" w:rsidR="003C4C16" w:rsidP="003C4C16" w:rsidRDefault="003C4C16">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sz w:val="18"/>
          <w:szCs w:val="18"/>
          <w:lang w:val="nl-NL"/>
        </w:rPr>
      </w:pPr>
      <w:r w:rsidRPr="008E41D1">
        <w:rPr>
          <w:rFonts w:ascii="Verdana" w:hAnsi="Verdana" w:cs="Arial"/>
          <w:iCs/>
          <w:sz w:val="18"/>
          <w:szCs w:val="18"/>
          <w:lang w:val="nl-NL"/>
        </w:rPr>
        <w:t>De Minister van Buitenlandse Zaken,</w:t>
      </w:r>
    </w:p>
    <w:sectPr w:rsidRPr="008E41D1" w:rsidR="003C4C16" w:rsidSect="001826D5">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EF9" w:rsidRDefault="00744EF9">
      <w:r>
        <w:separator/>
      </w:r>
    </w:p>
  </w:endnote>
  <w:endnote w:type="continuationSeparator" w:id="0">
    <w:p w:rsidR="00744EF9" w:rsidRDefault="0074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GIMP K+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322123"/>
      <w:docPartObj>
        <w:docPartGallery w:val="Page Numbers (Bottom of Page)"/>
        <w:docPartUnique/>
      </w:docPartObj>
    </w:sdtPr>
    <w:sdtEndPr>
      <w:rPr>
        <w:noProof/>
      </w:rPr>
    </w:sdtEndPr>
    <w:sdtContent>
      <w:p w:rsidR="00002034" w:rsidRDefault="00002034">
        <w:pPr>
          <w:pStyle w:val="Footer"/>
          <w:jc w:val="center"/>
        </w:pPr>
        <w:r>
          <w:fldChar w:fldCharType="begin"/>
        </w:r>
        <w:r>
          <w:instrText xml:space="preserve"> PAGE   \* MERGEFORMAT </w:instrText>
        </w:r>
        <w:r>
          <w:fldChar w:fldCharType="separate"/>
        </w:r>
        <w:r w:rsidR="00483853">
          <w:rPr>
            <w:noProof/>
          </w:rPr>
          <w:t>1</w:t>
        </w:r>
        <w:r>
          <w:rPr>
            <w:noProof/>
          </w:rPr>
          <w:fldChar w:fldCharType="end"/>
        </w:r>
      </w:p>
    </w:sdtContent>
  </w:sdt>
  <w:p w:rsidR="0069226A" w:rsidRDefault="00692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EF9" w:rsidRDefault="00744EF9">
      <w:r>
        <w:separator/>
      </w:r>
    </w:p>
  </w:footnote>
  <w:footnote w:type="continuationSeparator" w:id="0">
    <w:p w:rsidR="00744EF9" w:rsidRDefault="00744EF9">
      <w:r>
        <w:continuationSeparator/>
      </w:r>
    </w:p>
  </w:footnote>
  <w:footnote w:id="1">
    <w:p w:rsidR="0069226A" w:rsidRPr="00FA0E9A" w:rsidRDefault="0069226A" w:rsidP="0069226A">
      <w:pPr>
        <w:pStyle w:val="FootnoteText"/>
        <w:rPr>
          <w:rFonts w:asciiTheme="majorHAnsi" w:hAnsiTheme="majorHAnsi"/>
          <w:sz w:val="16"/>
          <w:szCs w:val="16"/>
        </w:rPr>
      </w:pPr>
      <w:r w:rsidRPr="00FA0E9A">
        <w:rPr>
          <w:rStyle w:val="FootnoteReference"/>
          <w:rFonts w:asciiTheme="majorHAnsi" w:hAnsiTheme="majorHAnsi"/>
          <w:sz w:val="16"/>
          <w:szCs w:val="16"/>
        </w:rPr>
        <w:footnoteRef/>
      </w:r>
      <w:r w:rsidRPr="00FA0E9A">
        <w:rPr>
          <w:rFonts w:asciiTheme="majorHAnsi" w:hAnsiTheme="majorHAnsi"/>
          <w:sz w:val="16"/>
          <w:szCs w:val="16"/>
        </w:rPr>
        <w:t xml:space="preserve"> </w:t>
      </w:r>
      <w:r w:rsidRPr="00FA0E9A">
        <w:rPr>
          <w:rFonts w:asciiTheme="majorHAnsi" w:hAnsiTheme="majorHAnsi"/>
          <w:i/>
          <w:sz w:val="16"/>
          <w:szCs w:val="16"/>
        </w:rPr>
        <w:t>Kamerstukken II</w:t>
      </w:r>
      <w:r w:rsidRPr="00FA0E9A">
        <w:rPr>
          <w:rFonts w:asciiTheme="majorHAnsi" w:hAnsiTheme="majorHAnsi"/>
          <w:sz w:val="16"/>
          <w:szCs w:val="16"/>
        </w:rPr>
        <w:t xml:space="preserve"> 2014-2015, 25 087, nr. 77.</w:t>
      </w:r>
    </w:p>
  </w:footnote>
  <w:footnote w:id="2">
    <w:p w:rsidR="0069226A" w:rsidRPr="00E41A8D" w:rsidRDefault="0069226A" w:rsidP="00E108D7">
      <w:pPr>
        <w:pStyle w:val="FootnoteText"/>
        <w:rPr>
          <w:sz w:val="16"/>
          <w:szCs w:val="16"/>
        </w:rPr>
      </w:pPr>
      <w:r w:rsidRPr="00E41A8D">
        <w:rPr>
          <w:rStyle w:val="FootnoteReference"/>
          <w:sz w:val="16"/>
          <w:szCs w:val="16"/>
        </w:rPr>
        <w:footnoteRef/>
      </w:r>
      <w:r w:rsidRPr="00E41A8D">
        <w:rPr>
          <w:sz w:val="16"/>
          <w:szCs w:val="16"/>
        </w:rPr>
        <w:t xml:space="preserve"> Kamerstukken II 2010/11, 25 087, n</w:t>
      </w:r>
      <w:r>
        <w:rPr>
          <w:sz w:val="16"/>
          <w:szCs w:val="16"/>
        </w:rPr>
        <w:t>r. 13</w:t>
      </w:r>
    </w:p>
    <w:p w:rsidR="0069226A" w:rsidRDefault="0069226A" w:rsidP="00E108D7">
      <w:pPr>
        <w:pStyle w:val="FootnoteText"/>
      </w:pPr>
    </w:p>
  </w:footnote>
  <w:footnote w:id="3">
    <w:p w:rsidR="0069226A" w:rsidRPr="00492F50" w:rsidRDefault="0069226A" w:rsidP="00E108D7">
      <w:pPr>
        <w:pStyle w:val="FootnoteText"/>
        <w:rPr>
          <w:sz w:val="12"/>
          <w:szCs w:val="12"/>
        </w:rPr>
      </w:pPr>
      <w:r>
        <w:rPr>
          <w:rStyle w:val="FootnoteReference"/>
        </w:rPr>
        <w:footnoteRef/>
      </w:r>
      <w:r>
        <w:t xml:space="preserve"> </w:t>
      </w:r>
      <w:r w:rsidRPr="00492F50">
        <w:rPr>
          <w:sz w:val="16"/>
          <w:szCs w:val="16"/>
        </w:rPr>
        <w:t>Bijlage bij Kamerstukken II 2010/11, 25 087, nr. 7</w:t>
      </w:r>
    </w:p>
  </w:footnote>
  <w:footnote w:id="4">
    <w:p w:rsidR="0069226A" w:rsidRPr="00492F50" w:rsidRDefault="0069226A" w:rsidP="00E108D7">
      <w:pPr>
        <w:pStyle w:val="FootnoteText"/>
      </w:pPr>
      <w:r w:rsidRPr="00492F50">
        <w:rPr>
          <w:rStyle w:val="FootnoteReference"/>
        </w:rPr>
        <w:footnoteRef/>
      </w:r>
      <w:r>
        <w:rPr>
          <w:sz w:val="16"/>
          <w:szCs w:val="16"/>
        </w:rPr>
        <w:t xml:space="preserve"> </w:t>
      </w:r>
      <w:r w:rsidRPr="00492F50">
        <w:rPr>
          <w:sz w:val="16"/>
          <w:szCs w:val="16"/>
        </w:rPr>
        <w:t>Kamerstukken II 2010/11, 25 087, nr. 8 (Van Vliet, PVV)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C576B"/>
    <w:multiLevelType w:val="hybridMultilevel"/>
    <w:tmpl w:val="A6C674BA"/>
    <w:lvl w:ilvl="0" w:tplc="1870F7E4">
      <w:start w:val="1"/>
      <w:numFmt w:val="lowerRoman"/>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nsid w:val="2E0952A8"/>
    <w:multiLevelType w:val="hybridMultilevel"/>
    <w:tmpl w:val="220EE72A"/>
    <w:lvl w:ilvl="0" w:tplc="69426E98">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4C507A6"/>
    <w:multiLevelType w:val="hybridMultilevel"/>
    <w:tmpl w:val="ADBA44D4"/>
    <w:lvl w:ilvl="0" w:tplc="5A40D4AE">
      <w:start w:val="2"/>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AC"/>
    <w:rsid w:val="000012C7"/>
    <w:rsid w:val="00002034"/>
    <w:rsid w:val="00013BC1"/>
    <w:rsid w:val="000217A3"/>
    <w:rsid w:val="00024DD8"/>
    <w:rsid w:val="00034F0F"/>
    <w:rsid w:val="0003586F"/>
    <w:rsid w:val="0003641E"/>
    <w:rsid w:val="00046A70"/>
    <w:rsid w:val="00051776"/>
    <w:rsid w:val="00053C90"/>
    <w:rsid w:val="00065608"/>
    <w:rsid w:val="00067869"/>
    <w:rsid w:val="00080967"/>
    <w:rsid w:val="00080FBC"/>
    <w:rsid w:val="000821A2"/>
    <w:rsid w:val="0008540C"/>
    <w:rsid w:val="00087655"/>
    <w:rsid w:val="000926C6"/>
    <w:rsid w:val="000B0BDD"/>
    <w:rsid w:val="000E5E8A"/>
    <w:rsid w:val="00101929"/>
    <w:rsid w:val="00103654"/>
    <w:rsid w:val="0011206F"/>
    <w:rsid w:val="00120194"/>
    <w:rsid w:val="00125916"/>
    <w:rsid w:val="001365F2"/>
    <w:rsid w:val="00136863"/>
    <w:rsid w:val="00141C8B"/>
    <w:rsid w:val="001478AA"/>
    <w:rsid w:val="00152492"/>
    <w:rsid w:val="00155F1E"/>
    <w:rsid w:val="00163F90"/>
    <w:rsid w:val="0018203E"/>
    <w:rsid w:val="001826D5"/>
    <w:rsid w:val="001831D3"/>
    <w:rsid w:val="001907C7"/>
    <w:rsid w:val="00197A4C"/>
    <w:rsid w:val="001A4C40"/>
    <w:rsid w:val="001A7472"/>
    <w:rsid w:val="001B1779"/>
    <w:rsid w:val="001B77DC"/>
    <w:rsid w:val="001E389F"/>
    <w:rsid w:val="001E5D23"/>
    <w:rsid w:val="001E6679"/>
    <w:rsid w:val="002114D3"/>
    <w:rsid w:val="002331F6"/>
    <w:rsid w:val="002470EA"/>
    <w:rsid w:val="00251ADD"/>
    <w:rsid w:val="00251E00"/>
    <w:rsid w:val="00252C62"/>
    <w:rsid w:val="002713C6"/>
    <w:rsid w:val="0027456C"/>
    <w:rsid w:val="00276A65"/>
    <w:rsid w:val="00286832"/>
    <w:rsid w:val="002C01A1"/>
    <w:rsid w:val="002C2247"/>
    <w:rsid w:val="002C3B41"/>
    <w:rsid w:val="002D5D77"/>
    <w:rsid w:val="002D70F0"/>
    <w:rsid w:val="002F2CB0"/>
    <w:rsid w:val="00306BA7"/>
    <w:rsid w:val="00310EDC"/>
    <w:rsid w:val="00313301"/>
    <w:rsid w:val="0032348A"/>
    <w:rsid w:val="00325157"/>
    <w:rsid w:val="00333B73"/>
    <w:rsid w:val="00335B97"/>
    <w:rsid w:val="00342579"/>
    <w:rsid w:val="00360214"/>
    <w:rsid w:val="003616B9"/>
    <w:rsid w:val="003710BB"/>
    <w:rsid w:val="003724EE"/>
    <w:rsid w:val="0038166A"/>
    <w:rsid w:val="003A735E"/>
    <w:rsid w:val="003C439C"/>
    <w:rsid w:val="003C4C16"/>
    <w:rsid w:val="003C613E"/>
    <w:rsid w:val="003D5C93"/>
    <w:rsid w:val="003E16C4"/>
    <w:rsid w:val="003E18D2"/>
    <w:rsid w:val="003E2670"/>
    <w:rsid w:val="003E377C"/>
    <w:rsid w:val="003E3DFF"/>
    <w:rsid w:val="003E46B0"/>
    <w:rsid w:val="004075C0"/>
    <w:rsid w:val="00420CCA"/>
    <w:rsid w:val="00422386"/>
    <w:rsid w:val="00432E53"/>
    <w:rsid w:val="004434E3"/>
    <w:rsid w:val="004571E6"/>
    <w:rsid w:val="0046378B"/>
    <w:rsid w:val="00467008"/>
    <w:rsid w:val="00475C00"/>
    <w:rsid w:val="00483853"/>
    <w:rsid w:val="00490583"/>
    <w:rsid w:val="00492F50"/>
    <w:rsid w:val="004976FD"/>
    <w:rsid w:val="004A6E2C"/>
    <w:rsid w:val="004B34D9"/>
    <w:rsid w:val="004C3E64"/>
    <w:rsid w:val="004C7A78"/>
    <w:rsid w:val="004D19F8"/>
    <w:rsid w:val="004E40E1"/>
    <w:rsid w:val="004F21F3"/>
    <w:rsid w:val="005103A3"/>
    <w:rsid w:val="00510702"/>
    <w:rsid w:val="0051461C"/>
    <w:rsid w:val="00517E96"/>
    <w:rsid w:val="00524F99"/>
    <w:rsid w:val="00534F1F"/>
    <w:rsid w:val="00541C78"/>
    <w:rsid w:val="005423E0"/>
    <w:rsid w:val="0054451F"/>
    <w:rsid w:val="005531CE"/>
    <w:rsid w:val="00557731"/>
    <w:rsid w:val="00560B00"/>
    <w:rsid w:val="0056490C"/>
    <w:rsid w:val="005B2E99"/>
    <w:rsid w:val="005C65C6"/>
    <w:rsid w:val="005D1AF9"/>
    <w:rsid w:val="00601AD1"/>
    <w:rsid w:val="006230EA"/>
    <w:rsid w:val="00630A8B"/>
    <w:rsid w:val="00630DF8"/>
    <w:rsid w:val="00630E41"/>
    <w:rsid w:val="0063764B"/>
    <w:rsid w:val="00644E73"/>
    <w:rsid w:val="00645BA1"/>
    <w:rsid w:val="006472DE"/>
    <w:rsid w:val="00661E5F"/>
    <w:rsid w:val="00664B84"/>
    <w:rsid w:val="00685336"/>
    <w:rsid w:val="0069226A"/>
    <w:rsid w:val="006D00E4"/>
    <w:rsid w:val="006D5A57"/>
    <w:rsid w:val="006E36A4"/>
    <w:rsid w:val="006F59BC"/>
    <w:rsid w:val="006F6D3E"/>
    <w:rsid w:val="007039C9"/>
    <w:rsid w:val="00707AA0"/>
    <w:rsid w:val="00721642"/>
    <w:rsid w:val="00722C5A"/>
    <w:rsid w:val="00744EF9"/>
    <w:rsid w:val="0075451F"/>
    <w:rsid w:val="007567B1"/>
    <w:rsid w:val="007570F5"/>
    <w:rsid w:val="00767411"/>
    <w:rsid w:val="00771D10"/>
    <w:rsid w:val="00772FB9"/>
    <w:rsid w:val="00787126"/>
    <w:rsid w:val="007968C0"/>
    <w:rsid w:val="007A7174"/>
    <w:rsid w:val="007C5584"/>
    <w:rsid w:val="007E3E9E"/>
    <w:rsid w:val="007E77A9"/>
    <w:rsid w:val="007F1E8C"/>
    <w:rsid w:val="00801B39"/>
    <w:rsid w:val="00813168"/>
    <w:rsid w:val="00813C5A"/>
    <w:rsid w:val="00820C21"/>
    <w:rsid w:val="00826A16"/>
    <w:rsid w:val="00833DBF"/>
    <w:rsid w:val="00840A8C"/>
    <w:rsid w:val="00843AB3"/>
    <w:rsid w:val="00847FEB"/>
    <w:rsid w:val="0086678B"/>
    <w:rsid w:val="008737CA"/>
    <w:rsid w:val="008745AF"/>
    <w:rsid w:val="00894D88"/>
    <w:rsid w:val="008C108C"/>
    <w:rsid w:val="008D139F"/>
    <w:rsid w:val="008E41D1"/>
    <w:rsid w:val="008E56B2"/>
    <w:rsid w:val="008E5744"/>
    <w:rsid w:val="008E5E8E"/>
    <w:rsid w:val="009125A1"/>
    <w:rsid w:val="00921C26"/>
    <w:rsid w:val="00922342"/>
    <w:rsid w:val="0094423E"/>
    <w:rsid w:val="00950993"/>
    <w:rsid w:val="0095394C"/>
    <w:rsid w:val="00953BD1"/>
    <w:rsid w:val="00963336"/>
    <w:rsid w:val="00973337"/>
    <w:rsid w:val="0097513F"/>
    <w:rsid w:val="0098004B"/>
    <w:rsid w:val="009A0C72"/>
    <w:rsid w:val="009A1219"/>
    <w:rsid w:val="009B6EC0"/>
    <w:rsid w:val="009C0424"/>
    <w:rsid w:val="009D6E66"/>
    <w:rsid w:val="009E6918"/>
    <w:rsid w:val="009E7E45"/>
    <w:rsid w:val="00A1063F"/>
    <w:rsid w:val="00A15257"/>
    <w:rsid w:val="00A179CB"/>
    <w:rsid w:val="00A20192"/>
    <w:rsid w:val="00A22A84"/>
    <w:rsid w:val="00A322AC"/>
    <w:rsid w:val="00A40635"/>
    <w:rsid w:val="00A6630A"/>
    <w:rsid w:val="00A6735C"/>
    <w:rsid w:val="00A70F92"/>
    <w:rsid w:val="00A718EE"/>
    <w:rsid w:val="00A7549C"/>
    <w:rsid w:val="00AA6BB4"/>
    <w:rsid w:val="00AB3ED2"/>
    <w:rsid w:val="00AD1594"/>
    <w:rsid w:val="00AD34EF"/>
    <w:rsid w:val="00AD5230"/>
    <w:rsid w:val="00AE0581"/>
    <w:rsid w:val="00AE6E64"/>
    <w:rsid w:val="00AF73C0"/>
    <w:rsid w:val="00B01308"/>
    <w:rsid w:val="00B111DC"/>
    <w:rsid w:val="00B1143B"/>
    <w:rsid w:val="00B13A97"/>
    <w:rsid w:val="00B151CE"/>
    <w:rsid w:val="00B210F0"/>
    <w:rsid w:val="00B233B4"/>
    <w:rsid w:val="00B24C0D"/>
    <w:rsid w:val="00B33216"/>
    <w:rsid w:val="00B34227"/>
    <w:rsid w:val="00B47227"/>
    <w:rsid w:val="00B52C55"/>
    <w:rsid w:val="00B87255"/>
    <w:rsid w:val="00B87BB3"/>
    <w:rsid w:val="00BC59B2"/>
    <w:rsid w:val="00BD2D67"/>
    <w:rsid w:val="00BD5E9F"/>
    <w:rsid w:val="00BE711D"/>
    <w:rsid w:val="00BF2714"/>
    <w:rsid w:val="00C004B9"/>
    <w:rsid w:val="00C03C94"/>
    <w:rsid w:val="00C07C78"/>
    <w:rsid w:val="00C32B08"/>
    <w:rsid w:val="00C415FA"/>
    <w:rsid w:val="00C42F70"/>
    <w:rsid w:val="00C44DE5"/>
    <w:rsid w:val="00C63CD1"/>
    <w:rsid w:val="00C6450B"/>
    <w:rsid w:val="00C903C8"/>
    <w:rsid w:val="00C91D9B"/>
    <w:rsid w:val="00C92D8C"/>
    <w:rsid w:val="00CA1CFE"/>
    <w:rsid w:val="00CA2761"/>
    <w:rsid w:val="00CB0437"/>
    <w:rsid w:val="00CC3712"/>
    <w:rsid w:val="00CC47CC"/>
    <w:rsid w:val="00CE5C1B"/>
    <w:rsid w:val="00CE6723"/>
    <w:rsid w:val="00CF4381"/>
    <w:rsid w:val="00D0504F"/>
    <w:rsid w:val="00D07706"/>
    <w:rsid w:val="00D13043"/>
    <w:rsid w:val="00D13FA6"/>
    <w:rsid w:val="00D24F43"/>
    <w:rsid w:val="00D27B8F"/>
    <w:rsid w:val="00D4295A"/>
    <w:rsid w:val="00D50DE7"/>
    <w:rsid w:val="00D661DD"/>
    <w:rsid w:val="00D70877"/>
    <w:rsid w:val="00D758AB"/>
    <w:rsid w:val="00D90C6F"/>
    <w:rsid w:val="00D96098"/>
    <w:rsid w:val="00D96D59"/>
    <w:rsid w:val="00D97CFB"/>
    <w:rsid w:val="00DB00B7"/>
    <w:rsid w:val="00DB553D"/>
    <w:rsid w:val="00DD1FA3"/>
    <w:rsid w:val="00DE2F84"/>
    <w:rsid w:val="00DE2FA8"/>
    <w:rsid w:val="00DE650E"/>
    <w:rsid w:val="00DF39FE"/>
    <w:rsid w:val="00DF3EBF"/>
    <w:rsid w:val="00E022FC"/>
    <w:rsid w:val="00E108D7"/>
    <w:rsid w:val="00E27F19"/>
    <w:rsid w:val="00E371AC"/>
    <w:rsid w:val="00E40276"/>
    <w:rsid w:val="00E41C7D"/>
    <w:rsid w:val="00E4513B"/>
    <w:rsid w:val="00E5717C"/>
    <w:rsid w:val="00E60E36"/>
    <w:rsid w:val="00E67DFF"/>
    <w:rsid w:val="00E70372"/>
    <w:rsid w:val="00E86501"/>
    <w:rsid w:val="00E87031"/>
    <w:rsid w:val="00E9035F"/>
    <w:rsid w:val="00E95A4D"/>
    <w:rsid w:val="00E9675F"/>
    <w:rsid w:val="00EA575F"/>
    <w:rsid w:val="00EA7F8B"/>
    <w:rsid w:val="00EC00B4"/>
    <w:rsid w:val="00EC3B56"/>
    <w:rsid w:val="00EE15D1"/>
    <w:rsid w:val="00F0117B"/>
    <w:rsid w:val="00F01B5F"/>
    <w:rsid w:val="00F103A6"/>
    <w:rsid w:val="00F16753"/>
    <w:rsid w:val="00F27129"/>
    <w:rsid w:val="00F374FC"/>
    <w:rsid w:val="00F37976"/>
    <w:rsid w:val="00F37D39"/>
    <w:rsid w:val="00F41C70"/>
    <w:rsid w:val="00F529DC"/>
    <w:rsid w:val="00F545E8"/>
    <w:rsid w:val="00F6421F"/>
    <w:rsid w:val="00F65C2A"/>
    <w:rsid w:val="00F679EF"/>
    <w:rsid w:val="00F83897"/>
    <w:rsid w:val="00F91D26"/>
    <w:rsid w:val="00F91EB2"/>
    <w:rsid w:val="00F91F9A"/>
    <w:rsid w:val="00F92198"/>
    <w:rsid w:val="00F92A22"/>
    <w:rsid w:val="00F974BD"/>
    <w:rsid w:val="00FA0611"/>
    <w:rsid w:val="00FA2A59"/>
    <w:rsid w:val="00FB3346"/>
    <w:rsid w:val="00FC0492"/>
    <w:rsid w:val="00FC2B9A"/>
    <w:rsid w:val="00FC39F9"/>
    <w:rsid w:val="00FD67C4"/>
    <w:rsid w:val="00FD6FCC"/>
    <w:rsid w:val="00FD765D"/>
    <w:rsid w:val="00FE40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DBF"/>
    <w:pPr>
      <w:widowControl w:val="0"/>
    </w:pPr>
    <w:rPr>
      <w:rFonts w:ascii="Arial" w:hAnsi="Arial"/>
      <w:lang w:va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833DBF"/>
    <w:rPr>
      <w:b/>
      <w:bCs/>
      <w:i w:val="0"/>
      <w:iCs w:val="0"/>
    </w:rPr>
  </w:style>
  <w:style w:type="paragraph" w:styleId="FootnoteText">
    <w:name w:val="footnote text"/>
    <w:basedOn w:val="Normal"/>
    <w:link w:val="FootnoteTextChar"/>
    <w:rsid w:val="00833DBF"/>
  </w:style>
  <w:style w:type="character" w:styleId="FootnoteReference">
    <w:name w:val="footnote reference"/>
    <w:uiPriority w:val="99"/>
    <w:semiHidden/>
    <w:rsid w:val="00833DBF"/>
    <w:rPr>
      <w:vertAlign w:val="superscript"/>
    </w:rPr>
  </w:style>
  <w:style w:type="character" w:styleId="Hyperlink">
    <w:name w:val="Hyperlink"/>
    <w:rsid w:val="00833DBF"/>
    <w:rPr>
      <w:color w:val="0000FF"/>
      <w:u w:val="single"/>
    </w:rPr>
  </w:style>
  <w:style w:type="paragraph" w:styleId="BalloonText">
    <w:name w:val="Balloon Text"/>
    <w:basedOn w:val="Normal"/>
    <w:semiHidden/>
    <w:rsid w:val="00820C21"/>
    <w:rPr>
      <w:rFonts w:ascii="Tahoma" w:hAnsi="Tahoma" w:cs="Tahoma"/>
      <w:sz w:val="16"/>
      <w:szCs w:val="16"/>
    </w:rPr>
  </w:style>
  <w:style w:type="character" w:styleId="CommentReference">
    <w:name w:val="annotation reference"/>
    <w:semiHidden/>
    <w:rsid w:val="00A322AC"/>
    <w:rPr>
      <w:sz w:val="16"/>
      <w:szCs w:val="16"/>
    </w:rPr>
  </w:style>
  <w:style w:type="paragraph" w:styleId="CommentText">
    <w:name w:val="annotation text"/>
    <w:basedOn w:val="Normal"/>
    <w:semiHidden/>
    <w:rsid w:val="00A322AC"/>
  </w:style>
  <w:style w:type="paragraph" w:styleId="CommentSubject">
    <w:name w:val="annotation subject"/>
    <w:basedOn w:val="CommentText"/>
    <w:next w:val="CommentText"/>
    <w:semiHidden/>
    <w:rsid w:val="00A322AC"/>
    <w:rPr>
      <w:b/>
      <w:bCs/>
    </w:rPr>
  </w:style>
  <w:style w:type="paragraph" w:styleId="NormalWeb">
    <w:name w:val="Normal (Web)"/>
    <w:basedOn w:val="Normal"/>
    <w:uiPriority w:val="99"/>
    <w:semiHidden/>
    <w:unhideWhenUsed/>
    <w:rsid w:val="002470EA"/>
    <w:rPr>
      <w:rFonts w:ascii="Times New Roman" w:hAnsi="Times New Roman"/>
      <w:sz w:val="24"/>
      <w:szCs w:val="24"/>
    </w:rPr>
  </w:style>
  <w:style w:type="paragraph" w:styleId="Header">
    <w:name w:val="header"/>
    <w:basedOn w:val="Normal"/>
    <w:link w:val="HeaderChar"/>
    <w:uiPriority w:val="99"/>
    <w:unhideWhenUsed/>
    <w:rsid w:val="001365F2"/>
    <w:pPr>
      <w:tabs>
        <w:tab w:val="center" w:pos="4536"/>
        <w:tab w:val="right" w:pos="9072"/>
      </w:tabs>
    </w:pPr>
  </w:style>
  <w:style w:type="character" w:customStyle="1" w:styleId="HeaderChar">
    <w:name w:val="Header Char"/>
    <w:basedOn w:val="DefaultParagraphFont"/>
    <w:link w:val="Header"/>
    <w:uiPriority w:val="99"/>
    <w:rsid w:val="001365F2"/>
    <w:rPr>
      <w:rFonts w:ascii="Arial" w:hAnsi="Arial"/>
      <w:lang w:val="nl"/>
    </w:rPr>
  </w:style>
  <w:style w:type="paragraph" w:styleId="Footer">
    <w:name w:val="footer"/>
    <w:basedOn w:val="Normal"/>
    <w:link w:val="FooterChar"/>
    <w:uiPriority w:val="99"/>
    <w:unhideWhenUsed/>
    <w:rsid w:val="001365F2"/>
    <w:pPr>
      <w:tabs>
        <w:tab w:val="center" w:pos="4536"/>
        <w:tab w:val="right" w:pos="9072"/>
      </w:tabs>
    </w:pPr>
  </w:style>
  <w:style w:type="character" w:customStyle="1" w:styleId="FooterChar">
    <w:name w:val="Footer Char"/>
    <w:basedOn w:val="DefaultParagraphFont"/>
    <w:link w:val="Footer"/>
    <w:uiPriority w:val="99"/>
    <w:rsid w:val="001365F2"/>
    <w:rPr>
      <w:rFonts w:ascii="Arial" w:hAnsi="Arial"/>
      <w:lang w:val="nl"/>
    </w:rPr>
  </w:style>
  <w:style w:type="paragraph" w:customStyle="1" w:styleId="Default">
    <w:name w:val="Default"/>
    <w:rsid w:val="00557731"/>
    <w:pPr>
      <w:autoSpaceDE w:val="0"/>
      <w:autoSpaceDN w:val="0"/>
      <w:adjustRightInd w:val="0"/>
    </w:pPr>
    <w:rPr>
      <w:rFonts w:ascii="NGIMP K+ Univers" w:hAnsi="NGIMP K+ Univers" w:cs="NGIMP K+ Univers"/>
      <w:color w:val="000000"/>
      <w:sz w:val="24"/>
      <w:szCs w:val="24"/>
      <w:lang w:val="en-US" w:eastAsia="en-US"/>
    </w:rPr>
  </w:style>
  <w:style w:type="character" w:customStyle="1" w:styleId="FootnoteTextChar">
    <w:name w:val="Footnote Text Char"/>
    <w:basedOn w:val="DefaultParagraphFont"/>
    <w:link w:val="FootnoteText"/>
    <w:rsid w:val="00E108D7"/>
    <w:rPr>
      <w:rFonts w:ascii="Arial" w:hAnsi="Arial"/>
      <w:lang w:val="nl" w:eastAsia="nl-NL"/>
    </w:rPr>
  </w:style>
  <w:style w:type="paragraph" w:styleId="BodyText">
    <w:name w:val="Body Text"/>
    <w:basedOn w:val="Normal"/>
    <w:link w:val="BodyTextChar"/>
    <w:rsid w:val="002C2247"/>
    <w:pPr>
      <w:widowControl/>
      <w:spacing w:line="240" w:lineRule="exact"/>
    </w:pPr>
    <w:rPr>
      <w:rFonts w:ascii="Verdana" w:hAnsi="Verdana"/>
      <w:sz w:val="18"/>
      <w:szCs w:val="24"/>
      <w:lang w:val="nl-NL" w:eastAsia="en-US"/>
    </w:rPr>
  </w:style>
  <w:style w:type="character" w:customStyle="1" w:styleId="BodyTextChar">
    <w:name w:val="Body Text Char"/>
    <w:basedOn w:val="DefaultParagraphFont"/>
    <w:link w:val="BodyText"/>
    <w:rsid w:val="002C2247"/>
    <w:rPr>
      <w:rFonts w:ascii="Verdana" w:hAnsi="Verdana"/>
      <w:sz w:val="18"/>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DBF"/>
    <w:pPr>
      <w:widowControl w:val="0"/>
    </w:pPr>
    <w:rPr>
      <w:rFonts w:ascii="Arial" w:hAnsi="Arial"/>
      <w:lang w:va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833DBF"/>
    <w:rPr>
      <w:b/>
      <w:bCs/>
      <w:i w:val="0"/>
      <w:iCs w:val="0"/>
    </w:rPr>
  </w:style>
  <w:style w:type="paragraph" w:styleId="FootnoteText">
    <w:name w:val="footnote text"/>
    <w:basedOn w:val="Normal"/>
    <w:link w:val="FootnoteTextChar"/>
    <w:rsid w:val="00833DBF"/>
  </w:style>
  <w:style w:type="character" w:styleId="FootnoteReference">
    <w:name w:val="footnote reference"/>
    <w:uiPriority w:val="99"/>
    <w:semiHidden/>
    <w:rsid w:val="00833DBF"/>
    <w:rPr>
      <w:vertAlign w:val="superscript"/>
    </w:rPr>
  </w:style>
  <w:style w:type="character" w:styleId="Hyperlink">
    <w:name w:val="Hyperlink"/>
    <w:rsid w:val="00833DBF"/>
    <w:rPr>
      <w:color w:val="0000FF"/>
      <w:u w:val="single"/>
    </w:rPr>
  </w:style>
  <w:style w:type="paragraph" w:styleId="BalloonText">
    <w:name w:val="Balloon Text"/>
    <w:basedOn w:val="Normal"/>
    <w:semiHidden/>
    <w:rsid w:val="00820C21"/>
    <w:rPr>
      <w:rFonts w:ascii="Tahoma" w:hAnsi="Tahoma" w:cs="Tahoma"/>
      <w:sz w:val="16"/>
      <w:szCs w:val="16"/>
    </w:rPr>
  </w:style>
  <w:style w:type="character" w:styleId="CommentReference">
    <w:name w:val="annotation reference"/>
    <w:semiHidden/>
    <w:rsid w:val="00A322AC"/>
    <w:rPr>
      <w:sz w:val="16"/>
      <w:szCs w:val="16"/>
    </w:rPr>
  </w:style>
  <w:style w:type="paragraph" w:styleId="CommentText">
    <w:name w:val="annotation text"/>
    <w:basedOn w:val="Normal"/>
    <w:semiHidden/>
    <w:rsid w:val="00A322AC"/>
  </w:style>
  <w:style w:type="paragraph" w:styleId="CommentSubject">
    <w:name w:val="annotation subject"/>
    <w:basedOn w:val="CommentText"/>
    <w:next w:val="CommentText"/>
    <w:semiHidden/>
    <w:rsid w:val="00A322AC"/>
    <w:rPr>
      <w:b/>
      <w:bCs/>
    </w:rPr>
  </w:style>
  <w:style w:type="paragraph" w:styleId="NormalWeb">
    <w:name w:val="Normal (Web)"/>
    <w:basedOn w:val="Normal"/>
    <w:uiPriority w:val="99"/>
    <w:semiHidden/>
    <w:unhideWhenUsed/>
    <w:rsid w:val="002470EA"/>
    <w:rPr>
      <w:rFonts w:ascii="Times New Roman" w:hAnsi="Times New Roman"/>
      <w:sz w:val="24"/>
      <w:szCs w:val="24"/>
    </w:rPr>
  </w:style>
  <w:style w:type="paragraph" w:styleId="Header">
    <w:name w:val="header"/>
    <w:basedOn w:val="Normal"/>
    <w:link w:val="HeaderChar"/>
    <w:uiPriority w:val="99"/>
    <w:unhideWhenUsed/>
    <w:rsid w:val="001365F2"/>
    <w:pPr>
      <w:tabs>
        <w:tab w:val="center" w:pos="4536"/>
        <w:tab w:val="right" w:pos="9072"/>
      </w:tabs>
    </w:pPr>
  </w:style>
  <w:style w:type="character" w:customStyle="1" w:styleId="HeaderChar">
    <w:name w:val="Header Char"/>
    <w:basedOn w:val="DefaultParagraphFont"/>
    <w:link w:val="Header"/>
    <w:uiPriority w:val="99"/>
    <w:rsid w:val="001365F2"/>
    <w:rPr>
      <w:rFonts w:ascii="Arial" w:hAnsi="Arial"/>
      <w:lang w:val="nl"/>
    </w:rPr>
  </w:style>
  <w:style w:type="paragraph" w:styleId="Footer">
    <w:name w:val="footer"/>
    <w:basedOn w:val="Normal"/>
    <w:link w:val="FooterChar"/>
    <w:uiPriority w:val="99"/>
    <w:unhideWhenUsed/>
    <w:rsid w:val="001365F2"/>
    <w:pPr>
      <w:tabs>
        <w:tab w:val="center" w:pos="4536"/>
        <w:tab w:val="right" w:pos="9072"/>
      </w:tabs>
    </w:pPr>
  </w:style>
  <w:style w:type="character" w:customStyle="1" w:styleId="FooterChar">
    <w:name w:val="Footer Char"/>
    <w:basedOn w:val="DefaultParagraphFont"/>
    <w:link w:val="Footer"/>
    <w:uiPriority w:val="99"/>
    <w:rsid w:val="001365F2"/>
    <w:rPr>
      <w:rFonts w:ascii="Arial" w:hAnsi="Arial"/>
      <w:lang w:val="nl"/>
    </w:rPr>
  </w:style>
  <w:style w:type="paragraph" w:customStyle="1" w:styleId="Default">
    <w:name w:val="Default"/>
    <w:rsid w:val="00557731"/>
    <w:pPr>
      <w:autoSpaceDE w:val="0"/>
      <w:autoSpaceDN w:val="0"/>
      <w:adjustRightInd w:val="0"/>
    </w:pPr>
    <w:rPr>
      <w:rFonts w:ascii="NGIMP K+ Univers" w:hAnsi="NGIMP K+ Univers" w:cs="NGIMP K+ Univers"/>
      <w:color w:val="000000"/>
      <w:sz w:val="24"/>
      <w:szCs w:val="24"/>
      <w:lang w:val="en-US" w:eastAsia="en-US"/>
    </w:rPr>
  </w:style>
  <w:style w:type="character" w:customStyle="1" w:styleId="FootnoteTextChar">
    <w:name w:val="Footnote Text Char"/>
    <w:basedOn w:val="DefaultParagraphFont"/>
    <w:link w:val="FootnoteText"/>
    <w:rsid w:val="00E108D7"/>
    <w:rPr>
      <w:rFonts w:ascii="Arial" w:hAnsi="Arial"/>
      <w:lang w:val="nl" w:eastAsia="nl-NL"/>
    </w:rPr>
  </w:style>
  <w:style w:type="paragraph" w:styleId="BodyText">
    <w:name w:val="Body Text"/>
    <w:basedOn w:val="Normal"/>
    <w:link w:val="BodyTextChar"/>
    <w:rsid w:val="002C2247"/>
    <w:pPr>
      <w:widowControl/>
      <w:spacing w:line="240" w:lineRule="exact"/>
    </w:pPr>
    <w:rPr>
      <w:rFonts w:ascii="Verdana" w:hAnsi="Verdana"/>
      <w:sz w:val="18"/>
      <w:szCs w:val="24"/>
      <w:lang w:val="nl-NL" w:eastAsia="en-US"/>
    </w:rPr>
  </w:style>
  <w:style w:type="character" w:customStyle="1" w:styleId="BodyTextChar">
    <w:name w:val="Body Text Char"/>
    <w:basedOn w:val="DefaultParagraphFont"/>
    <w:link w:val="BodyText"/>
    <w:rsid w:val="002C2247"/>
    <w:rPr>
      <w:rFonts w:ascii="Verdana" w:hAnsi="Verdana"/>
      <w:sz w:val="1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22319">
      <w:bodyDiv w:val="1"/>
      <w:marLeft w:val="0"/>
      <w:marRight w:val="0"/>
      <w:marTop w:val="0"/>
      <w:marBottom w:val="0"/>
      <w:divBdr>
        <w:top w:val="none" w:sz="0" w:space="0" w:color="auto"/>
        <w:left w:val="none" w:sz="0" w:space="0" w:color="auto"/>
        <w:bottom w:val="none" w:sz="0" w:space="0" w:color="auto"/>
        <w:right w:val="none" w:sz="0" w:space="0" w:color="auto"/>
      </w:divBdr>
      <w:divsChild>
        <w:div w:id="1166359493">
          <w:marLeft w:val="0"/>
          <w:marRight w:val="0"/>
          <w:marTop w:val="0"/>
          <w:marBottom w:val="0"/>
          <w:divBdr>
            <w:top w:val="none" w:sz="0" w:space="0" w:color="auto"/>
            <w:left w:val="none" w:sz="0" w:space="0" w:color="auto"/>
            <w:bottom w:val="none" w:sz="0" w:space="0" w:color="auto"/>
            <w:right w:val="none" w:sz="0" w:space="0" w:color="auto"/>
          </w:divBdr>
          <w:divsChild>
            <w:div w:id="15309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8505">
      <w:bodyDiv w:val="1"/>
      <w:marLeft w:val="0"/>
      <w:marRight w:val="0"/>
      <w:marTop w:val="0"/>
      <w:marBottom w:val="0"/>
      <w:divBdr>
        <w:top w:val="none" w:sz="0" w:space="0" w:color="auto"/>
        <w:left w:val="none" w:sz="0" w:space="0" w:color="auto"/>
        <w:bottom w:val="none" w:sz="0" w:space="0" w:color="auto"/>
        <w:right w:val="none" w:sz="0" w:space="0" w:color="auto"/>
      </w:divBdr>
      <w:divsChild>
        <w:div w:id="616179865">
          <w:marLeft w:val="0"/>
          <w:marRight w:val="0"/>
          <w:marTop w:val="0"/>
          <w:marBottom w:val="0"/>
          <w:divBdr>
            <w:top w:val="none" w:sz="0" w:space="0" w:color="auto"/>
            <w:left w:val="none" w:sz="0" w:space="0" w:color="auto"/>
            <w:bottom w:val="none" w:sz="0" w:space="0" w:color="auto"/>
            <w:right w:val="none" w:sz="0" w:space="0" w:color="auto"/>
          </w:divBdr>
          <w:divsChild>
            <w:div w:id="639188300">
              <w:marLeft w:val="0"/>
              <w:marRight w:val="0"/>
              <w:marTop w:val="0"/>
              <w:marBottom w:val="0"/>
              <w:divBdr>
                <w:top w:val="none" w:sz="0" w:space="0" w:color="auto"/>
                <w:left w:val="none" w:sz="0" w:space="0" w:color="auto"/>
                <w:bottom w:val="none" w:sz="0" w:space="0" w:color="auto"/>
                <w:right w:val="none" w:sz="0" w:space="0" w:color="auto"/>
              </w:divBdr>
              <w:divsChild>
                <w:div w:id="15222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3321">
      <w:bodyDiv w:val="1"/>
      <w:marLeft w:val="0"/>
      <w:marRight w:val="0"/>
      <w:marTop w:val="0"/>
      <w:marBottom w:val="0"/>
      <w:divBdr>
        <w:top w:val="none" w:sz="0" w:space="0" w:color="auto"/>
        <w:left w:val="none" w:sz="0" w:space="0" w:color="auto"/>
        <w:bottom w:val="none" w:sz="0" w:space="0" w:color="auto"/>
        <w:right w:val="none" w:sz="0" w:space="0" w:color="auto"/>
      </w:divBdr>
      <w:divsChild>
        <w:div w:id="1135872895">
          <w:marLeft w:val="0"/>
          <w:marRight w:val="0"/>
          <w:marTop w:val="0"/>
          <w:marBottom w:val="0"/>
          <w:divBdr>
            <w:top w:val="none" w:sz="0" w:space="0" w:color="auto"/>
            <w:left w:val="none" w:sz="0" w:space="0" w:color="auto"/>
            <w:bottom w:val="none" w:sz="0" w:space="0" w:color="auto"/>
            <w:right w:val="none" w:sz="0" w:space="0" w:color="auto"/>
          </w:divBdr>
          <w:divsChild>
            <w:div w:id="1755590104">
              <w:marLeft w:val="0"/>
              <w:marRight w:val="0"/>
              <w:marTop w:val="0"/>
              <w:marBottom w:val="0"/>
              <w:divBdr>
                <w:top w:val="none" w:sz="0" w:space="0" w:color="auto"/>
                <w:left w:val="none" w:sz="0" w:space="0" w:color="auto"/>
                <w:bottom w:val="none" w:sz="0" w:space="0" w:color="auto"/>
                <w:right w:val="none" w:sz="0" w:space="0" w:color="auto"/>
              </w:divBdr>
              <w:divsChild>
                <w:div w:id="7170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62924">
      <w:bodyDiv w:val="1"/>
      <w:marLeft w:val="0"/>
      <w:marRight w:val="0"/>
      <w:marTop w:val="0"/>
      <w:marBottom w:val="0"/>
      <w:divBdr>
        <w:top w:val="none" w:sz="0" w:space="0" w:color="auto"/>
        <w:left w:val="none" w:sz="0" w:space="0" w:color="auto"/>
        <w:bottom w:val="none" w:sz="0" w:space="0" w:color="auto"/>
        <w:right w:val="none" w:sz="0" w:space="0" w:color="auto"/>
      </w:divBdr>
      <w:divsChild>
        <w:div w:id="11881343">
          <w:marLeft w:val="0"/>
          <w:marRight w:val="0"/>
          <w:marTop w:val="0"/>
          <w:marBottom w:val="0"/>
          <w:divBdr>
            <w:top w:val="none" w:sz="0" w:space="0" w:color="auto"/>
            <w:left w:val="none" w:sz="0" w:space="0" w:color="auto"/>
            <w:bottom w:val="none" w:sz="0" w:space="0" w:color="auto"/>
            <w:right w:val="none" w:sz="0" w:space="0" w:color="auto"/>
          </w:divBdr>
        </w:div>
        <w:div w:id="1636373297">
          <w:marLeft w:val="0"/>
          <w:marRight w:val="0"/>
          <w:marTop w:val="0"/>
          <w:marBottom w:val="0"/>
          <w:divBdr>
            <w:top w:val="none" w:sz="0" w:space="0" w:color="auto"/>
            <w:left w:val="none" w:sz="0" w:space="0" w:color="auto"/>
            <w:bottom w:val="none" w:sz="0" w:space="0" w:color="auto"/>
            <w:right w:val="none" w:sz="0" w:space="0" w:color="auto"/>
          </w:divBdr>
        </w:div>
      </w:divsChild>
    </w:div>
    <w:div w:id="1698576908">
      <w:bodyDiv w:val="1"/>
      <w:marLeft w:val="0"/>
      <w:marRight w:val="0"/>
      <w:marTop w:val="0"/>
      <w:marBottom w:val="0"/>
      <w:divBdr>
        <w:top w:val="none" w:sz="0" w:space="0" w:color="auto"/>
        <w:left w:val="none" w:sz="0" w:space="0" w:color="auto"/>
        <w:bottom w:val="none" w:sz="0" w:space="0" w:color="auto"/>
        <w:right w:val="none" w:sz="0" w:space="0" w:color="auto"/>
      </w:divBdr>
      <w:divsChild>
        <w:div w:id="210043861">
          <w:marLeft w:val="0"/>
          <w:marRight w:val="0"/>
          <w:marTop w:val="0"/>
          <w:marBottom w:val="0"/>
          <w:divBdr>
            <w:top w:val="none" w:sz="0" w:space="0" w:color="auto"/>
            <w:left w:val="none" w:sz="0" w:space="0" w:color="auto"/>
            <w:bottom w:val="none" w:sz="0" w:space="0" w:color="auto"/>
            <w:right w:val="none" w:sz="0" w:space="0" w:color="auto"/>
          </w:divBdr>
        </w:div>
        <w:div w:id="435442476">
          <w:marLeft w:val="0"/>
          <w:marRight w:val="0"/>
          <w:marTop w:val="0"/>
          <w:marBottom w:val="0"/>
          <w:divBdr>
            <w:top w:val="none" w:sz="0" w:space="0" w:color="auto"/>
            <w:left w:val="none" w:sz="0" w:space="0" w:color="auto"/>
            <w:bottom w:val="none" w:sz="0" w:space="0" w:color="auto"/>
            <w:right w:val="none" w:sz="0" w:space="0" w:color="auto"/>
          </w:divBdr>
        </w:div>
      </w:divsChild>
    </w:div>
    <w:div w:id="1998220403">
      <w:bodyDiv w:val="1"/>
      <w:marLeft w:val="0"/>
      <w:marRight w:val="0"/>
      <w:marTop w:val="0"/>
      <w:marBottom w:val="0"/>
      <w:divBdr>
        <w:top w:val="none" w:sz="0" w:space="0" w:color="auto"/>
        <w:left w:val="none" w:sz="0" w:space="0" w:color="auto"/>
        <w:bottom w:val="none" w:sz="0" w:space="0" w:color="auto"/>
        <w:right w:val="none" w:sz="0" w:space="0" w:color="auto"/>
      </w:divBdr>
      <w:divsChild>
        <w:div w:id="1112556535">
          <w:marLeft w:val="0"/>
          <w:marRight w:val="0"/>
          <w:marTop w:val="0"/>
          <w:marBottom w:val="0"/>
          <w:divBdr>
            <w:top w:val="none" w:sz="0" w:space="0" w:color="auto"/>
            <w:left w:val="none" w:sz="0" w:space="0" w:color="auto"/>
            <w:bottom w:val="none" w:sz="0" w:space="0" w:color="auto"/>
            <w:right w:val="none" w:sz="0" w:space="0" w:color="auto"/>
          </w:divBdr>
          <w:divsChild>
            <w:div w:id="664552231">
              <w:marLeft w:val="0"/>
              <w:marRight w:val="0"/>
              <w:marTop w:val="0"/>
              <w:marBottom w:val="0"/>
              <w:divBdr>
                <w:top w:val="none" w:sz="0" w:space="0" w:color="auto"/>
                <w:left w:val="none" w:sz="0" w:space="0" w:color="auto"/>
                <w:bottom w:val="none" w:sz="0" w:space="0" w:color="auto"/>
                <w:right w:val="none" w:sz="0" w:space="0" w:color="auto"/>
              </w:divBdr>
              <w:divsChild>
                <w:div w:id="1986006108">
                  <w:marLeft w:val="0"/>
                  <w:marRight w:val="0"/>
                  <w:marTop w:val="0"/>
                  <w:marBottom w:val="0"/>
                  <w:divBdr>
                    <w:top w:val="none" w:sz="0" w:space="0" w:color="auto"/>
                    <w:left w:val="none" w:sz="0" w:space="0" w:color="auto"/>
                    <w:bottom w:val="none" w:sz="0" w:space="0" w:color="auto"/>
                    <w:right w:val="none" w:sz="0" w:space="0" w:color="auto"/>
                  </w:divBdr>
                  <w:divsChild>
                    <w:div w:id="815151348">
                      <w:marLeft w:val="0"/>
                      <w:marRight w:val="0"/>
                      <w:marTop w:val="0"/>
                      <w:marBottom w:val="0"/>
                      <w:divBdr>
                        <w:top w:val="none" w:sz="0" w:space="0" w:color="auto"/>
                        <w:left w:val="none" w:sz="0" w:space="0" w:color="auto"/>
                        <w:bottom w:val="none" w:sz="0" w:space="0" w:color="auto"/>
                        <w:right w:val="none" w:sz="0" w:space="0" w:color="auto"/>
                      </w:divBdr>
                      <w:divsChild>
                        <w:div w:id="577982731">
                          <w:marLeft w:val="0"/>
                          <w:marRight w:val="0"/>
                          <w:marTop w:val="0"/>
                          <w:marBottom w:val="0"/>
                          <w:divBdr>
                            <w:top w:val="none" w:sz="0" w:space="0" w:color="auto"/>
                            <w:left w:val="none" w:sz="0" w:space="0" w:color="auto"/>
                            <w:bottom w:val="none" w:sz="0" w:space="0" w:color="auto"/>
                            <w:right w:val="none" w:sz="0" w:space="0" w:color="auto"/>
                          </w:divBdr>
                          <w:divsChild>
                            <w:div w:id="76680651">
                              <w:marLeft w:val="0"/>
                              <w:marRight w:val="0"/>
                              <w:marTop w:val="0"/>
                              <w:marBottom w:val="0"/>
                              <w:divBdr>
                                <w:top w:val="none" w:sz="0" w:space="0" w:color="auto"/>
                                <w:left w:val="none" w:sz="0" w:space="0" w:color="auto"/>
                                <w:bottom w:val="none" w:sz="0" w:space="0" w:color="auto"/>
                                <w:right w:val="none" w:sz="0" w:space="0" w:color="auto"/>
                              </w:divBdr>
                              <w:divsChild>
                                <w:div w:id="131552501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12613130">
                      <w:marLeft w:val="0"/>
                      <w:marRight w:val="0"/>
                      <w:marTop w:val="0"/>
                      <w:marBottom w:val="0"/>
                      <w:divBdr>
                        <w:top w:val="none" w:sz="0" w:space="0" w:color="auto"/>
                        <w:left w:val="none" w:sz="0" w:space="0" w:color="auto"/>
                        <w:bottom w:val="none" w:sz="0" w:space="0" w:color="auto"/>
                        <w:right w:val="none" w:sz="0" w:space="0" w:color="auto"/>
                      </w:divBdr>
                      <w:divsChild>
                        <w:div w:id="1045711839">
                          <w:marLeft w:val="0"/>
                          <w:marRight w:val="0"/>
                          <w:marTop w:val="0"/>
                          <w:marBottom w:val="0"/>
                          <w:divBdr>
                            <w:top w:val="none" w:sz="0" w:space="0" w:color="auto"/>
                            <w:left w:val="none" w:sz="0" w:space="0" w:color="auto"/>
                            <w:bottom w:val="none" w:sz="0" w:space="0" w:color="auto"/>
                            <w:right w:val="none" w:sz="0" w:space="0" w:color="auto"/>
                          </w:divBdr>
                          <w:divsChild>
                            <w:div w:id="1607346068">
                              <w:marLeft w:val="0"/>
                              <w:marRight w:val="0"/>
                              <w:marTop w:val="0"/>
                              <w:marBottom w:val="0"/>
                              <w:divBdr>
                                <w:top w:val="none" w:sz="0" w:space="0" w:color="auto"/>
                                <w:left w:val="none" w:sz="0" w:space="0" w:color="auto"/>
                                <w:bottom w:val="none" w:sz="0" w:space="0" w:color="auto"/>
                                <w:right w:val="none" w:sz="0" w:space="0" w:color="auto"/>
                              </w:divBdr>
                            </w:div>
                            <w:div w:id="179825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440854">
      <w:bodyDiv w:val="1"/>
      <w:marLeft w:val="0"/>
      <w:marRight w:val="0"/>
      <w:marTop w:val="0"/>
      <w:marBottom w:val="0"/>
      <w:divBdr>
        <w:top w:val="none" w:sz="0" w:space="0" w:color="auto"/>
        <w:left w:val="none" w:sz="0" w:space="0" w:color="auto"/>
        <w:bottom w:val="none" w:sz="0" w:space="0" w:color="auto"/>
        <w:right w:val="none" w:sz="0" w:space="0" w:color="auto"/>
      </w:divBdr>
      <w:divsChild>
        <w:div w:id="932133131">
          <w:marLeft w:val="0"/>
          <w:marRight w:val="0"/>
          <w:marTop w:val="0"/>
          <w:marBottom w:val="0"/>
          <w:divBdr>
            <w:top w:val="none" w:sz="0" w:space="0" w:color="auto"/>
            <w:left w:val="none" w:sz="0" w:space="0" w:color="auto"/>
            <w:bottom w:val="none" w:sz="0" w:space="0" w:color="auto"/>
            <w:right w:val="none" w:sz="0" w:space="0" w:color="auto"/>
          </w:divBdr>
          <w:divsChild>
            <w:div w:id="166869568">
              <w:marLeft w:val="0"/>
              <w:marRight w:val="0"/>
              <w:marTop w:val="0"/>
              <w:marBottom w:val="0"/>
              <w:divBdr>
                <w:top w:val="none" w:sz="0" w:space="0" w:color="auto"/>
                <w:left w:val="none" w:sz="0" w:space="0" w:color="auto"/>
                <w:bottom w:val="none" w:sz="0" w:space="0" w:color="auto"/>
                <w:right w:val="none" w:sz="0" w:space="0" w:color="auto"/>
              </w:divBdr>
              <w:divsChild>
                <w:div w:id="1965650011">
                  <w:marLeft w:val="0"/>
                  <w:marRight w:val="0"/>
                  <w:marTop w:val="0"/>
                  <w:marBottom w:val="0"/>
                  <w:divBdr>
                    <w:top w:val="none" w:sz="0" w:space="0" w:color="auto"/>
                    <w:left w:val="none" w:sz="0" w:space="0" w:color="auto"/>
                    <w:bottom w:val="none" w:sz="0" w:space="0" w:color="auto"/>
                    <w:right w:val="none" w:sz="0" w:space="0" w:color="auto"/>
                  </w:divBdr>
                  <w:divsChild>
                    <w:div w:id="58404503">
                      <w:marLeft w:val="0"/>
                      <w:marRight w:val="0"/>
                      <w:marTop w:val="0"/>
                      <w:marBottom w:val="0"/>
                      <w:divBdr>
                        <w:top w:val="none" w:sz="0" w:space="0" w:color="auto"/>
                        <w:left w:val="none" w:sz="0" w:space="0" w:color="auto"/>
                        <w:bottom w:val="none" w:sz="0" w:space="0" w:color="auto"/>
                        <w:right w:val="none" w:sz="0" w:space="0" w:color="auto"/>
                      </w:divBdr>
                      <w:divsChild>
                        <w:div w:id="1379352417">
                          <w:marLeft w:val="0"/>
                          <w:marRight w:val="0"/>
                          <w:marTop w:val="0"/>
                          <w:marBottom w:val="0"/>
                          <w:divBdr>
                            <w:top w:val="none" w:sz="0" w:space="0" w:color="auto"/>
                            <w:left w:val="none" w:sz="0" w:space="0" w:color="auto"/>
                            <w:bottom w:val="none" w:sz="0" w:space="0" w:color="auto"/>
                            <w:right w:val="none" w:sz="0" w:space="0" w:color="auto"/>
                          </w:divBdr>
                          <w:divsChild>
                            <w:div w:id="18989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967507">
      <w:bodyDiv w:val="1"/>
      <w:marLeft w:val="0"/>
      <w:marRight w:val="0"/>
      <w:marTop w:val="0"/>
      <w:marBottom w:val="0"/>
      <w:divBdr>
        <w:top w:val="none" w:sz="0" w:space="0" w:color="auto"/>
        <w:left w:val="none" w:sz="0" w:space="0" w:color="auto"/>
        <w:bottom w:val="none" w:sz="0" w:space="0" w:color="auto"/>
        <w:right w:val="none" w:sz="0" w:space="0" w:color="auto"/>
      </w:divBdr>
      <w:divsChild>
        <w:div w:id="1198005647">
          <w:marLeft w:val="0"/>
          <w:marRight w:val="0"/>
          <w:marTop w:val="0"/>
          <w:marBottom w:val="0"/>
          <w:divBdr>
            <w:top w:val="none" w:sz="0" w:space="0" w:color="auto"/>
            <w:left w:val="none" w:sz="0" w:space="0" w:color="auto"/>
            <w:bottom w:val="none" w:sz="0" w:space="0" w:color="auto"/>
            <w:right w:val="none" w:sz="0" w:space="0" w:color="auto"/>
          </w:divBdr>
          <w:divsChild>
            <w:div w:id="2945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3116</ap:Words>
  <ap:Characters>17143</ap:Characters>
  <ap:DocSecurity>0</ap:DocSecurity>
  <ap:Lines>142</ap:Lines>
  <ap:Paragraphs>40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TOELICHTENDE NOTA</vt:lpstr>
      <vt:lpstr>TOELICHTENDE NOTA</vt:lpstr>
    </vt:vector>
  </ap:TitlesOfParts>
  <ap:LinksUpToDate>false</ap:LinksUpToDate>
  <ap:CharactersWithSpaces>20219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2015-03-04T13:20:00.0000000Z</lastPrinted>
  <dcterms:created xsi:type="dcterms:W3CDTF">2015-03-04T17:23:00.0000000Z</dcterms:created>
  <dcterms:modified xsi:type="dcterms:W3CDTF">2015-03-04T17:23:00.0000000Z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0x0101000A605461E7897245A5C38BC0A4DB61A7</vt:lpwstr>
  </property>
</Properties>
</file>