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3271A" w:rsidR="00C7247A" w:rsidP="00C7247A" w:rsidRDefault="00C7247A">
      <w:pPr>
        <w:spacing w:after="0" w:line="240" w:lineRule="auto"/>
        <w:rPr>
          <w:rFonts w:ascii="Verdana" w:hAnsi="Verdana"/>
          <w:b/>
          <w:sz w:val="20"/>
          <w:szCs w:val="20"/>
        </w:rPr>
      </w:pPr>
      <w:bookmarkStart w:name="_GoBack" w:id="0"/>
      <w:bookmarkEnd w:id="0"/>
      <w:r w:rsidRPr="0083271A">
        <w:rPr>
          <w:rFonts w:ascii="Verdana" w:hAnsi="Verdana"/>
          <w:b/>
          <w:sz w:val="20"/>
          <w:szCs w:val="20"/>
        </w:rPr>
        <w:t>Verslag Informele Raad</w:t>
      </w:r>
      <w:r w:rsidRPr="0083271A" w:rsidR="008A5972">
        <w:rPr>
          <w:rFonts w:ascii="Verdana" w:hAnsi="Verdana"/>
          <w:b/>
          <w:sz w:val="20"/>
          <w:szCs w:val="20"/>
        </w:rPr>
        <w:t xml:space="preserve"> Justitie en Binnenlandse Zaken</w:t>
      </w:r>
      <w:r w:rsidRPr="0083271A" w:rsidR="00893F92">
        <w:rPr>
          <w:rFonts w:ascii="Verdana" w:hAnsi="Verdana"/>
          <w:b/>
          <w:sz w:val="20"/>
          <w:szCs w:val="20"/>
        </w:rPr>
        <w:t>,</w:t>
      </w:r>
      <w:r w:rsidRPr="0083271A">
        <w:rPr>
          <w:rFonts w:ascii="Verdana" w:hAnsi="Verdana"/>
          <w:b/>
          <w:sz w:val="20"/>
          <w:szCs w:val="20"/>
        </w:rPr>
        <w:t xml:space="preserve"> </w:t>
      </w:r>
      <w:r w:rsidR="00A831EC">
        <w:rPr>
          <w:rFonts w:ascii="Verdana" w:hAnsi="Verdana"/>
          <w:b/>
          <w:sz w:val="20"/>
          <w:szCs w:val="20"/>
        </w:rPr>
        <w:t>Riga</w:t>
      </w:r>
      <w:r w:rsidRPr="0083271A">
        <w:rPr>
          <w:rFonts w:ascii="Verdana" w:hAnsi="Verdana"/>
          <w:b/>
          <w:sz w:val="20"/>
          <w:szCs w:val="20"/>
        </w:rPr>
        <w:t xml:space="preserve">, </w:t>
      </w:r>
      <w:r w:rsidR="00A831EC">
        <w:rPr>
          <w:rFonts w:ascii="Verdana" w:hAnsi="Verdana"/>
          <w:b/>
          <w:sz w:val="20"/>
          <w:szCs w:val="20"/>
        </w:rPr>
        <w:t>29</w:t>
      </w:r>
      <w:r w:rsidRPr="0083271A" w:rsidR="00893F92">
        <w:rPr>
          <w:rFonts w:ascii="Verdana" w:hAnsi="Verdana"/>
          <w:b/>
          <w:sz w:val="20"/>
          <w:szCs w:val="20"/>
        </w:rPr>
        <w:t xml:space="preserve"> en </w:t>
      </w:r>
      <w:r w:rsidR="00A831EC">
        <w:rPr>
          <w:rFonts w:ascii="Verdana" w:hAnsi="Verdana"/>
          <w:b/>
          <w:sz w:val="20"/>
          <w:szCs w:val="20"/>
        </w:rPr>
        <w:t>30 januari</w:t>
      </w:r>
      <w:r w:rsidRPr="0083271A">
        <w:rPr>
          <w:rFonts w:ascii="Verdana" w:hAnsi="Verdana"/>
          <w:b/>
          <w:sz w:val="20"/>
          <w:szCs w:val="20"/>
        </w:rPr>
        <w:t xml:space="preserve"> 201</w:t>
      </w:r>
      <w:r w:rsidR="00A831EC">
        <w:rPr>
          <w:rFonts w:ascii="Verdana" w:hAnsi="Verdana"/>
          <w:b/>
          <w:sz w:val="20"/>
          <w:szCs w:val="20"/>
        </w:rPr>
        <w:t>5</w:t>
      </w:r>
    </w:p>
    <w:p w:rsidRPr="0083271A" w:rsidR="002E1979" w:rsidP="002E1979" w:rsidRDefault="002E1979">
      <w:pPr>
        <w:spacing w:after="0" w:line="240" w:lineRule="auto"/>
        <w:rPr>
          <w:rFonts w:ascii="Verdana" w:hAnsi="Verdana"/>
          <w:sz w:val="20"/>
          <w:szCs w:val="20"/>
        </w:rPr>
      </w:pPr>
    </w:p>
    <w:p w:rsidRPr="0083271A" w:rsidR="00C5367F" w:rsidP="00C5367F" w:rsidRDefault="00C5367F">
      <w:pPr>
        <w:spacing w:after="0" w:line="240" w:lineRule="auto"/>
        <w:rPr>
          <w:rFonts w:ascii="Verdana" w:hAnsi="Verdana"/>
          <w:b/>
          <w:sz w:val="20"/>
          <w:szCs w:val="20"/>
        </w:rPr>
      </w:pPr>
      <w:r w:rsidRPr="0083271A">
        <w:rPr>
          <w:rFonts w:ascii="Verdana" w:hAnsi="Verdana"/>
          <w:b/>
          <w:sz w:val="20"/>
          <w:szCs w:val="20"/>
        </w:rPr>
        <w:t>Samenvatting</w:t>
      </w:r>
      <w:r w:rsidR="002B625D">
        <w:rPr>
          <w:rFonts w:ascii="Verdana" w:hAnsi="Verdana"/>
          <w:b/>
          <w:sz w:val="20"/>
          <w:szCs w:val="20"/>
        </w:rPr>
        <w:t xml:space="preserve"> belangrijkste di</w:t>
      </w:r>
      <w:r w:rsidR="003E0723">
        <w:rPr>
          <w:rFonts w:ascii="Verdana" w:hAnsi="Verdana"/>
          <w:b/>
          <w:sz w:val="20"/>
          <w:szCs w:val="20"/>
        </w:rPr>
        <w:t>s</w:t>
      </w:r>
      <w:r w:rsidR="002B625D">
        <w:rPr>
          <w:rFonts w:ascii="Verdana" w:hAnsi="Verdana"/>
          <w:b/>
          <w:sz w:val="20"/>
          <w:szCs w:val="20"/>
        </w:rPr>
        <w:t>cussies</w:t>
      </w:r>
    </w:p>
    <w:p w:rsidRPr="0083271A" w:rsidR="00C5367F" w:rsidP="00C5367F" w:rsidRDefault="00C5367F">
      <w:pPr>
        <w:spacing w:after="0" w:line="240" w:lineRule="auto"/>
        <w:rPr>
          <w:rFonts w:ascii="Verdana" w:hAnsi="Verdana"/>
          <w:sz w:val="20"/>
          <w:szCs w:val="20"/>
        </w:rPr>
      </w:pPr>
    </w:p>
    <w:p w:rsidR="005C6D82" w:rsidP="00C5367F" w:rsidRDefault="00522ADE">
      <w:pPr>
        <w:spacing w:after="0" w:line="240" w:lineRule="auto"/>
        <w:rPr>
          <w:rFonts w:ascii="Verdana" w:hAnsi="Verdana"/>
          <w:i/>
          <w:sz w:val="20"/>
          <w:szCs w:val="20"/>
        </w:rPr>
      </w:pPr>
      <w:r>
        <w:rPr>
          <w:rFonts w:ascii="Verdana" w:hAnsi="Verdana"/>
          <w:i/>
          <w:sz w:val="20"/>
          <w:szCs w:val="20"/>
        </w:rPr>
        <w:t>Aanpak t</w:t>
      </w:r>
      <w:r w:rsidR="00A831EC">
        <w:rPr>
          <w:rFonts w:ascii="Verdana" w:hAnsi="Verdana"/>
          <w:i/>
          <w:sz w:val="20"/>
          <w:szCs w:val="20"/>
        </w:rPr>
        <w:t>errorisme</w:t>
      </w:r>
      <w:r>
        <w:rPr>
          <w:rFonts w:ascii="Verdana" w:hAnsi="Verdana"/>
          <w:i/>
          <w:sz w:val="20"/>
          <w:szCs w:val="20"/>
        </w:rPr>
        <w:t xml:space="preserve"> </w:t>
      </w:r>
    </w:p>
    <w:p w:rsidR="00A831EC" w:rsidP="00C5367F" w:rsidRDefault="007047F4">
      <w:pPr>
        <w:spacing w:after="0" w:line="240" w:lineRule="auto"/>
        <w:rPr>
          <w:rFonts w:ascii="Verdana" w:hAnsi="Verdana"/>
          <w:sz w:val="20"/>
          <w:szCs w:val="20"/>
        </w:rPr>
      </w:pPr>
      <w:r>
        <w:rPr>
          <w:rFonts w:ascii="Verdana" w:hAnsi="Verdana"/>
          <w:sz w:val="20"/>
          <w:szCs w:val="20"/>
        </w:rPr>
        <w:t>Hier wordt verwezen naar de brief van de minister van Veiligheid en Justitie van 9 februari 2015</w:t>
      </w:r>
      <w:r w:rsidR="003D5F96">
        <w:rPr>
          <w:rFonts w:ascii="Verdana" w:hAnsi="Verdana"/>
          <w:sz w:val="20"/>
          <w:szCs w:val="20"/>
        </w:rPr>
        <w:t>, aan de Tweede Kamer,</w:t>
      </w:r>
      <w:r>
        <w:rPr>
          <w:rFonts w:ascii="Verdana" w:hAnsi="Verdana"/>
          <w:sz w:val="20"/>
          <w:szCs w:val="20"/>
        </w:rPr>
        <w:t xml:space="preserve"> met </w:t>
      </w:r>
      <w:r w:rsidR="003D5F96">
        <w:rPr>
          <w:rFonts w:ascii="Verdana" w:hAnsi="Verdana"/>
          <w:sz w:val="20"/>
          <w:szCs w:val="20"/>
        </w:rPr>
        <w:t xml:space="preserve">daarin </w:t>
      </w:r>
      <w:r>
        <w:rPr>
          <w:rFonts w:ascii="Verdana" w:hAnsi="Verdana"/>
          <w:sz w:val="20"/>
          <w:szCs w:val="20"/>
        </w:rPr>
        <w:t xml:space="preserve">het verslag van de discussie </w:t>
      </w:r>
      <w:r w:rsidR="003D5F96">
        <w:rPr>
          <w:rFonts w:ascii="Verdana" w:hAnsi="Verdana"/>
          <w:sz w:val="20"/>
          <w:szCs w:val="20"/>
        </w:rPr>
        <w:t>die tijdens de informele JBZ-Raad over terrorisme is gevoerd.</w:t>
      </w:r>
    </w:p>
    <w:p w:rsidRPr="00823FB7" w:rsidR="00823FB7" w:rsidP="00C5367F" w:rsidRDefault="00823FB7">
      <w:pPr>
        <w:spacing w:after="0" w:line="240" w:lineRule="auto"/>
        <w:rPr>
          <w:rFonts w:ascii="Verdana" w:hAnsi="Verdana"/>
          <w:sz w:val="20"/>
          <w:szCs w:val="20"/>
        </w:rPr>
      </w:pPr>
    </w:p>
    <w:p w:rsidR="00A831EC" w:rsidP="00C5367F" w:rsidRDefault="00A831EC">
      <w:pPr>
        <w:spacing w:after="0" w:line="240" w:lineRule="auto"/>
        <w:rPr>
          <w:rFonts w:ascii="Verdana" w:hAnsi="Verdana"/>
          <w:i/>
          <w:sz w:val="20"/>
          <w:szCs w:val="20"/>
        </w:rPr>
      </w:pPr>
      <w:r>
        <w:rPr>
          <w:rFonts w:ascii="Verdana" w:hAnsi="Verdana"/>
          <w:i/>
          <w:sz w:val="20"/>
          <w:szCs w:val="20"/>
        </w:rPr>
        <w:t>O</w:t>
      </w:r>
      <w:r w:rsidR="00522ADE">
        <w:rPr>
          <w:rFonts w:ascii="Verdana" w:hAnsi="Verdana"/>
          <w:i/>
          <w:sz w:val="20"/>
          <w:szCs w:val="20"/>
        </w:rPr>
        <w:t xml:space="preserve">ostelijk </w:t>
      </w:r>
      <w:r>
        <w:rPr>
          <w:rFonts w:ascii="Verdana" w:hAnsi="Verdana"/>
          <w:i/>
          <w:sz w:val="20"/>
          <w:szCs w:val="20"/>
        </w:rPr>
        <w:t>P</w:t>
      </w:r>
      <w:r w:rsidR="00522ADE">
        <w:rPr>
          <w:rFonts w:ascii="Verdana" w:hAnsi="Verdana"/>
          <w:i/>
          <w:sz w:val="20"/>
          <w:szCs w:val="20"/>
        </w:rPr>
        <w:t>artnerschap</w:t>
      </w:r>
    </w:p>
    <w:p w:rsidR="00555818" w:rsidP="00C5367F" w:rsidRDefault="00555818">
      <w:pPr>
        <w:spacing w:after="0" w:line="240" w:lineRule="auto"/>
        <w:rPr>
          <w:rFonts w:ascii="Verdana" w:hAnsi="Verdana"/>
          <w:sz w:val="20"/>
          <w:szCs w:val="20"/>
        </w:rPr>
      </w:pPr>
      <w:r>
        <w:rPr>
          <w:rFonts w:ascii="Verdana" w:hAnsi="Verdana"/>
          <w:sz w:val="20"/>
          <w:szCs w:val="20"/>
        </w:rPr>
        <w:t xml:space="preserve">Op het gebied van </w:t>
      </w:r>
      <w:r w:rsidRPr="00522ADE">
        <w:rPr>
          <w:rFonts w:ascii="Verdana" w:hAnsi="Verdana"/>
          <w:sz w:val="20"/>
          <w:szCs w:val="20"/>
        </w:rPr>
        <w:t xml:space="preserve">resultaten, uitdagingen en leerpunten inzake de rechtshandhaving, de onafhankelijkheid en de </w:t>
      </w:r>
      <w:r w:rsidRPr="00522ADE">
        <w:rPr>
          <w:rFonts w:ascii="Verdana" w:hAnsi="Verdana"/>
          <w:i/>
          <w:sz w:val="20"/>
          <w:szCs w:val="20"/>
        </w:rPr>
        <w:t>accountability</w:t>
      </w:r>
      <w:r w:rsidRPr="00522ADE">
        <w:rPr>
          <w:rFonts w:ascii="Verdana" w:hAnsi="Verdana"/>
          <w:sz w:val="20"/>
          <w:szCs w:val="20"/>
        </w:rPr>
        <w:t xml:space="preserve"> van de rechterlijke macht en de strijd tegen de corruptie</w:t>
      </w:r>
      <w:r>
        <w:rPr>
          <w:rFonts w:ascii="Verdana" w:hAnsi="Verdana"/>
          <w:sz w:val="20"/>
          <w:szCs w:val="20"/>
        </w:rPr>
        <w:t xml:space="preserve"> in de landen van het Oostelijk Partnerschap werd geconcludeerd dat </w:t>
      </w:r>
      <w:r w:rsidRPr="00522ADE">
        <w:rPr>
          <w:rFonts w:ascii="Verdana" w:hAnsi="Verdana"/>
          <w:sz w:val="20"/>
          <w:szCs w:val="20"/>
        </w:rPr>
        <w:t>veel tot stand gebracht is, maar dat er ook nog veel te doen is om de rechtsstaat op peil te brengen</w:t>
      </w:r>
      <w:r w:rsidR="002B625D">
        <w:rPr>
          <w:rFonts w:ascii="Verdana" w:hAnsi="Verdana"/>
          <w:sz w:val="20"/>
          <w:szCs w:val="20"/>
        </w:rPr>
        <w:t>.</w:t>
      </w:r>
    </w:p>
    <w:p w:rsidRPr="00555818" w:rsidR="00555818" w:rsidP="00C5367F" w:rsidRDefault="00555818">
      <w:pPr>
        <w:spacing w:after="0" w:line="240" w:lineRule="auto"/>
        <w:rPr>
          <w:rFonts w:ascii="Verdana" w:hAnsi="Verdana"/>
          <w:sz w:val="20"/>
          <w:szCs w:val="20"/>
        </w:rPr>
      </w:pPr>
    </w:p>
    <w:p w:rsidRPr="00555818" w:rsidR="00A831EC" w:rsidP="00C5367F" w:rsidRDefault="00555818">
      <w:pPr>
        <w:spacing w:after="0" w:line="240" w:lineRule="auto"/>
        <w:rPr>
          <w:rFonts w:ascii="Verdana" w:hAnsi="Verdana"/>
          <w:i/>
          <w:sz w:val="20"/>
          <w:szCs w:val="20"/>
        </w:rPr>
      </w:pPr>
      <w:r w:rsidRPr="00555818">
        <w:rPr>
          <w:rFonts w:ascii="Verdana" w:hAnsi="Verdana"/>
          <w:i/>
          <w:sz w:val="20"/>
          <w:szCs w:val="20"/>
        </w:rPr>
        <w:t>Reikwijdte algemene verordening gegevensbescherming en richtlijn gegevensbescherming voor de opsporing en vervolging</w:t>
      </w:r>
    </w:p>
    <w:p w:rsidR="00555818" w:rsidP="00C5367F" w:rsidRDefault="00D07681">
      <w:pPr>
        <w:spacing w:after="0" w:line="240" w:lineRule="auto"/>
        <w:rPr>
          <w:rFonts w:ascii="Verdana" w:hAnsi="Verdana"/>
          <w:sz w:val="20"/>
          <w:szCs w:val="20"/>
        </w:rPr>
      </w:pPr>
      <w:r>
        <w:rPr>
          <w:rFonts w:ascii="Verdana" w:hAnsi="Verdana"/>
          <w:sz w:val="20"/>
          <w:szCs w:val="20"/>
        </w:rPr>
        <w:t xml:space="preserve">Nederland </w:t>
      </w:r>
      <w:r w:rsidR="005620F2">
        <w:rPr>
          <w:rFonts w:ascii="Verdana" w:hAnsi="Verdana"/>
          <w:sz w:val="20"/>
          <w:szCs w:val="20"/>
        </w:rPr>
        <w:t xml:space="preserve">nam het standpunt in dat </w:t>
      </w:r>
      <w:r>
        <w:rPr>
          <w:rFonts w:ascii="Verdana" w:hAnsi="Verdana"/>
          <w:sz w:val="20"/>
          <w:szCs w:val="20"/>
        </w:rPr>
        <w:t>dat de strafrechtelijke handhaving van de  rechtsorde, de handhaving van de openbare orde, de hulpverlening en de uitvoering van bestuursrechtelijke wetgeving door de politie (incl. Wet wapens en munitie én de Vreemdelingenwet) zoveel mogelijk onder de richtlijn</w:t>
      </w:r>
      <w:r w:rsidR="005620F2">
        <w:rPr>
          <w:rFonts w:ascii="Verdana" w:hAnsi="Verdana"/>
          <w:sz w:val="20"/>
          <w:szCs w:val="20"/>
        </w:rPr>
        <w:t xml:space="preserve"> </w:t>
      </w:r>
      <w:r>
        <w:rPr>
          <w:rFonts w:ascii="Verdana" w:hAnsi="Verdana"/>
          <w:sz w:val="20"/>
          <w:szCs w:val="20"/>
        </w:rPr>
        <w:t>worden gebracht.</w:t>
      </w:r>
      <w:r w:rsidR="005620F2">
        <w:rPr>
          <w:rFonts w:ascii="Verdana" w:hAnsi="Verdana"/>
          <w:sz w:val="20"/>
          <w:szCs w:val="20"/>
        </w:rPr>
        <w:t xml:space="preserve"> De meeste lidstaten waren net als Nederland voor een brede reikwijdte van de richtlijn.</w:t>
      </w:r>
    </w:p>
    <w:p w:rsidRPr="003E0723" w:rsidR="00555818" w:rsidP="00C5367F" w:rsidRDefault="00555818">
      <w:pPr>
        <w:spacing w:after="0" w:line="240" w:lineRule="auto"/>
        <w:rPr>
          <w:rFonts w:ascii="Verdana" w:hAnsi="Verdana"/>
          <w:i/>
          <w:sz w:val="20"/>
          <w:szCs w:val="20"/>
        </w:rPr>
      </w:pPr>
    </w:p>
    <w:p w:rsidRPr="003E0723" w:rsidR="00A831EC" w:rsidP="00C5367F" w:rsidRDefault="003E0723">
      <w:pPr>
        <w:spacing w:after="0" w:line="240" w:lineRule="auto"/>
        <w:rPr>
          <w:rFonts w:ascii="Verdana" w:hAnsi="Verdana"/>
          <w:i/>
          <w:sz w:val="20"/>
          <w:szCs w:val="20"/>
        </w:rPr>
      </w:pPr>
      <w:r w:rsidRPr="003E0723">
        <w:rPr>
          <w:rFonts w:ascii="Verdana" w:hAnsi="Verdana"/>
          <w:i/>
          <w:sz w:val="20"/>
          <w:szCs w:val="20"/>
        </w:rPr>
        <w:t>Digitale oplossingen en instrumenten voor de justitiële samenwerking</w:t>
      </w:r>
    </w:p>
    <w:p w:rsidR="002F7CBA" w:rsidP="00C5367F" w:rsidRDefault="003E0723">
      <w:pPr>
        <w:spacing w:after="0" w:line="240" w:lineRule="auto"/>
        <w:rPr>
          <w:rFonts w:ascii="Verdana" w:hAnsi="Verdana"/>
          <w:b/>
          <w:sz w:val="20"/>
          <w:szCs w:val="20"/>
        </w:rPr>
      </w:pPr>
      <w:r>
        <w:rPr>
          <w:rFonts w:ascii="Verdana" w:hAnsi="Verdana"/>
          <w:sz w:val="20"/>
          <w:szCs w:val="20"/>
        </w:rPr>
        <w:t>De</w:t>
      </w:r>
      <w:r w:rsidRPr="007C044A">
        <w:rPr>
          <w:rFonts w:ascii="Verdana" w:hAnsi="Verdana"/>
          <w:sz w:val="20"/>
          <w:szCs w:val="20"/>
        </w:rPr>
        <w:t xml:space="preserve"> Commissie </w:t>
      </w:r>
      <w:r>
        <w:rPr>
          <w:rFonts w:ascii="Verdana" w:hAnsi="Verdana"/>
          <w:sz w:val="20"/>
          <w:szCs w:val="20"/>
        </w:rPr>
        <w:t xml:space="preserve">gaf aan </w:t>
      </w:r>
      <w:r w:rsidRPr="007C044A">
        <w:rPr>
          <w:rFonts w:ascii="Verdana" w:hAnsi="Verdana"/>
          <w:sz w:val="20"/>
          <w:szCs w:val="20"/>
        </w:rPr>
        <w:t xml:space="preserve">een behoefte </w:t>
      </w:r>
      <w:r>
        <w:rPr>
          <w:rFonts w:ascii="Verdana" w:hAnsi="Verdana"/>
          <w:sz w:val="20"/>
          <w:szCs w:val="20"/>
        </w:rPr>
        <w:t xml:space="preserve">te zien </w:t>
      </w:r>
      <w:r w:rsidRPr="007C044A">
        <w:rPr>
          <w:rFonts w:ascii="Verdana" w:hAnsi="Verdana"/>
          <w:sz w:val="20"/>
          <w:szCs w:val="20"/>
        </w:rPr>
        <w:t xml:space="preserve">aan een regelkader voor e-commerce. De Commissie </w:t>
      </w:r>
      <w:r>
        <w:rPr>
          <w:rFonts w:ascii="Verdana" w:hAnsi="Verdana"/>
          <w:sz w:val="20"/>
          <w:szCs w:val="20"/>
        </w:rPr>
        <w:t xml:space="preserve">maakte duidelijk dat zij </w:t>
      </w:r>
      <w:r w:rsidRPr="007C044A">
        <w:rPr>
          <w:rFonts w:ascii="Verdana" w:hAnsi="Verdana"/>
          <w:sz w:val="20"/>
          <w:szCs w:val="20"/>
        </w:rPr>
        <w:t xml:space="preserve">daarbij voorzichtig en zorgvuldig te werk </w:t>
      </w:r>
      <w:r>
        <w:rPr>
          <w:rFonts w:ascii="Verdana" w:hAnsi="Verdana"/>
          <w:sz w:val="20"/>
          <w:szCs w:val="20"/>
        </w:rPr>
        <w:t xml:space="preserve">wil </w:t>
      </w:r>
      <w:r w:rsidRPr="007C044A">
        <w:rPr>
          <w:rFonts w:ascii="Verdana" w:hAnsi="Verdana"/>
          <w:sz w:val="20"/>
          <w:szCs w:val="20"/>
        </w:rPr>
        <w:t>gaan</w:t>
      </w:r>
      <w:r>
        <w:rPr>
          <w:rFonts w:ascii="Verdana" w:hAnsi="Verdana"/>
          <w:sz w:val="20"/>
          <w:szCs w:val="20"/>
        </w:rPr>
        <w:t>. I</w:t>
      </w:r>
      <w:r w:rsidRPr="007C044A">
        <w:rPr>
          <w:rFonts w:ascii="Verdana" w:hAnsi="Verdana"/>
          <w:sz w:val="20"/>
          <w:szCs w:val="20"/>
        </w:rPr>
        <w:t xml:space="preserve">n de zomer </w:t>
      </w:r>
      <w:r>
        <w:rPr>
          <w:rFonts w:ascii="Verdana" w:hAnsi="Verdana"/>
          <w:sz w:val="20"/>
          <w:szCs w:val="20"/>
        </w:rPr>
        <w:t xml:space="preserve">van 2015 </w:t>
      </w:r>
      <w:r w:rsidRPr="007C044A">
        <w:rPr>
          <w:rFonts w:ascii="Verdana" w:hAnsi="Verdana"/>
          <w:sz w:val="20"/>
          <w:szCs w:val="20"/>
        </w:rPr>
        <w:t xml:space="preserve">wil </w:t>
      </w:r>
      <w:r>
        <w:rPr>
          <w:rFonts w:ascii="Verdana" w:hAnsi="Verdana"/>
          <w:sz w:val="20"/>
          <w:szCs w:val="20"/>
        </w:rPr>
        <w:t xml:space="preserve">de Commissie </w:t>
      </w:r>
      <w:r w:rsidRPr="007C044A">
        <w:rPr>
          <w:rFonts w:ascii="Verdana" w:hAnsi="Verdana"/>
          <w:sz w:val="20"/>
          <w:szCs w:val="20"/>
        </w:rPr>
        <w:t>een voorstel gereed hebben op basis waarvan een impact assessment gemaakt kan worden waaruit onder andere de toegevoegde waarde voor de praktijk moet blijken.</w:t>
      </w:r>
    </w:p>
    <w:p w:rsidRPr="0083271A" w:rsidR="003E0723" w:rsidP="00C5367F" w:rsidRDefault="003E0723">
      <w:pPr>
        <w:spacing w:after="0" w:line="240" w:lineRule="auto"/>
        <w:rPr>
          <w:rFonts w:ascii="Verdana" w:hAnsi="Verdana"/>
          <w:b/>
          <w:sz w:val="20"/>
          <w:szCs w:val="20"/>
        </w:rPr>
      </w:pPr>
    </w:p>
    <w:p w:rsidRPr="0083271A" w:rsidR="00C5367F" w:rsidP="002E1979" w:rsidRDefault="00893F92">
      <w:pPr>
        <w:spacing w:after="0" w:line="240" w:lineRule="auto"/>
        <w:rPr>
          <w:rFonts w:ascii="Verdana" w:hAnsi="Verdana"/>
          <w:b/>
          <w:sz w:val="20"/>
          <w:szCs w:val="20"/>
        </w:rPr>
      </w:pPr>
      <w:r w:rsidRPr="0083271A">
        <w:rPr>
          <w:rFonts w:ascii="Verdana" w:hAnsi="Verdana"/>
          <w:b/>
          <w:sz w:val="20"/>
          <w:szCs w:val="20"/>
        </w:rPr>
        <w:t>Verslag</w:t>
      </w:r>
    </w:p>
    <w:p w:rsidRPr="0083271A" w:rsidR="008A5972" w:rsidP="008A5972" w:rsidRDefault="008A5972">
      <w:pPr>
        <w:spacing w:after="0" w:line="240" w:lineRule="auto"/>
        <w:rPr>
          <w:rFonts w:ascii="Verdana" w:hAnsi="Verdana"/>
          <w:b/>
          <w:sz w:val="20"/>
          <w:szCs w:val="20"/>
        </w:rPr>
      </w:pPr>
    </w:p>
    <w:p w:rsidR="002E1979" w:rsidP="002E1979" w:rsidRDefault="00582A14">
      <w:pPr>
        <w:spacing w:after="0" w:line="240" w:lineRule="auto"/>
        <w:rPr>
          <w:rFonts w:ascii="Verdana" w:hAnsi="Verdana"/>
          <w:b/>
          <w:i/>
          <w:sz w:val="20"/>
          <w:szCs w:val="20"/>
        </w:rPr>
      </w:pPr>
      <w:r w:rsidRPr="00582A14">
        <w:rPr>
          <w:rFonts w:ascii="Verdana" w:hAnsi="Verdana"/>
          <w:b/>
          <w:i/>
          <w:sz w:val="20"/>
          <w:szCs w:val="20"/>
        </w:rPr>
        <w:t>Aanpak van terrorisme</w:t>
      </w:r>
      <w:r>
        <w:rPr>
          <w:rFonts w:ascii="Verdana" w:hAnsi="Verdana"/>
          <w:b/>
          <w:i/>
          <w:sz w:val="20"/>
          <w:szCs w:val="20"/>
        </w:rPr>
        <w:t xml:space="preserve"> (29 januari 2015)</w:t>
      </w:r>
    </w:p>
    <w:p w:rsidRPr="00582A14" w:rsidR="00582A14" w:rsidP="00582A14" w:rsidRDefault="00582A14">
      <w:pPr>
        <w:spacing w:after="0" w:line="240" w:lineRule="auto"/>
        <w:rPr>
          <w:rFonts w:ascii="Verdana" w:hAnsi="Verdana"/>
          <w:b/>
          <w:i/>
          <w:sz w:val="20"/>
          <w:szCs w:val="20"/>
        </w:rPr>
      </w:pPr>
      <w:r>
        <w:rPr>
          <w:rFonts w:ascii="Verdana" w:hAnsi="Verdana"/>
          <w:b/>
          <w:i/>
          <w:sz w:val="20"/>
          <w:szCs w:val="20"/>
        </w:rPr>
        <w:t>J</w:t>
      </w:r>
      <w:r w:rsidRPr="00582A14">
        <w:rPr>
          <w:rFonts w:ascii="Verdana" w:hAnsi="Verdana"/>
          <w:b/>
          <w:i/>
          <w:sz w:val="20"/>
          <w:szCs w:val="20"/>
        </w:rPr>
        <w:t>ustitiële aspecten van de aanpak van terrorisme (30 januari 2015)</w:t>
      </w:r>
    </w:p>
    <w:p w:rsidRPr="00582A14" w:rsidR="00582A14" w:rsidP="00582A14" w:rsidRDefault="00582A14">
      <w:pPr>
        <w:spacing w:after="0" w:line="240" w:lineRule="auto"/>
        <w:rPr>
          <w:rFonts w:ascii="Verdana" w:hAnsi="Verdana"/>
          <w:sz w:val="20"/>
          <w:szCs w:val="20"/>
        </w:rPr>
      </w:pPr>
    </w:p>
    <w:p w:rsidRPr="0083271A" w:rsidR="008A5972" w:rsidP="00582A14" w:rsidRDefault="003D5F96">
      <w:pPr>
        <w:spacing w:after="0" w:line="240" w:lineRule="auto"/>
        <w:rPr>
          <w:rFonts w:ascii="Verdana" w:hAnsi="Verdana"/>
          <w:sz w:val="20"/>
          <w:szCs w:val="20"/>
        </w:rPr>
      </w:pPr>
      <w:r>
        <w:rPr>
          <w:rFonts w:ascii="Verdana" w:hAnsi="Verdana"/>
          <w:sz w:val="20"/>
          <w:szCs w:val="20"/>
        </w:rPr>
        <w:t>Hier wordt verwezen naar de brief van de minister van Veiligheid en Justitie van 9 februari 2015, aan de Tweede Kamer, met daarin het verslag van de discussie die tijdens de informele JBZ-Raad over terrorisme is gevoerd.</w:t>
      </w:r>
    </w:p>
    <w:p w:rsidRPr="0083271A" w:rsidR="008A5972" w:rsidP="008A5972" w:rsidRDefault="008A5972">
      <w:pPr>
        <w:spacing w:after="0" w:line="240" w:lineRule="auto"/>
        <w:rPr>
          <w:rFonts w:ascii="Verdana" w:hAnsi="Verdana"/>
          <w:sz w:val="20"/>
          <w:szCs w:val="20"/>
        </w:rPr>
      </w:pPr>
    </w:p>
    <w:p w:rsidR="008A5972" w:rsidP="002E1979" w:rsidRDefault="00522ADE">
      <w:pPr>
        <w:spacing w:after="0" w:line="240" w:lineRule="auto"/>
        <w:rPr>
          <w:rFonts w:ascii="Verdana" w:hAnsi="Verdana"/>
          <w:sz w:val="20"/>
          <w:szCs w:val="20"/>
        </w:rPr>
      </w:pPr>
      <w:r>
        <w:rPr>
          <w:rFonts w:ascii="Verdana" w:hAnsi="Verdana"/>
          <w:b/>
          <w:i/>
          <w:sz w:val="20"/>
          <w:szCs w:val="20"/>
        </w:rPr>
        <w:t>Oostelijk Partnerschap</w:t>
      </w:r>
    </w:p>
    <w:p w:rsidR="00522ADE" w:rsidP="002E1979" w:rsidRDefault="00522ADE">
      <w:pPr>
        <w:spacing w:after="0" w:line="240" w:lineRule="auto"/>
        <w:rPr>
          <w:rFonts w:ascii="Verdana" w:hAnsi="Verdana"/>
          <w:sz w:val="20"/>
          <w:szCs w:val="20"/>
        </w:rPr>
      </w:pPr>
    </w:p>
    <w:p w:rsidR="00522ADE" w:rsidP="00522ADE" w:rsidRDefault="00522ADE">
      <w:pPr>
        <w:spacing w:after="0" w:line="240" w:lineRule="auto"/>
        <w:rPr>
          <w:rFonts w:ascii="Verdana" w:hAnsi="Verdana"/>
          <w:sz w:val="20"/>
          <w:szCs w:val="20"/>
        </w:rPr>
      </w:pPr>
      <w:r w:rsidRPr="00522ADE">
        <w:rPr>
          <w:rFonts w:ascii="Verdana" w:hAnsi="Verdana"/>
          <w:sz w:val="20"/>
          <w:szCs w:val="20"/>
        </w:rPr>
        <w:t xml:space="preserve">Het Oostelijk Partnerschap is het kader voor de dialoog en de samenwerking met de landen die in het </w:t>
      </w:r>
      <w:r w:rsidR="007C044A">
        <w:rPr>
          <w:rFonts w:ascii="Verdana" w:hAnsi="Verdana"/>
          <w:sz w:val="20"/>
          <w:szCs w:val="20"/>
        </w:rPr>
        <w:t>o</w:t>
      </w:r>
      <w:r w:rsidRPr="00522ADE">
        <w:rPr>
          <w:rFonts w:ascii="Verdana" w:hAnsi="Verdana"/>
          <w:sz w:val="20"/>
          <w:szCs w:val="20"/>
        </w:rPr>
        <w:t>osten grenzen aan de EU, met uitzondering van Rusland waarmee eigen arrangementen me</w:t>
      </w:r>
      <w:r w:rsidR="00A46497">
        <w:rPr>
          <w:rFonts w:ascii="Verdana" w:hAnsi="Verdana"/>
          <w:sz w:val="20"/>
          <w:szCs w:val="20"/>
        </w:rPr>
        <w:t>t de EU bestaan, en Wit-Rusland. De bespreking tijdens de</w:t>
      </w:r>
      <w:r w:rsidRPr="00522ADE">
        <w:rPr>
          <w:rFonts w:ascii="Verdana" w:hAnsi="Verdana"/>
          <w:sz w:val="20"/>
          <w:szCs w:val="20"/>
        </w:rPr>
        <w:t xml:space="preserve">ze </w:t>
      </w:r>
      <w:r w:rsidR="00A46497">
        <w:rPr>
          <w:rFonts w:ascii="Verdana" w:hAnsi="Verdana"/>
          <w:sz w:val="20"/>
          <w:szCs w:val="20"/>
        </w:rPr>
        <w:t xml:space="preserve">informele JBZ-Raad </w:t>
      </w:r>
      <w:r w:rsidRPr="00522ADE">
        <w:rPr>
          <w:rFonts w:ascii="Verdana" w:hAnsi="Verdana"/>
          <w:sz w:val="20"/>
          <w:szCs w:val="20"/>
        </w:rPr>
        <w:t xml:space="preserve">diende als input voor de Europees Partnerschap Top op 21-22 mei 2015 in Riga. </w:t>
      </w:r>
    </w:p>
    <w:p w:rsidRPr="00522ADE" w:rsidR="007C044A" w:rsidP="00522ADE" w:rsidRDefault="007C044A">
      <w:pPr>
        <w:spacing w:after="0" w:line="240" w:lineRule="auto"/>
        <w:rPr>
          <w:rFonts w:ascii="Verdana" w:hAnsi="Verdana"/>
          <w:sz w:val="20"/>
          <w:szCs w:val="20"/>
        </w:rPr>
      </w:pPr>
    </w:p>
    <w:p w:rsidR="00522ADE" w:rsidP="00A46497" w:rsidRDefault="00522ADE">
      <w:pPr>
        <w:spacing w:after="0" w:line="240" w:lineRule="auto"/>
        <w:rPr>
          <w:rFonts w:ascii="Verdana" w:hAnsi="Verdana"/>
          <w:sz w:val="20"/>
          <w:szCs w:val="20"/>
        </w:rPr>
      </w:pPr>
      <w:r w:rsidRPr="00522ADE">
        <w:rPr>
          <w:rFonts w:ascii="Verdana" w:hAnsi="Verdana"/>
          <w:sz w:val="20"/>
          <w:szCs w:val="20"/>
        </w:rPr>
        <w:t xml:space="preserve">Tijdens de </w:t>
      </w:r>
      <w:r w:rsidR="00A46497">
        <w:rPr>
          <w:rFonts w:ascii="Verdana" w:hAnsi="Verdana"/>
          <w:sz w:val="20"/>
          <w:szCs w:val="20"/>
        </w:rPr>
        <w:t xml:space="preserve">bespreking </w:t>
      </w:r>
      <w:r w:rsidRPr="00522ADE">
        <w:rPr>
          <w:rFonts w:ascii="Verdana" w:hAnsi="Verdana"/>
          <w:sz w:val="20"/>
          <w:szCs w:val="20"/>
        </w:rPr>
        <w:t xml:space="preserve">zijn standpunten en informatie uitgewisseld over resultaten, uitdagingen en leerpunten inzake de rechtshandhaving, de onafhankelijkheid en de </w:t>
      </w:r>
      <w:r w:rsidRPr="00522ADE">
        <w:rPr>
          <w:rFonts w:ascii="Verdana" w:hAnsi="Verdana"/>
          <w:i/>
          <w:sz w:val="20"/>
          <w:szCs w:val="20"/>
        </w:rPr>
        <w:t>accountability</w:t>
      </w:r>
      <w:r w:rsidRPr="00522ADE">
        <w:rPr>
          <w:rFonts w:ascii="Verdana" w:hAnsi="Verdana"/>
          <w:sz w:val="20"/>
          <w:szCs w:val="20"/>
        </w:rPr>
        <w:t xml:space="preserve"> van de rechterlijke macht en de strijd tegen de corruptie. Nederland heeft hierbij onder andere benadrukt dat een goed functionerende rechtsstaat ook voor economische ontwikkeling van groot belang is. </w:t>
      </w:r>
      <w:r w:rsidR="00A46497">
        <w:rPr>
          <w:rFonts w:ascii="Verdana" w:hAnsi="Verdana"/>
          <w:sz w:val="20"/>
          <w:szCs w:val="20"/>
        </w:rPr>
        <w:t xml:space="preserve">Het </w:t>
      </w:r>
      <w:r w:rsidRPr="00522ADE">
        <w:rPr>
          <w:rFonts w:ascii="Verdana" w:hAnsi="Verdana"/>
          <w:sz w:val="20"/>
          <w:szCs w:val="20"/>
        </w:rPr>
        <w:t>Voorzitter</w:t>
      </w:r>
      <w:r w:rsidR="00A46497">
        <w:rPr>
          <w:rFonts w:ascii="Verdana" w:hAnsi="Verdana"/>
          <w:sz w:val="20"/>
          <w:szCs w:val="20"/>
        </w:rPr>
        <w:t>schap concludeerde</w:t>
      </w:r>
      <w:r w:rsidRPr="00522ADE">
        <w:rPr>
          <w:rFonts w:ascii="Verdana" w:hAnsi="Verdana"/>
          <w:sz w:val="20"/>
          <w:szCs w:val="20"/>
        </w:rPr>
        <w:t xml:space="preserve"> dat er in de landen van het Oostelijk Partnerschap veel tot stand gebracht is, maar dat er ook nog veel te doen is om de rechtsstaat op peil te brengen. Daarvóór had </w:t>
      </w:r>
      <w:r w:rsidR="00A46497">
        <w:rPr>
          <w:rFonts w:ascii="Verdana" w:hAnsi="Verdana"/>
          <w:sz w:val="20"/>
          <w:szCs w:val="20"/>
        </w:rPr>
        <w:t xml:space="preserve">Commissaris </w:t>
      </w:r>
      <w:r w:rsidR="00A46497">
        <w:rPr>
          <w:rFonts w:ascii="Verdana" w:hAnsi="Verdana"/>
          <w:sz w:val="20"/>
          <w:szCs w:val="20"/>
        </w:rPr>
        <w:lastRenderedPageBreak/>
        <w:t>Jourová</w:t>
      </w:r>
      <w:r w:rsidRPr="00522ADE">
        <w:rPr>
          <w:rFonts w:ascii="Verdana" w:hAnsi="Verdana"/>
          <w:sz w:val="20"/>
          <w:szCs w:val="20"/>
        </w:rPr>
        <w:t xml:space="preserve"> al opgemerkt dat ook de </w:t>
      </w:r>
      <w:r w:rsidR="00A46497">
        <w:rPr>
          <w:rFonts w:ascii="Verdana" w:hAnsi="Verdana"/>
          <w:sz w:val="20"/>
          <w:szCs w:val="20"/>
        </w:rPr>
        <w:t xml:space="preserve">EU-lidstaten </w:t>
      </w:r>
      <w:r w:rsidRPr="00522ADE">
        <w:rPr>
          <w:rFonts w:ascii="Verdana" w:hAnsi="Verdana"/>
          <w:sz w:val="20"/>
          <w:szCs w:val="20"/>
        </w:rPr>
        <w:t>steeds moeten blijven werken aan de kwaliteit van hun systemen.</w:t>
      </w:r>
    </w:p>
    <w:p w:rsidR="00ED585F" w:rsidP="00A46497" w:rsidRDefault="00ED585F">
      <w:pPr>
        <w:spacing w:after="0" w:line="240" w:lineRule="auto"/>
        <w:rPr>
          <w:rFonts w:ascii="Verdana" w:hAnsi="Verdana"/>
          <w:sz w:val="20"/>
          <w:szCs w:val="20"/>
        </w:rPr>
      </w:pPr>
    </w:p>
    <w:p w:rsidR="00555818" w:rsidP="00A46497" w:rsidRDefault="00555818">
      <w:pPr>
        <w:spacing w:after="0" w:line="240" w:lineRule="auto"/>
        <w:rPr>
          <w:rFonts w:ascii="Verdana" w:hAnsi="Verdana"/>
          <w:sz w:val="20"/>
          <w:szCs w:val="20"/>
        </w:rPr>
      </w:pPr>
    </w:p>
    <w:p w:rsidR="00ED585F" w:rsidP="00A46497" w:rsidRDefault="0087257B">
      <w:pPr>
        <w:spacing w:after="0" w:line="240" w:lineRule="auto"/>
        <w:rPr>
          <w:rFonts w:ascii="Verdana" w:hAnsi="Verdana"/>
          <w:b/>
          <w:i/>
          <w:sz w:val="20"/>
          <w:szCs w:val="20"/>
        </w:rPr>
      </w:pPr>
      <w:r w:rsidRPr="0087257B">
        <w:rPr>
          <w:rFonts w:ascii="Verdana" w:hAnsi="Verdana"/>
          <w:b/>
          <w:i/>
          <w:sz w:val="20"/>
          <w:szCs w:val="20"/>
        </w:rPr>
        <w:t>Reikwijdte algemene verordening gegevensbescherming en richtlijn gegevensbescherming voor de opsporing en vervolging</w:t>
      </w:r>
    </w:p>
    <w:p w:rsidR="0087257B" w:rsidP="00A46497" w:rsidRDefault="0087257B">
      <w:pPr>
        <w:spacing w:after="0" w:line="240" w:lineRule="auto"/>
        <w:rPr>
          <w:rFonts w:ascii="Verdana" w:hAnsi="Verdana"/>
          <w:b/>
          <w:i/>
          <w:sz w:val="20"/>
          <w:szCs w:val="20"/>
        </w:rPr>
      </w:pPr>
    </w:p>
    <w:p w:rsidRPr="00011B38" w:rsidR="00011B38" w:rsidP="00011B38" w:rsidRDefault="00011B38">
      <w:pPr>
        <w:spacing w:after="0" w:line="240" w:lineRule="auto"/>
        <w:rPr>
          <w:rFonts w:ascii="Verdana" w:hAnsi="Verdana"/>
          <w:sz w:val="20"/>
          <w:szCs w:val="20"/>
        </w:rPr>
      </w:pPr>
      <w:r w:rsidRPr="00011B38">
        <w:rPr>
          <w:rFonts w:ascii="Verdana" w:hAnsi="Verdana"/>
          <w:sz w:val="20"/>
          <w:szCs w:val="20"/>
        </w:rPr>
        <w:t>Op deze informele JBZ-Raad werd de onderlinge verhouding tussen de algemene verordening gegevensbescherming en de richtlijn gegevensbescherming opsporing en vervolging besproken. Het Voorzitterschap schetste voor de discussie twee opties voor de lidstaten: (optie 1) zijn de lidstaten voor het voorstel van de Commissie voor een zo breed mogelijke reikwijdte voor de verordening en dan de reikwijdte van de richtlijn beperkt tot de opsporingstaken van de handhavingsdiensten of (optie 2) wensen de lidstaten juist dat de richtlijn zich ook strekt over de aspecten van openbare orde naast die van opsporing en vervolging?</w:t>
      </w:r>
    </w:p>
    <w:p w:rsidRPr="00011B38" w:rsidR="00011B38" w:rsidP="00011B38" w:rsidRDefault="00011B38">
      <w:pPr>
        <w:spacing w:after="0" w:line="240" w:lineRule="auto"/>
        <w:rPr>
          <w:rFonts w:ascii="Verdana" w:hAnsi="Verdana"/>
          <w:sz w:val="20"/>
          <w:szCs w:val="20"/>
        </w:rPr>
      </w:pPr>
    </w:p>
    <w:p w:rsidRPr="00011B38" w:rsidR="00011B38" w:rsidP="00011B38" w:rsidRDefault="00011B38">
      <w:pPr>
        <w:spacing w:after="0" w:line="240" w:lineRule="auto"/>
        <w:rPr>
          <w:rFonts w:ascii="Verdana" w:hAnsi="Verdana"/>
          <w:sz w:val="20"/>
          <w:szCs w:val="20"/>
        </w:rPr>
      </w:pPr>
      <w:r w:rsidRPr="00011B38">
        <w:rPr>
          <w:rFonts w:ascii="Verdana" w:hAnsi="Verdana"/>
          <w:sz w:val="20"/>
          <w:szCs w:val="20"/>
        </w:rPr>
        <w:t xml:space="preserve">Commissaris Jourová begon de discussie door te benadrukken dat de Commissie geen enkele ruimte ziet voor het oprekken van de richtlijn, en deze alleen ziet op aspecten van opsporing en vervolging. </w:t>
      </w:r>
    </w:p>
    <w:p w:rsidRPr="00011B38" w:rsidR="00011B38" w:rsidP="00011B38" w:rsidRDefault="00011B38">
      <w:pPr>
        <w:spacing w:after="0" w:line="240" w:lineRule="auto"/>
        <w:rPr>
          <w:rFonts w:ascii="Verdana" w:hAnsi="Verdana"/>
          <w:sz w:val="20"/>
          <w:szCs w:val="20"/>
        </w:rPr>
      </w:pPr>
    </w:p>
    <w:p w:rsidRPr="00011B38" w:rsidR="00011B38" w:rsidP="00011B38" w:rsidRDefault="00011B38">
      <w:pPr>
        <w:spacing w:after="0" w:line="240" w:lineRule="auto"/>
        <w:rPr>
          <w:rFonts w:ascii="Verdana" w:hAnsi="Verdana"/>
          <w:sz w:val="20"/>
          <w:szCs w:val="20"/>
        </w:rPr>
      </w:pPr>
      <w:r w:rsidRPr="00011B38">
        <w:rPr>
          <w:rFonts w:ascii="Verdana" w:hAnsi="Verdana"/>
          <w:sz w:val="20"/>
          <w:szCs w:val="20"/>
        </w:rPr>
        <w:t>De staatssecretaris van veiligheid en justitie reageerde daarop sterk afwijzend. In directe bewoordingen benadrukte de staatssecretaris dat voor Nederland de strafrechtelijke handhaving rechtsorde, de handhaving van de openbare orde, de hulpverlening en de uitvoering van bestuursrechtelijke wetgeving door de politie (incl. Wet wapens en munitie én de Vreemdelingenwet) zoveel mogelijk onder de richtlijn dient te worden gebracht. De onderlinge afstemming van de verordening en de richtlijn moeten wat Nederland betreft zoveel mogelijk parallel lopen aan de nationale politietaken, zo vervolgde de staatssecretaris, omdat de politie –juist in deze tijd waar veel geëist wordt van onze handhavingsdiensten- zo effectief mogelijk moet kunnen werken. De waarborgen van de Richtlijn zijn ook overigens van ruim voldoende kwaliteit om de balans te houden.</w:t>
      </w:r>
    </w:p>
    <w:p w:rsidRPr="00011B38" w:rsidR="00011B38" w:rsidP="00011B38" w:rsidRDefault="00011B38">
      <w:pPr>
        <w:spacing w:after="0" w:line="240" w:lineRule="auto"/>
        <w:rPr>
          <w:rFonts w:ascii="Verdana" w:hAnsi="Verdana"/>
          <w:sz w:val="20"/>
          <w:szCs w:val="20"/>
        </w:rPr>
      </w:pPr>
    </w:p>
    <w:p w:rsidRPr="0087257B" w:rsidR="00F76370" w:rsidP="00011B38" w:rsidRDefault="00011B38">
      <w:pPr>
        <w:spacing w:after="0" w:line="240" w:lineRule="auto"/>
        <w:rPr>
          <w:rFonts w:ascii="Verdana" w:hAnsi="Verdana"/>
          <w:sz w:val="20"/>
          <w:szCs w:val="20"/>
        </w:rPr>
      </w:pPr>
      <w:r w:rsidRPr="00011B38">
        <w:rPr>
          <w:rFonts w:ascii="Verdana" w:hAnsi="Verdana"/>
          <w:sz w:val="20"/>
          <w:szCs w:val="20"/>
        </w:rPr>
        <w:t>De meeste lidstaten reageerden langs dezelfde lijn als Nederland, en er waren slechts enkele lidstaten die de voorkeur gaven aan optie 1 dan wel aangaven nog bezig te zijn met het bepalen van een standpunt. Namens het Europees Parlement (EP) werd benadrukt dat het EP altijd in meerderheid is geweest voor een richtlijn met beperkte reikwijdte. Het Voorzitterschap besloot met de vaststelling dat een meerderheid van lidstaten kiest voor optie 2, dus een brede reikwijdte van de richtlijn.</w:t>
      </w:r>
    </w:p>
    <w:p w:rsidR="007C044A" w:rsidP="00A46497" w:rsidRDefault="007C044A">
      <w:pPr>
        <w:spacing w:after="0" w:line="240" w:lineRule="auto"/>
        <w:rPr>
          <w:rFonts w:ascii="Verdana" w:hAnsi="Verdana"/>
          <w:sz w:val="20"/>
          <w:szCs w:val="20"/>
        </w:rPr>
      </w:pPr>
    </w:p>
    <w:p w:rsidR="007C044A" w:rsidP="00A46497" w:rsidRDefault="007C044A">
      <w:pPr>
        <w:spacing w:after="0" w:line="240" w:lineRule="auto"/>
        <w:rPr>
          <w:rFonts w:ascii="Verdana" w:hAnsi="Verdana"/>
          <w:b/>
          <w:sz w:val="20"/>
          <w:szCs w:val="20"/>
        </w:rPr>
      </w:pPr>
      <w:r>
        <w:rPr>
          <w:rFonts w:ascii="Verdana" w:hAnsi="Verdana"/>
          <w:b/>
          <w:i/>
          <w:sz w:val="20"/>
          <w:szCs w:val="20"/>
        </w:rPr>
        <w:t>Digitale oplossingen en instrumenten voor de justitiële samenwerking (e-commerce en e-justice)</w:t>
      </w:r>
    </w:p>
    <w:p w:rsidR="007C044A" w:rsidP="00A46497" w:rsidRDefault="007C044A">
      <w:pPr>
        <w:spacing w:after="0" w:line="240" w:lineRule="auto"/>
        <w:rPr>
          <w:rFonts w:ascii="Verdana" w:hAnsi="Verdana"/>
          <w:b/>
          <w:sz w:val="20"/>
          <w:szCs w:val="20"/>
        </w:rPr>
      </w:pPr>
    </w:p>
    <w:p w:rsidRPr="004356D0" w:rsidR="004356D0" w:rsidP="00A46497" w:rsidRDefault="004356D0">
      <w:pPr>
        <w:spacing w:after="0" w:line="240" w:lineRule="auto"/>
        <w:rPr>
          <w:rFonts w:ascii="Verdana" w:hAnsi="Verdana"/>
          <w:sz w:val="20"/>
          <w:szCs w:val="20"/>
        </w:rPr>
      </w:pPr>
      <w:r>
        <w:rPr>
          <w:rFonts w:ascii="Verdana" w:hAnsi="Verdana"/>
          <w:sz w:val="20"/>
          <w:szCs w:val="20"/>
        </w:rPr>
        <w:t>Tijdens de bespreking van dit onderwerp was Nederland niet op ministeriel niveau vertegenwoordigd.</w:t>
      </w:r>
    </w:p>
    <w:p w:rsidR="004356D0" w:rsidP="00A46497" w:rsidRDefault="004356D0">
      <w:pPr>
        <w:spacing w:after="0" w:line="240" w:lineRule="auto"/>
        <w:rPr>
          <w:rFonts w:ascii="Verdana" w:hAnsi="Verdana"/>
          <w:b/>
          <w:sz w:val="20"/>
          <w:szCs w:val="20"/>
        </w:rPr>
      </w:pPr>
    </w:p>
    <w:p w:rsidR="00F02C50" w:rsidP="007C044A" w:rsidRDefault="007C044A">
      <w:pPr>
        <w:spacing w:after="0" w:line="240" w:lineRule="auto"/>
        <w:rPr>
          <w:rFonts w:ascii="Verdana" w:hAnsi="Verdana"/>
          <w:sz w:val="20"/>
          <w:szCs w:val="20"/>
        </w:rPr>
      </w:pPr>
      <w:r>
        <w:rPr>
          <w:rFonts w:ascii="Verdana" w:hAnsi="Verdana"/>
          <w:sz w:val="20"/>
          <w:szCs w:val="20"/>
        </w:rPr>
        <w:t>E-commerce</w:t>
      </w:r>
      <w:r w:rsidRPr="007C044A">
        <w:rPr>
          <w:rFonts w:ascii="Verdana" w:hAnsi="Verdana"/>
          <w:sz w:val="20"/>
          <w:szCs w:val="20"/>
        </w:rPr>
        <w:t xml:space="preserve"> houdt rechtstreeks verband met de ambitie van de Commissie, zoals opgenomen in haar Werkprogramma, de digitale economie te bevorderen als een belangrijke bron van economische groei. Het slechten van juridische obstakels is daarvoor een belangrijke voorwaarde, zo betoogde commissaris Jourov</w:t>
      </w:r>
      <w:r w:rsidR="00F02C50">
        <w:rPr>
          <w:rFonts w:ascii="Verdana" w:hAnsi="Verdana"/>
          <w:sz w:val="20"/>
          <w:szCs w:val="20"/>
        </w:rPr>
        <w:t>á</w:t>
      </w:r>
      <w:r w:rsidRPr="007C044A">
        <w:rPr>
          <w:rFonts w:ascii="Verdana" w:hAnsi="Verdana"/>
          <w:sz w:val="20"/>
          <w:szCs w:val="20"/>
        </w:rPr>
        <w:t xml:space="preserve">. MKB en consumentenorganisaties </w:t>
      </w:r>
      <w:r w:rsidR="00F02C50">
        <w:rPr>
          <w:rFonts w:ascii="Verdana" w:hAnsi="Verdana"/>
          <w:sz w:val="20"/>
          <w:szCs w:val="20"/>
        </w:rPr>
        <w:t xml:space="preserve">spreken </w:t>
      </w:r>
      <w:r w:rsidRPr="007C044A">
        <w:rPr>
          <w:rFonts w:ascii="Verdana" w:hAnsi="Verdana"/>
          <w:sz w:val="20"/>
          <w:szCs w:val="20"/>
        </w:rPr>
        <w:t xml:space="preserve">zich </w:t>
      </w:r>
      <w:r w:rsidR="00F02C50">
        <w:rPr>
          <w:rFonts w:ascii="Verdana" w:hAnsi="Verdana"/>
          <w:sz w:val="20"/>
          <w:szCs w:val="20"/>
        </w:rPr>
        <w:t xml:space="preserve">volgens de Commissaris </w:t>
      </w:r>
      <w:r w:rsidRPr="007C044A">
        <w:rPr>
          <w:rFonts w:ascii="Verdana" w:hAnsi="Verdana"/>
          <w:sz w:val="20"/>
          <w:szCs w:val="20"/>
        </w:rPr>
        <w:t>uit v</w:t>
      </w:r>
      <w:r w:rsidR="00F02C50">
        <w:rPr>
          <w:rFonts w:ascii="Verdana" w:hAnsi="Verdana"/>
          <w:sz w:val="20"/>
          <w:szCs w:val="20"/>
        </w:rPr>
        <w:t>óór</w:t>
      </w:r>
      <w:r w:rsidRPr="007C044A">
        <w:rPr>
          <w:rFonts w:ascii="Verdana" w:hAnsi="Verdana"/>
          <w:sz w:val="20"/>
          <w:szCs w:val="20"/>
        </w:rPr>
        <w:t xml:space="preserve"> een Europees regelkader voor e-commerce. Dat zou de nodige rechtszekerheid verschaffen  bij grensoverschrijdende internettransacties. Op dit moment zijn zaken als garantie en klachtrecht bij internetaankopen vaak wel nationaal geregeld, maar niet als </w:t>
      </w:r>
      <w:r w:rsidR="00F02C50">
        <w:rPr>
          <w:rFonts w:ascii="Verdana" w:hAnsi="Verdana"/>
          <w:sz w:val="20"/>
          <w:szCs w:val="20"/>
        </w:rPr>
        <w:t xml:space="preserve">een koopovereenkomst plaatsvindt </w:t>
      </w:r>
      <w:r w:rsidRPr="007C044A">
        <w:rPr>
          <w:rFonts w:ascii="Verdana" w:hAnsi="Verdana"/>
          <w:sz w:val="20"/>
          <w:szCs w:val="20"/>
        </w:rPr>
        <w:t>in een ander</w:t>
      </w:r>
      <w:r w:rsidR="00F02C50">
        <w:rPr>
          <w:rFonts w:ascii="Verdana" w:hAnsi="Verdana"/>
          <w:sz w:val="20"/>
          <w:szCs w:val="20"/>
        </w:rPr>
        <w:t>e</w:t>
      </w:r>
      <w:r w:rsidRPr="007C044A">
        <w:rPr>
          <w:rFonts w:ascii="Verdana" w:hAnsi="Verdana"/>
          <w:sz w:val="20"/>
          <w:szCs w:val="20"/>
        </w:rPr>
        <w:t xml:space="preserve"> </w:t>
      </w:r>
      <w:r w:rsidR="00F02C50">
        <w:rPr>
          <w:rFonts w:ascii="Verdana" w:hAnsi="Verdana"/>
          <w:sz w:val="20"/>
          <w:szCs w:val="20"/>
        </w:rPr>
        <w:t>lidstaat</w:t>
      </w:r>
      <w:r w:rsidRPr="007C044A">
        <w:rPr>
          <w:rFonts w:ascii="Verdana" w:hAnsi="Verdana"/>
          <w:sz w:val="20"/>
          <w:szCs w:val="20"/>
        </w:rPr>
        <w:t xml:space="preserve">. Ook moeten bedrijven rekening houden met 28 verschillende regimes.  Dat belemmert de handel en de groei in de EU. </w:t>
      </w:r>
    </w:p>
    <w:p w:rsidR="00F02C50" w:rsidP="007C044A" w:rsidRDefault="00F02C50">
      <w:pPr>
        <w:spacing w:after="0" w:line="240" w:lineRule="auto"/>
        <w:rPr>
          <w:rFonts w:ascii="Verdana" w:hAnsi="Verdana"/>
          <w:sz w:val="20"/>
          <w:szCs w:val="20"/>
        </w:rPr>
      </w:pPr>
    </w:p>
    <w:p w:rsidR="007C044A" w:rsidP="007C044A" w:rsidRDefault="00F02C50">
      <w:pPr>
        <w:spacing w:after="0" w:line="240" w:lineRule="auto"/>
        <w:rPr>
          <w:rFonts w:ascii="Verdana" w:hAnsi="Verdana"/>
          <w:sz w:val="20"/>
          <w:szCs w:val="20"/>
        </w:rPr>
      </w:pPr>
      <w:r>
        <w:rPr>
          <w:rFonts w:ascii="Verdana" w:hAnsi="Verdana"/>
          <w:sz w:val="20"/>
          <w:szCs w:val="20"/>
        </w:rPr>
        <w:t>Commissaris  Jourová</w:t>
      </w:r>
      <w:r w:rsidRPr="007C044A" w:rsidR="007C044A">
        <w:rPr>
          <w:rFonts w:ascii="Verdana" w:hAnsi="Verdana"/>
          <w:sz w:val="20"/>
          <w:szCs w:val="20"/>
        </w:rPr>
        <w:t xml:space="preserve"> had al op 12 januari</w:t>
      </w:r>
      <w:r>
        <w:rPr>
          <w:rFonts w:ascii="Verdana" w:hAnsi="Verdana"/>
          <w:sz w:val="20"/>
          <w:szCs w:val="20"/>
        </w:rPr>
        <w:t xml:space="preserve"> 2015</w:t>
      </w:r>
      <w:r w:rsidRPr="007C044A" w:rsidR="007C044A">
        <w:rPr>
          <w:rFonts w:ascii="Verdana" w:hAnsi="Verdana"/>
          <w:sz w:val="20"/>
          <w:szCs w:val="20"/>
        </w:rPr>
        <w:t xml:space="preserve"> </w:t>
      </w:r>
      <w:r>
        <w:rPr>
          <w:rFonts w:ascii="Verdana" w:hAnsi="Verdana"/>
          <w:sz w:val="20"/>
          <w:szCs w:val="20"/>
        </w:rPr>
        <w:t>kenbaar gemaakt</w:t>
      </w:r>
      <w:r w:rsidRPr="007C044A" w:rsidR="007C044A">
        <w:rPr>
          <w:rFonts w:ascii="Verdana" w:hAnsi="Verdana"/>
          <w:sz w:val="20"/>
          <w:szCs w:val="20"/>
        </w:rPr>
        <w:t xml:space="preserve"> dat het </w:t>
      </w:r>
      <w:r>
        <w:rPr>
          <w:rFonts w:ascii="Verdana" w:hAnsi="Verdana"/>
          <w:sz w:val="20"/>
          <w:szCs w:val="20"/>
        </w:rPr>
        <w:t>v</w:t>
      </w:r>
      <w:r w:rsidRPr="007C044A" w:rsidR="007C044A">
        <w:rPr>
          <w:rFonts w:ascii="Verdana" w:hAnsi="Verdana"/>
          <w:sz w:val="20"/>
          <w:szCs w:val="20"/>
        </w:rPr>
        <w:t xml:space="preserve">oorstel </w:t>
      </w:r>
      <w:r>
        <w:rPr>
          <w:rFonts w:ascii="Verdana" w:hAnsi="Verdana"/>
          <w:sz w:val="20"/>
          <w:szCs w:val="20"/>
        </w:rPr>
        <w:t xml:space="preserve">van de Commissie </w:t>
      </w:r>
      <w:r w:rsidRPr="007C044A" w:rsidR="007C044A">
        <w:rPr>
          <w:rFonts w:ascii="Verdana" w:hAnsi="Verdana"/>
          <w:sz w:val="20"/>
          <w:szCs w:val="20"/>
        </w:rPr>
        <w:t xml:space="preserve">voor een optioneel gemeenschappelijk Europees kooprecht wordt ingetrokken. Volgens veel lidstaten was de meerwaarde van een dergelijk optioneel instrument onvoldoende en dat heeft de nieuwe Commissie ter harte genomen. </w:t>
      </w:r>
      <w:r w:rsidR="004356D0">
        <w:rPr>
          <w:rFonts w:ascii="Verdana" w:hAnsi="Verdana"/>
          <w:sz w:val="20"/>
          <w:szCs w:val="20"/>
        </w:rPr>
        <w:t>De</w:t>
      </w:r>
      <w:r w:rsidRPr="007C044A" w:rsidR="007C044A">
        <w:rPr>
          <w:rFonts w:ascii="Verdana" w:hAnsi="Verdana"/>
          <w:sz w:val="20"/>
          <w:szCs w:val="20"/>
        </w:rPr>
        <w:t xml:space="preserve"> Commissie </w:t>
      </w:r>
      <w:r w:rsidR="004356D0">
        <w:rPr>
          <w:rFonts w:ascii="Verdana" w:hAnsi="Verdana"/>
          <w:sz w:val="20"/>
          <w:szCs w:val="20"/>
        </w:rPr>
        <w:t xml:space="preserve">gaf aan </w:t>
      </w:r>
      <w:r w:rsidRPr="007C044A" w:rsidR="007C044A">
        <w:rPr>
          <w:rFonts w:ascii="Verdana" w:hAnsi="Verdana"/>
          <w:sz w:val="20"/>
          <w:szCs w:val="20"/>
        </w:rPr>
        <w:t xml:space="preserve">wel een behoefte </w:t>
      </w:r>
      <w:r w:rsidR="004356D0">
        <w:rPr>
          <w:rFonts w:ascii="Verdana" w:hAnsi="Verdana"/>
          <w:sz w:val="20"/>
          <w:szCs w:val="20"/>
        </w:rPr>
        <w:t xml:space="preserve">te zien </w:t>
      </w:r>
      <w:r w:rsidRPr="007C044A" w:rsidR="007C044A">
        <w:rPr>
          <w:rFonts w:ascii="Verdana" w:hAnsi="Verdana"/>
          <w:sz w:val="20"/>
          <w:szCs w:val="20"/>
        </w:rPr>
        <w:t xml:space="preserve">aan een regelkader voor e-commerce. De Commissie </w:t>
      </w:r>
      <w:r w:rsidR="004356D0">
        <w:rPr>
          <w:rFonts w:ascii="Verdana" w:hAnsi="Verdana"/>
          <w:sz w:val="20"/>
          <w:szCs w:val="20"/>
        </w:rPr>
        <w:t xml:space="preserve">maakte duidelijk dat zij </w:t>
      </w:r>
      <w:r w:rsidRPr="007C044A" w:rsidR="007C044A">
        <w:rPr>
          <w:rFonts w:ascii="Verdana" w:hAnsi="Verdana"/>
          <w:sz w:val="20"/>
          <w:szCs w:val="20"/>
        </w:rPr>
        <w:t xml:space="preserve">daarbij voorzichtig en zorgvuldig te werk </w:t>
      </w:r>
      <w:r w:rsidR="004356D0">
        <w:rPr>
          <w:rFonts w:ascii="Verdana" w:hAnsi="Verdana"/>
          <w:sz w:val="20"/>
          <w:szCs w:val="20"/>
        </w:rPr>
        <w:t xml:space="preserve">wil </w:t>
      </w:r>
      <w:r w:rsidRPr="007C044A" w:rsidR="007C044A">
        <w:rPr>
          <w:rFonts w:ascii="Verdana" w:hAnsi="Verdana"/>
          <w:sz w:val="20"/>
          <w:szCs w:val="20"/>
        </w:rPr>
        <w:t>gaan</w:t>
      </w:r>
      <w:r w:rsidR="004356D0">
        <w:rPr>
          <w:rFonts w:ascii="Verdana" w:hAnsi="Verdana"/>
          <w:sz w:val="20"/>
          <w:szCs w:val="20"/>
        </w:rPr>
        <w:t>. I</w:t>
      </w:r>
      <w:r w:rsidRPr="007C044A" w:rsidR="007C044A">
        <w:rPr>
          <w:rFonts w:ascii="Verdana" w:hAnsi="Verdana"/>
          <w:sz w:val="20"/>
          <w:szCs w:val="20"/>
        </w:rPr>
        <w:t xml:space="preserve">n de zomer </w:t>
      </w:r>
      <w:r w:rsidR="004356D0">
        <w:rPr>
          <w:rFonts w:ascii="Verdana" w:hAnsi="Verdana"/>
          <w:sz w:val="20"/>
          <w:szCs w:val="20"/>
        </w:rPr>
        <w:t xml:space="preserve">van 2015 </w:t>
      </w:r>
      <w:r w:rsidRPr="007C044A" w:rsidR="007C044A">
        <w:rPr>
          <w:rFonts w:ascii="Verdana" w:hAnsi="Verdana"/>
          <w:sz w:val="20"/>
          <w:szCs w:val="20"/>
        </w:rPr>
        <w:t xml:space="preserve">wil </w:t>
      </w:r>
      <w:r w:rsidR="004356D0">
        <w:rPr>
          <w:rFonts w:ascii="Verdana" w:hAnsi="Verdana"/>
          <w:sz w:val="20"/>
          <w:szCs w:val="20"/>
        </w:rPr>
        <w:t xml:space="preserve">de Commissie </w:t>
      </w:r>
      <w:r w:rsidRPr="007C044A" w:rsidR="007C044A">
        <w:rPr>
          <w:rFonts w:ascii="Verdana" w:hAnsi="Verdana"/>
          <w:sz w:val="20"/>
          <w:szCs w:val="20"/>
        </w:rPr>
        <w:t xml:space="preserve">een voorstel gereed hebben op basis waarvan een impact assessment gemaakt kan worden waaruit onder andere de toegevoegde waarde voor de praktijk moet blijken. </w:t>
      </w:r>
    </w:p>
    <w:p w:rsidRPr="007C044A" w:rsidR="004356D0" w:rsidP="007C044A" w:rsidRDefault="004356D0">
      <w:pPr>
        <w:spacing w:after="0" w:line="240" w:lineRule="auto"/>
        <w:rPr>
          <w:rFonts w:ascii="Verdana" w:hAnsi="Verdana"/>
          <w:sz w:val="20"/>
          <w:szCs w:val="20"/>
        </w:rPr>
      </w:pPr>
    </w:p>
    <w:p w:rsidR="007C044A" w:rsidP="007C044A" w:rsidRDefault="007C044A">
      <w:pPr>
        <w:spacing w:after="0" w:line="240" w:lineRule="auto"/>
        <w:rPr>
          <w:rFonts w:ascii="Verdana" w:hAnsi="Verdana"/>
          <w:sz w:val="20"/>
          <w:szCs w:val="20"/>
        </w:rPr>
      </w:pPr>
      <w:r w:rsidRPr="007C044A">
        <w:rPr>
          <w:rFonts w:ascii="Verdana" w:hAnsi="Verdana"/>
          <w:sz w:val="20"/>
          <w:szCs w:val="20"/>
        </w:rPr>
        <w:t>E-justice</w:t>
      </w:r>
      <w:r w:rsidR="004356D0">
        <w:rPr>
          <w:rFonts w:ascii="Verdana" w:hAnsi="Verdana"/>
          <w:sz w:val="20"/>
          <w:szCs w:val="20"/>
        </w:rPr>
        <w:t xml:space="preserve"> is </w:t>
      </w:r>
      <w:r w:rsidRPr="007C044A">
        <w:rPr>
          <w:rFonts w:ascii="Verdana" w:hAnsi="Verdana"/>
          <w:sz w:val="20"/>
          <w:szCs w:val="20"/>
        </w:rPr>
        <w:t>de digitalisering van het rechtsverkeer</w:t>
      </w:r>
      <w:r w:rsidR="004356D0">
        <w:rPr>
          <w:rFonts w:ascii="Verdana" w:hAnsi="Verdana"/>
          <w:sz w:val="20"/>
          <w:szCs w:val="20"/>
        </w:rPr>
        <w:t>. Die krijgt</w:t>
      </w:r>
      <w:r w:rsidRPr="007C044A">
        <w:rPr>
          <w:rFonts w:ascii="Verdana" w:hAnsi="Verdana"/>
          <w:sz w:val="20"/>
          <w:szCs w:val="20"/>
        </w:rPr>
        <w:t xml:space="preserve"> in Nederland gestalte in de programma’s Kwaliteit en innovatie rechtspraak (KEI) en Versterking prestaties in de strafrechtsketen (VPS). Binnen de EU vinden deze activiteiten plaats in het kader van het programma E-justice waarvan het E-justice portal de kern is. </w:t>
      </w:r>
    </w:p>
    <w:p w:rsidRPr="007C044A" w:rsidR="004356D0" w:rsidP="007C044A" w:rsidRDefault="004356D0">
      <w:pPr>
        <w:spacing w:after="0" w:line="240" w:lineRule="auto"/>
        <w:rPr>
          <w:rFonts w:ascii="Verdana" w:hAnsi="Verdana"/>
          <w:sz w:val="20"/>
          <w:szCs w:val="20"/>
        </w:rPr>
      </w:pPr>
    </w:p>
    <w:p w:rsidRPr="007C044A" w:rsidR="007C044A" w:rsidP="007C044A" w:rsidRDefault="007C044A">
      <w:pPr>
        <w:spacing w:after="0" w:line="240" w:lineRule="auto"/>
        <w:rPr>
          <w:rFonts w:ascii="Verdana" w:hAnsi="Verdana"/>
          <w:sz w:val="20"/>
          <w:szCs w:val="20"/>
        </w:rPr>
      </w:pPr>
      <w:r w:rsidRPr="007C044A">
        <w:rPr>
          <w:rFonts w:ascii="Verdana" w:hAnsi="Verdana"/>
          <w:sz w:val="20"/>
          <w:szCs w:val="20"/>
        </w:rPr>
        <w:t xml:space="preserve">Verschillende </w:t>
      </w:r>
      <w:r w:rsidR="004356D0">
        <w:rPr>
          <w:rFonts w:ascii="Verdana" w:hAnsi="Verdana"/>
          <w:sz w:val="20"/>
          <w:szCs w:val="20"/>
        </w:rPr>
        <w:t xml:space="preserve">lidstaten </w:t>
      </w:r>
      <w:r w:rsidRPr="007C044A">
        <w:rPr>
          <w:rFonts w:ascii="Verdana" w:hAnsi="Verdana"/>
          <w:sz w:val="20"/>
          <w:szCs w:val="20"/>
        </w:rPr>
        <w:t xml:space="preserve">wezen, in lijn met de Nederlandse visie, op het belang van E-Codex, het beveiligde platform </w:t>
      </w:r>
      <w:r w:rsidRPr="007C044A" w:rsidR="004B42BC">
        <w:rPr>
          <w:rFonts w:ascii="Verdana" w:hAnsi="Verdana"/>
          <w:sz w:val="20"/>
          <w:szCs w:val="20"/>
        </w:rPr>
        <w:t>elektronische</w:t>
      </w:r>
      <w:r w:rsidRPr="007C044A">
        <w:rPr>
          <w:rFonts w:ascii="Verdana" w:hAnsi="Verdana"/>
          <w:sz w:val="20"/>
          <w:szCs w:val="20"/>
        </w:rPr>
        <w:t xml:space="preserve"> platform voor uitwisseling van gegevens inzake het rechtsverkeer tussen de lidstaten. </w:t>
      </w:r>
    </w:p>
    <w:p w:rsidR="007C044A" w:rsidP="007C044A" w:rsidRDefault="007C044A">
      <w:pPr>
        <w:spacing w:after="0" w:line="240" w:lineRule="auto"/>
        <w:rPr>
          <w:rFonts w:ascii="Verdana" w:hAnsi="Verdana"/>
          <w:sz w:val="20"/>
          <w:szCs w:val="20"/>
        </w:rPr>
      </w:pPr>
      <w:r w:rsidRPr="007C044A">
        <w:rPr>
          <w:rFonts w:ascii="Verdana" w:hAnsi="Verdana"/>
          <w:sz w:val="20"/>
          <w:szCs w:val="20"/>
        </w:rPr>
        <w:t>De voorzitter van de juridische commissie (JURI) van het Europees Parlement</w:t>
      </w:r>
      <w:r w:rsidR="004B42BC">
        <w:rPr>
          <w:rFonts w:ascii="Verdana" w:hAnsi="Verdana"/>
          <w:sz w:val="20"/>
          <w:szCs w:val="20"/>
        </w:rPr>
        <w:t>,</w:t>
      </w:r>
      <w:r w:rsidRPr="007C044A">
        <w:rPr>
          <w:rFonts w:ascii="Verdana" w:hAnsi="Verdana"/>
          <w:sz w:val="20"/>
          <w:szCs w:val="20"/>
        </w:rPr>
        <w:t xml:space="preserve"> Pavel Svoboda</w:t>
      </w:r>
      <w:r w:rsidR="004B42BC">
        <w:rPr>
          <w:rFonts w:ascii="Verdana" w:hAnsi="Verdana"/>
          <w:sz w:val="20"/>
          <w:szCs w:val="20"/>
        </w:rPr>
        <w:t>,</w:t>
      </w:r>
      <w:r w:rsidRPr="007C044A">
        <w:rPr>
          <w:rFonts w:ascii="Verdana" w:hAnsi="Verdana"/>
          <w:sz w:val="20"/>
          <w:szCs w:val="20"/>
        </w:rPr>
        <w:t xml:space="preserve"> memoreerde dat het EP voorstander was van het door de Commissie ingetrokken voorstel</w:t>
      </w:r>
      <w:r w:rsidR="004B42BC">
        <w:rPr>
          <w:rFonts w:ascii="Verdana" w:hAnsi="Verdana"/>
          <w:sz w:val="20"/>
          <w:szCs w:val="20"/>
        </w:rPr>
        <w:t xml:space="preserve"> voor een Europees kooprecht</w:t>
      </w:r>
      <w:r w:rsidRPr="007C044A">
        <w:rPr>
          <w:rFonts w:ascii="Verdana" w:hAnsi="Verdana"/>
          <w:sz w:val="20"/>
          <w:szCs w:val="20"/>
        </w:rPr>
        <w:t>. Wat e-commerce betreft</w:t>
      </w:r>
      <w:r w:rsidR="004B42BC">
        <w:rPr>
          <w:rFonts w:ascii="Verdana" w:hAnsi="Verdana"/>
          <w:sz w:val="20"/>
          <w:szCs w:val="20"/>
        </w:rPr>
        <w:t>,</w:t>
      </w:r>
      <w:r w:rsidRPr="007C044A">
        <w:rPr>
          <w:rFonts w:ascii="Verdana" w:hAnsi="Verdana"/>
          <w:sz w:val="20"/>
          <w:szCs w:val="20"/>
        </w:rPr>
        <w:t xml:space="preserve"> streeft het EP naar volledige harmonisatie (dus niet minimum-harmonisatie)</w:t>
      </w:r>
      <w:r w:rsidR="004B42BC">
        <w:rPr>
          <w:rFonts w:ascii="Verdana" w:hAnsi="Verdana"/>
          <w:sz w:val="20"/>
          <w:szCs w:val="20"/>
        </w:rPr>
        <w:t>, aldus Svoboda</w:t>
      </w:r>
      <w:r w:rsidRPr="007C044A">
        <w:rPr>
          <w:rFonts w:ascii="Verdana" w:hAnsi="Verdana"/>
          <w:sz w:val="20"/>
          <w:szCs w:val="20"/>
        </w:rPr>
        <w:t>.</w:t>
      </w:r>
    </w:p>
    <w:p w:rsidRPr="007C044A" w:rsidR="004B42BC" w:rsidP="007C044A" w:rsidRDefault="004B42BC">
      <w:pPr>
        <w:spacing w:after="0" w:line="240" w:lineRule="auto"/>
        <w:rPr>
          <w:rFonts w:ascii="Verdana" w:hAnsi="Verdana"/>
          <w:sz w:val="20"/>
          <w:szCs w:val="20"/>
        </w:rPr>
      </w:pPr>
    </w:p>
    <w:p w:rsidR="007C044A" w:rsidP="007C044A" w:rsidRDefault="004B42BC">
      <w:pPr>
        <w:spacing w:after="0" w:line="240" w:lineRule="auto"/>
        <w:rPr>
          <w:rFonts w:ascii="Verdana" w:hAnsi="Verdana"/>
          <w:sz w:val="20"/>
          <w:szCs w:val="20"/>
        </w:rPr>
      </w:pPr>
      <w:r>
        <w:rPr>
          <w:rFonts w:ascii="Verdana" w:hAnsi="Verdana"/>
          <w:sz w:val="20"/>
          <w:szCs w:val="20"/>
        </w:rPr>
        <w:t>Door een lidstaat werd gesteld dat</w:t>
      </w:r>
      <w:r w:rsidRPr="007C044A" w:rsidR="007C044A">
        <w:rPr>
          <w:rFonts w:ascii="Verdana" w:hAnsi="Verdana"/>
          <w:sz w:val="20"/>
          <w:szCs w:val="20"/>
        </w:rPr>
        <w:t xml:space="preserve"> eenvormige EU-regels nodig zijn voor e-commerce en </w:t>
      </w:r>
      <w:r>
        <w:rPr>
          <w:rFonts w:ascii="Verdana" w:hAnsi="Verdana"/>
          <w:sz w:val="20"/>
          <w:szCs w:val="20"/>
        </w:rPr>
        <w:t>er werd ge</w:t>
      </w:r>
      <w:r w:rsidRPr="007C044A" w:rsidR="007C044A">
        <w:rPr>
          <w:rFonts w:ascii="Verdana" w:hAnsi="Verdana"/>
          <w:sz w:val="20"/>
          <w:szCs w:val="20"/>
        </w:rPr>
        <w:t>we</w:t>
      </w:r>
      <w:r>
        <w:rPr>
          <w:rFonts w:ascii="Verdana" w:hAnsi="Verdana"/>
          <w:sz w:val="20"/>
          <w:szCs w:val="20"/>
        </w:rPr>
        <w:t>zen</w:t>
      </w:r>
      <w:r w:rsidRPr="007C044A" w:rsidR="007C044A">
        <w:rPr>
          <w:rFonts w:ascii="Verdana" w:hAnsi="Verdana"/>
          <w:sz w:val="20"/>
          <w:szCs w:val="20"/>
        </w:rPr>
        <w:t xml:space="preserve"> op het belang van de digitale handtekening, veilig internet en e-authenticatie. </w:t>
      </w:r>
      <w:r>
        <w:rPr>
          <w:rFonts w:ascii="Verdana" w:hAnsi="Verdana"/>
          <w:sz w:val="20"/>
          <w:szCs w:val="20"/>
        </w:rPr>
        <w:t xml:space="preserve">Over </w:t>
      </w:r>
      <w:r w:rsidRPr="007C044A" w:rsidR="007C044A">
        <w:rPr>
          <w:rFonts w:ascii="Verdana" w:hAnsi="Verdana"/>
          <w:sz w:val="20"/>
          <w:szCs w:val="20"/>
        </w:rPr>
        <w:t>de voorziene reikwijdte van de komende richtlijn</w:t>
      </w:r>
      <w:r>
        <w:rPr>
          <w:rFonts w:ascii="Verdana" w:hAnsi="Verdana"/>
          <w:sz w:val="20"/>
          <w:szCs w:val="20"/>
        </w:rPr>
        <w:t xml:space="preserve"> bestonden wel zorgen bij enkele lidstaten</w:t>
      </w:r>
      <w:r w:rsidR="0070772A">
        <w:rPr>
          <w:rFonts w:ascii="Verdana" w:hAnsi="Verdana"/>
          <w:sz w:val="20"/>
          <w:szCs w:val="20"/>
        </w:rPr>
        <w:t xml:space="preserve">, en sommige lidstaten gaven aan </w:t>
      </w:r>
      <w:r w:rsidRPr="007C044A" w:rsidR="007C044A">
        <w:rPr>
          <w:rFonts w:ascii="Verdana" w:hAnsi="Verdana"/>
          <w:sz w:val="20"/>
          <w:szCs w:val="20"/>
        </w:rPr>
        <w:t xml:space="preserve">voorkeur </w:t>
      </w:r>
      <w:r w:rsidR="0070772A">
        <w:rPr>
          <w:rFonts w:ascii="Verdana" w:hAnsi="Verdana"/>
          <w:sz w:val="20"/>
          <w:szCs w:val="20"/>
        </w:rPr>
        <w:t xml:space="preserve">te </w:t>
      </w:r>
      <w:r w:rsidRPr="007C044A" w:rsidR="007C044A">
        <w:rPr>
          <w:rFonts w:ascii="Verdana" w:hAnsi="Verdana"/>
          <w:sz w:val="20"/>
          <w:szCs w:val="20"/>
        </w:rPr>
        <w:t xml:space="preserve">hebben gegeven aan het ingetrokken voorstel voor een gemeenschappelijk Europees kooprecht. </w:t>
      </w:r>
    </w:p>
    <w:p w:rsidRPr="007C044A" w:rsidR="007C044A" w:rsidP="007C044A" w:rsidRDefault="00ED585F">
      <w:pPr>
        <w:spacing w:after="0" w:line="240" w:lineRule="auto"/>
        <w:rPr>
          <w:rFonts w:ascii="Verdana" w:hAnsi="Verdana"/>
          <w:sz w:val="20"/>
          <w:szCs w:val="20"/>
        </w:rPr>
      </w:pPr>
      <w:r w:rsidRPr="007C044A">
        <w:rPr>
          <w:rFonts w:ascii="Verdana" w:hAnsi="Verdana"/>
          <w:i/>
          <w:sz w:val="20"/>
          <w:szCs w:val="20"/>
        </w:rPr>
        <w:t>E by default</w:t>
      </w:r>
      <w:r>
        <w:rPr>
          <w:rFonts w:ascii="Verdana" w:hAnsi="Verdana"/>
          <w:sz w:val="20"/>
          <w:szCs w:val="20"/>
        </w:rPr>
        <w:t xml:space="preserve"> werd als een best-practice gedeeld</w:t>
      </w:r>
      <w:r w:rsidRPr="007C044A" w:rsidR="007C044A">
        <w:rPr>
          <w:rFonts w:ascii="Verdana" w:hAnsi="Verdana"/>
          <w:i/>
          <w:sz w:val="20"/>
          <w:szCs w:val="20"/>
        </w:rPr>
        <w:t xml:space="preserve">: </w:t>
      </w:r>
      <w:r w:rsidRPr="007C044A" w:rsidR="007C044A">
        <w:rPr>
          <w:rFonts w:ascii="Verdana" w:hAnsi="Verdana"/>
          <w:sz w:val="20"/>
          <w:szCs w:val="20"/>
        </w:rPr>
        <w:t xml:space="preserve">in de ontwerpfase van een product of proces al de elektronische toegang en het elektronische gebruik inbouwen. </w:t>
      </w:r>
    </w:p>
    <w:p w:rsidR="00ED585F" w:rsidP="007C044A" w:rsidRDefault="00ED585F">
      <w:pPr>
        <w:spacing w:after="0" w:line="240" w:lineRule="auto"/>
        <w:rPr>
          <w:rFonts w:ascii="Verdana" w:hAnsi="Verdana"/>
          <w:sz w:val="20"/>
          <w:szCs w:val="20"/>
        </w:rPr>
      </w:pPr>
    </w:p>
    <w:p w:rsidR="007C044A" w:rsidP="007C044A" w:rsidRDefault="00ED585F">
      <w:pPr>
        <w:spacing w:after="0" w:line="240" w:lineRule="auto"/>
        <w:rPr>
          <w:rFonts w:ascii="Verdana" w:hAnsi="Verdana"/>
          <w:sz w:val="20"/>
          <w:szCs w:val="20"/>
        </w:rPr>
      </w:pPr>
      <w:r>
        <w:rPr>
          <w:rFonts w:ascii="Verdana" w:hAnsi="Verdana"/>
          <w:sz w:val="20"/>
          <w:szCs w:val="20"/>
        </w:rPr>
        <w:t xml:space="preserve">Het Voorzitterschap besloot met de opmerking dat </w:t>
      </w:r>
      <w:r w:rsidRPr="007C044A" w:rsidR="007C044A">
        <w:rPr>
          <w:rFonts w:ascii="Verdana" w:hAnsi="Verdana"/>
          <w:sz w:val="20"/>
          <w:szCs w:val="20"/>
        </w:rPr>
        <w:t>de discussie een goede basis was voor de verdere werkzaamheden op exp</w:t>
      </w:r>
      <w:r>
        <w:rPr>
          <w:rFonts w:ascii="Verdana" w:hAnsi="Verdana"/>
          <w:sz w:val="20"/>
          <w:szCs w:val="20"/>
        </w:rPr>
        <w:t>e</w:t>
      </w:r>
      <w:r w:rsidRPr="007C044A" w:rsidR="007C044A">
        <w:rPr>
          <w:rFonts w:ascii="Verdana" w:hAnsi="Verdana"/>
          <w:sz w:val="20"/>
          <w:szCs w:val="20"/>
        </w:rPr>
        <w:t>rtniveau.</w:t>
      </w:r>
    </w:p>
    <w:p w:rsidR="00AD51C2" w:rsidP="00476FCC" w:rsidRDefault="00AD51C2">
      <w:pPr>
        <w:rPr>
          <w:rFonts w:ascii="Verdana" w:hAnsi="Verdana"/>
          <w:b/>
          <w:i/>
          <w:sz w:val="20"/>
          <w:szCs w:val="20"/>
        </w:rPr>
      </w:pPr>
    </w:p>
    <w:p w:rsidRPr="00582D83" w:rsidR="00582D83" w:rsidP="00476FCC" w:rsidRDefault="00582D83">
      <w:pPr>
        <w:rPr>
          <w:rFonts w:ascii="Verdana" w:hAnsi="Verdana"/>
          <w:sz w:val="20"/>
          <w:szCs w:val="20"/>
        </w:rPr>
      </w:pPr>
      <w:r w:rsidRPr="00582D83">
        <w:rPr>
          <w:rFonts w:ascii="Verdana" w:hAnsi="Verdana"/>
          <w:b/>
          <w:i/>
          <w:sz w:val="20"/>
          <w:szCs w:val="20"/>
        </w:rPr>
        <w:t>Lunchbespreking: beheer van migratiestromen</w:t>
      </w:r>
    </w:p>
    <w:p w:rsidRPr="00390C62" w:rsidR="00AD51C2" w:rsidP="00476FCC" w:rsidRDefault="00390C62">
      <w:pPr>
        <w:rPr>
          <w:rFonts w:ascii="Verdana" w:hAnsi="Verdana"/>
          <w:sz w:val="20"/>
          <w:szCs w:val="20"/>
        </w:rPr>
      </w:pPr>
      <w:r w:rsidRPr="00390C62">
        <w:rPr>
          <w:rFonts w:ascii="Verdana" w:hAnsi="Verdana"/>
          <w:sz w:val="20"/>
          <w:szCs w:val="20"/>
        </w:rPr>
        <w:t>Tijdens de lunch is gesproken over de Europese Agenda voor Migratie, een nieuwe samenhangende benadering van migratie die de Europese Commissie in 2015 zal presenteren. De Commissie gaf onder andere aan de externe dimensie hierin te willen verwerken. De lunchdiscussie was mede bedoeld als input voor de Europese Agenda voor Migratie. Bespreking vond plaats vanuit de invalshoek van de mensensmokkelproblematiek onder meer naar aanleiding van de twee "spookschepen" die recentelijk op de Middellandse Zee zijn aangetroffen met aan boord veel migranten met de EU als bestemming. De beide spookschepen waren vertrokken uit Turkse havens. De huidige benadering van de Raad werd onderstreept. Deze bestaat uit samenwerking met derde landen, implementatie van het Europees asielsysteem en versterking van de slagkracht van Frontex.</w:t>
      </w:r>
    </w:p>
    <w:p w:rsidRPr="00582D83" w:rsidR="00ED585F" w:rsidP="00476FCC" w:rsidRDefault="00ED585F">
      <w:pPr>
        <w:rPr>
          <w:rFonts w:ascii="Verdana" w:hAnsi="Verdana"/>
          <w:b/>
          <w:i/>
          <w:sz w:val="20"/>
          <w:szCs w:val="20"/>
        </w:rPr>
      </w:pPr>
      <w:r w:rsidRPr="00582D83">
        <w:rPr>
          <w:rFonts w:ascii="Verdana" w:hAnsi="Verdana"/>
          <w:b/>
          <w:i/>
          <w:sz w:val="20"/>
          <w:szCs w:val="20"/>
        </w:rPr>
        <w:t>Diversen</w:t>
      </w:r>
    </w:p>
    <w:p w:rsidRPr="00582D83" w:rsidR="00476FCC" w:rsidP="00476FCC" w:rsidRDefault="007364F2">
      <w:pPr>
        <w:rPr>
          <w:rFonts w:ascii="Verdana" w:hAnsi="Verdana"/>
          <w:sz w:val="20"/>
          <w:szCs w:val="20"/>
        </w:rPr>
      </w:pPr>
      <w:r>
        <w:rPr>
          <w:rFonts w:ascii="Verdana" w:hAnsi="Verdana"/>
          <w:sz w:val="20"/>
          <w:szCs w:val="20"/>
        </w:rPr>
        <w:t>Een tweetal lidstaten</w:t>
      </w:r>
      <w:r w:rsidRPr="00582D83" w:rsidR="00476FCC">
        <w:rPr>
          <w:rFonts w:ascii="Verdana" w:hAnsi="Verdana"/>
          <w:sz w:val="20"/>
          <w:szCs w:val="20"/>
        </w:rPr>
        <w:t xml:space="preserve"> </w:t>
      </w:r>
      <w:r>
        <w:rPr>
          <w:rFonts w:ascii="Verdana" w:hAnsi="Verdana"/>
          <w:sz w:val="20"/>
          <w:szCs w:val="20"/>
        </w:rPr>
        <w:t>pleitte</w:t>
      </w:r>
      <w:r w:rsidRPr="00582D83" w:rsidR="00ED585F">
        <w:rPr>
          <w:rFonts w:ascii="Verdana" w:hAnsi="Verdana"/>
          <w:sz w:val="20"/>
          <w:szCs w:val="20"/>
        </w:rPr>
        <w:t xml:space="preserve"> voor oprichting van </w:t>
      </w:r>
      <w:r w:rsidRPr="00582D83" w:rsidR="00476FCC">
        <w:rPr>
          <w:rFonts w:ascii="Verdana" w:hAnsi="Verdana"/>
          <w:sz w:val="20"/>
          <w:szCs w:val="20"/>
        </w:rPr>
        <w:t xml:space="preserve">Europese fondsen voor de bouw van gevangenissen die voldoen aan de standaarden van de Raad van Europa.  </w:t>
      </w:r>
      <w:r>
        <w:rPr>
          <w:rFonts w:ascii="Verdana" w:hAnsi="Verdana"/>
          <w:sz w:val="20"/>
          <w:szCs w:val="20"/>
        </w:rPr>
        <w:t xml:space="preserve">Deze lidstaten </w:t>
      </w:r>
      <w:r w:rsidRPr="00582D83" w:rsidR="00476FCC">
        <w:rPr>
          <w:rFonts w:ascii="Verdana" w:hAnsi="Verdana"/>
          <w:sz w:val="20"/>
          <w:szCs w:val="20"/>
        </w:rPr>
        <w:t>lichtte</w:t>
      </w:r>
      <w:r>
        <w:rPr>
          <w:rFonts w:ascii="Verdana" w:hAnsi="Verdana"/>
          <w:sz w:val="20"/>
          <w:szCs w:val="20"/>
        </w:rPr>
        <w:t>n</w:t>
      </w:r>
      <w:r w:rsidRPr="00582D83" w:rsidR="00476FCC">
        <w:rPr>
          <w:rFonts w:ascii="Verdana" w:hAnsi="Verdana"/>
          <w:sz w:val="20"/>
          <w:szCs w:val="20"/>
        </w:rPr>
        <w:t xml:space="preserve"> </w:t>
      </w:r>
      <w:r w:rsidRPr="00582D83" w:rsidR="00ED585F">
        <w:rPr>
          <w:rFonts w:ascii="Verdana" w:hAnsi="Verdana"/>
          <w:sz w:val="20"/>
          <w:szCs w:val="20"/>
        </w:rPr>
        <w:t xml:space="preserve">toe </w:t>
      </w:r>
      <w:r w:rsidRPr="00582D83" w:rsidR="00476FCC">
        <w:rPr>
          <w:rFonts w:ascii="Verdana" w:hAnsi="Verdana"/>
          <w:sz w:val="20"/>
          <w:szCs w:val="20"/>
        </w:rPr>
        <w:t xml:space="preserve">dat de kwaliteit van gevangenissen van belang is voor het vertrouwen tussen lidstaten in de EU ruimte van vrijheid, veiligheid en recht, bijvoorbeeld bij toepassing van het Europese </w:t>
      </w:r>
      <w:r w:rsidRPr="00582D83" w:rsidR="00ED585F">
        <w:rPr>
          <w:rFonts w:ascii="Verdana" w:hAnsi="Verdana"/>
          <w:sz w:val="20"/>
          <w:szCs w:val="20"/>
        </w:rPr>
        <w:t>a</w:t>
      </w:r>
      <w:r w:rsidRPr="00582D83" w:rsidR="00476FCC">
        <w:rPr>
          <w:rFonts w:ascii="Verdana" w:hAnsi="Verdana"/>
          <w:sz w:val="20"/>
          <w:szCs w:val="20"/>
        </w:rPr>
        <w:t xml:space="preserve">anhoudingsbevel, overleveringen en de </w:t>
      </w:r>
      <w:r w:rsidRPr="00582D83" w:rsidR="00ED585F">
        <w:rPr>
          <w:rFonts w:ascii="Verdana" w:hAnsi="Verdana"/>
          <w:sz w:val="20"/>
          <w:szCs w:val="20"/>
        </w:rPr>
        <w:t xml:space="preserve">overbrenging </w:t>
      </w:r>
      <w:r w:rsidRPr="00582D83" w:rsidR="00476FCC">
        <w:rPr>
          <w:rFonts w:ascii="Verdana" w:hAnsi="Verdana"/>
          <w:sz w:val="20"/>
          <w:szCs w:val="20"/>
        </w:rPr>
        <w:t xml:space="preserve">van gevangenen. Ook is er </w:t>
      </w:r>
      <w:r w:rsidRPr="00582D83" w:rsidR="00ED585F">
        <w:rPr>
          <w:rFonts w:ascii="Verdana" w:hAnsi="Verdana"/>
          <w:sz w:val="20"/>
          <w:szCs w:val="20"/>
        </w:rPr>
        <w:t xml:space="preserve">volgens deze lidstaten </w:t>
      </w:r>
      <w:r w:rsidRPr="00582D83" w:rsidR="00476FCC">
        <w:rPr>
          <w:rFonts w:ascii="Verdana" w:hAnsi="Verdana"/>
          <w:sz w:val="20"/>
          <w:szCs w:val="20"/>
        </w:rPr>
        <w:t>een relatie met recidive en radicalisering. Er is dus een duidelijk gemeenschappelijk EU-belang, hetgeen de inste</w:t>
      </w:r>
      <w:r w:rsidRPr="00582D83" w:rsidR="00ED585F">
        <w:rPr>
          <w:rFonts w:ascii="Verdana" w:hAnsi="Verdana"/>
          <w:sz w:val="20"/>
          <w:szCs w:val="20"/>
        </w:rPr>
        <w:t>lling</w:t>
      </w:r>
      <w:r w:rsidRPr="00582D83" w:rsidR="00476FCC">
        <w:rPr>
          <w:rFonts w:ascii="Verdana" w:hAnsi="Verdana"/>
          <w:sz w:val="20"/>
          <w:szCs w:val="20"/>
        </w:rPr>
        <w:t xml:space="preserve"> van EU</w:t>
      </w:r>
      <w:r w:rsidRPr="00582D83" w:rsidR="00ED585F">
        <w:rPr>
          <w:rFonts w:ascii="Verdana" w:hAnsi="Verdana"/>
          <w:sz w:val="20"/>
          <w:szCs w:val="20"/>
        </w:rPr>
        <w:t>-</w:t>
      </w:r>
      <w:r w:rsidRPr="00582D83" w:rsidR="00476FCC">
        <w:rPr>
          <w:rFonts w:ascii="Verdana" w:hAnsi="Verdana"/>
          <w:sz w:val="20"/>
          <w:szCs w:val="20"/>
        </w:rPr>
        <w:t xml:space="preserve">fondsen rechtvaardigt. </w:t>
      </w:r>
      <w:r w:rsidRPr="00582D83" w:rsidR="00ED585F">
        <w:rPr>
          <w:rFonts w:ascii="Verdana" w:hAnsi="Verdana"/>
          <w:sz w:val="20"/>
          <w:szCs w:val="20"/>
        </w:rPr>
        <w:t>Dit onderwerp werd niet besproken in de Raad, vanwege tijdgebrek.</w:t>
      </w:r>
      <w:r w:rsidRPr="00582D83" w:rsidR="00476FCC">
        <w:rPr>
          <w:rFonts w:ascii="Verdana" w:hAnsi="Verdana"/>
          <w:sz w:val="20"/>
          <w:szCs w:val="20"/>
        </w:rPr>
        <w:t xml:space="preserve"> Het onderwerp zal worden besproken op expertniveau. </w:t>
      </w:r>
    </w:p>
    <w:p w:rsidRPr="00582D83" w:rsidR="00476FCC" w:rsidP="00476FCC" w:rsidRDefault="00ED585F">
      <w:pPr>
        <w:rPr>
          <w:rFonts w:ascii="Verdana" w:hAnsi="Verdana"/>
          <w:sz w:val="20"/>
          <w:szCs w:val="20"/>
        </w:rPr>
      </w:pPr>
      <w:r w:rsidRPr="00582D83">
        <w:rPr>
          <w:rFonts w:ascii="Verdana" w:hAnsi="Verdana"/>
          <w:sz w:val="20"/>
          <w:szCs w:val="20"/>
        </w:rPr>
        <w:t xml:space="preserve">Daarnaast kondigde </w:t>
      </w:r>
      <w:r w:rsidRPr="00582D83" w:rsidR="00476FCC">
        <w:rPr>
          <w:rFonts w:ascii="Verdana" w:hAnsi="Verdana"/>
          <w:sz w:val="20"/>
          <w:szCs w:val="20"/>
        </w:rPr>
        <w:t>Spanje</w:t>
      </w:r>
      <w:r w:rsidRPr="00582D83">
        <w:rPr>
          <w:rFonts w:ascii="Verdana" w:hAnsi="Verdana"/>
          <w:sz w:val="20"/>
          <w:szCs w:val="20"/>
        </w:rPr>
        <w:t xml:space="preserve"> </w:t>
      </w:r>
      <w:r w:rsidRPr="00582D83" w:rsidR="00476FCC">
        <w:rPr>
          <w:rFonts w:ascii="Verdana" w:hAnsi="Verdana"/>
          <w:sz w:val="20"/>
          <w:szCs w:val="20"/>
        </w:rPr>
        <w:t xml:space="preserve">een conferentie </w:t>
      </w:r>
      <w:r w:rsidRPr="00582D83">
        <w:rPr>
          <w:rFonts w:ascii="Verdana" w:hAnsi="Verdana"/>
          <w:sz w:val="20"/>
          <w:szCs w:val="20"/>
        </w:rPr>
        <w:t xml:space="preserve">aan </w:t>
      </w:r>
      <w:r w:rsidRPr="00582D83" w:rsidR="00476FCC">
        <w:rPr>
          <w:rFonts w:ascii="Verdana" w:hAnsi="Verdana"/>
          <w:sz w:val="20"/>
          <w:szCs w:val="20"/>
        </w:rPr>
        <w:t>op 25</w:t>
      </w:r>
      <w:r w:rsidRPr="00582D83">
        <w:rPr>
          <w:rFonts w:ascii="Verdana" w:hAnsi="Verdana"/>
          <w:sz w:val="20"/>
          <w:szCs w:val="20"/>
        </w:rPr>
        <w:t xml:space="preserve"> en </w:t>
      </w:r>
      <w:r w:rsidRPr="00582D83" w:rsidR="00476FCC">
        <w:rPr>
          <w:rFonts w:ascii="Verdana" w:hAnsi="Verdana"/>
          <w:sz w:val="20"/>
          <w:szCs w:val="20"/>
        </w:rPr>
        <w:t>26  maart 2015 in Santiago de Compostela, over de strijd tegen de handel in menselijke organen. In Span</w:t>
      </w:r>
      <w:r w:rsidRPr="00582D83">
        <w:rPr>
          <w:rFonts w:ascii="Verdana" w:hAnsi="Verdana"/>
          <w:sz w:val="20"/>
          <w:szCs w:val="20"/>
        </w:rPr>
        <w:t>j</w:t>
      </w:r>
      <w:r w:rsidRPr="00582D83" w:rsidR="00476FCC">
        <w:rPr>
          <w:rFonts w:ascii="Verdana" w:hAnsi="Verdana"/>
          <w:sz w:val="20"/>
          <w:szCs w:val="20"/>
        </w:rPr>
        <w:t xml:space="preserve">e is wetgeving aangenomen tegen dit fenomeen. Tijdens de conferentie zal een conventie getekend worden. </w:t>
      </w:r>
    </w:p>
    <w:p w:rsidRPr="007C044A" w:rsidR="00476FCC" w:rsidP="007C044A" w:rsidRDefault="00476FCC">
      <w:pPr>
        <w:spacing w:after="0" w:line="240" w:lineRule="auto"/>
        <w:rPr>
          <w:rFonts w:ascii="Verdana" w:hAnsi="Verdana"/>
          <w:sz w:val="20"/>
          <w:szCs w:val="20"/>
        </w:rPr>
      </w:pPr>
    </w:p>
    <w:sectPr w:rsidRPr="007C044A" w:rsidR="00476FCC">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2BC" w:rsidRDefault="004B42BC" w:rsidP="00B05EF0">
      <w:pPr>
        <w:spacing w:after="0" w:line="240" w:lineRule="auto"/>
      </w:pPr>
      <w:r>
        <w:separator/>
      </w:r>
    </w:p>
  </w:endnote>
  <w:endnote w:type="continuationSeparator" w:id="0">
    <w:p w:rsidR="004B42BC" w:rsidRDefault="004B42BC" w:rsidP="00B0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198587"/>
      <w:docPartObj>
        <w:docPartGallery w:val="Page Numbers (Bottom of Page)"/>
        <w:docPartUnique/>
      </w:docPartObj>
    </w:sdtPr>
    <w:sdtEndPr/>
    <w:sdtContent>
      <w:p w:rsidR="004B42BC" w:rsidRDefault="004B42BC">
        <w:pPr>
          <w:pStyle w:val="Voettekst"/>
          <w:jc w:val="right"/>
        </w:pPr>
        <w:r>
          <w:fldChar w:fldCharType="begin"/>
        </w:r>
        <w:r>
          <w:instrText>PAGE   \* MERGEFORMAT</w:instrText>
        </w:r>
        <w:r>
          <w:fldChar w:fldCharType="separate"/>
        </w:r>
        <w:r w:rsidR="002C3D70">
          <w:rPr>
            <w:noProof/>
          </w:rPr>
          <w:t>1</w:t>
        </w:r>
        <w:r>
          <w:fldChar w:fldCharType="end"/>
        </w:r>
      </w:p>
    </w:sdtContent>
  </w:sdt>
  <w:p w:rsidR="004B42BC" w:rsidRDefault="004B42B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2BC" w:rsidRDefault="004B42BC" w:rsidP="00B05EF0">
      <w:pPr>
        <w:spacing w:after="0" w:line="240" w:lineRule="auto"/>
      </w:pPr>
      <w:r>
        <w:separator/>
      </w:r>
    </w:p>
  </w:footnote>
  <w:footnote w:type="continuationSeparator" w:id="0">
    <w:p w:rsidR="004B42BC" w:rsidRDefault="004B42BC" w:rsidP="00B05E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0294D"/>
    <w:multiLevelType w:val="hybridMultilevel"/>
    <w:tmpl w:val="6E8428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435B4BFC"/>
    <w:multiLevelType w:val="hybridMultilevel"/>
    <w:tmpl w:val="9B64E4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9592508"/>
    <w:multiLevelType w:val="hybridMultilevel"/>
    <w:tmpl w:val="C9F8C968"/>
    <w:lvl w:ilvl="0" w:tplc="D86A1B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A770028"/>
    <w:multiLevelType w:val="hybridMultilevel"/>
    <w:tmpl w:val="94A0568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552C4C59"/>
    <w:multiLevelType w:val="hybridMultilevel"/>
    <w:tmpl w:val="6F5693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6E5501B2"/>
    <w:multiLevelType w:val="hybridMultilevel"/>
    <w:tmpl w:val="94A0568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7CD96C5A"/>
    <w:multiLevelType w:val="hybridMultilevel"/>
    <w:tmpl w:val="FCAE44F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47A"/>
    <w:rsid w:val="00004958"/>
    <w:rsid w:val="000051A9"/>
    <w:rsid w:val="00011B38"/>
    <w:rsid w:val="00023DDA"/>
    <w:rsid w:val="00024EF0"/>
    <w:rsid w:val="0003777F"/>
    <w:rsid w:val="000806EE"/>
    <w:rsid w:val="000861E0"/>
    <w:rsid w:val="00093241"/>
    <w:rsid w:val="000C09F9"/>
    <w:rsid w:val="000E40E5"/>
    <w:rsid w:val="00103BFE"/>
    <w:rsid w:val="00113C04"/>
    <w:rsid w:val="0012045A"/>
    <w:rsid w:val="00132859"/>
    <w:rsid w:val="00141034"/>
    <w:rsid w:val="00175BBE"/>
    <w:rsid w:val="00180B0C"/>
    <w:rsid w:val="0018456E"/>
    <w:rsid w:val="00185827"/>
    <w:rsid w:val="001C5DE8"/>
    <w:rsid w:val="001C671C"/>
    <w:rsid w:val="001D28A6"/>
    <w:rsid w:val="002038E5"/>
    <w:rsid w:val="0021039E"/>
    <w:rsid w:val="00225E1B"/>
    <w:rsid w:val="00232D2F"/>
    <w:rsid w:val="00242E9A"/>
    <w:rsid w:val="00245FBD"/>
    <w:rsid w:val="00273BB3"/>
    <w:rsid w:val="0028062F"/>
    <w:rsid w:val="00281D6F"/>
    <w:rsid w:val="00297CE3"/>
    <w:rsid w:val="002A7C9F"/>
    <w:rsid w:val="002B625D"/>
    <w:rsid w:val="002C3D70"/>
    <w:rsid w:val="002E1979"/>
    <w:rsid w:val="002E7386"/>
    <w:rsid w:val="002F7CBA"/>
    <w:rsid w:val="00320B77"/>
    <w:rsid w:val="00381B95"/>
    <w:rsid w:val="00390C62"/>
    <w:rsid w:val="003A69F6"/>
    <w:rsid w:val="003B56C4"/>
    <w:rsid w:val="003C0E37"/>
    <w:rsid w:val="003C30B0"/>
    <w:rsid w:val="003D3AD2"/>
    <w:rsid w:val="003D5F96"/>
    <w:rsid w:val="003E0723"/>
    <w:rsid w:val="003F0DB8"/>
    <w:rsid w:val="003F270C"/>
    <w:rsid w:val="003F4B94"/>
    <w:rsid w:val="004168B0"/>
    <w:rsid w:val="004356D0"/>
    <w:rsid w:val="00476FCC"/>
    <w:rsid w:val="004778E3"/>
    <w:rsid w:val="00481DA2"/>
    <w:rsid w:val="004B42BC"/>
    <w:rsid w:val="004B7D9F"/>
    <w:rsid w:val="004C5AD4"/>
    <w:rsid w:val="004D1A90"/>
    <w:rsid w:val="004F2F0F"/>
    <w:rsid w:val="004F40BB"/>
    <w:rsid w:val="00501575"/>
    <w:rsid w:val="0050401C"/>
    <w:rsid w:val="005074EE"/>
    <w:rsid w:val="00522ADE"/>
    <w:rsid w:val="005239FC"/>
    <w:rsid w:val="005448D5"/>
    <w:rsid w:val="00546F6B"/>
    <w:rsid w:val="00555818"/>
    <w:rsid w:val="005576D2"/>
    <w:rsid w:val="005620F2"/>
    <w:rsid w:val="005802E2"/>
    <w:rsid w:val="00582A14"/>
    <w:rsid w:val="00582D83"/>
    <w:rsid w:val="00585D4E"/>
    <w:rsid w:val="005916F9"/>
    <w:rsid w:val="005A1622"/>
    <w:rsid w:val="005A2E3F"/>
    <w:rsid w:val="005B15EC"/>
    <w:rsid w:val="005B4BFC"/>
    <w:rsid w:val="005B65AA"/>
    <w:rsid w:val="005C3F3B"/>
    <w:rsid w:val="005C53BA"/>
    <w:rsid w:val="005C6D82"/>
    <w:rsid w:val="005D2626"/>
    <w:rsid w:val="005E7204"/>
    <w:rsid w:val="005F43CF"/>
    <w:rsid w:val="00607720"/>
    <w:rsid w:val="00612362"/>
    <w:rsid w:val="006178DF"/>
    <w:rsid w:val="00622A3B"/>
    <w:rsid w:val="00626B42"/>
    <w:rsid w:val="00627D06"/>
    <w:rsid w:val="0065632E"/>
    <w:rsid w:val="00685080"/>
    <w:rsid w:val="00691084"/>
    <w:rsid w:val="0069318B"/>
    <w:rsid w:val="006A3F15"/>
    <w:rsid w:val="006B3D4E"/>
    <w:rsid w:val="006B5BA9"/>
    <w:rsid w:val="006C0279"/>
    <w:rsid w:val="006D50AD"/>
    <w:rsid w:val="006D77A4"/>
    <w:rsid w:val="006F7EC3"/>
    <w:rsid w:val="007047F4"/>
    <w:rsid w:val="0070772A"/>
    <w:rsid w:val="00723F9C"/>
    <w:rsid w:val="00731AED"/>
    <w:rsid w:val="00736134"/>
    <w:rsid w:val="0073648A"/>
    <w:rsid w:val="007364F2"/>
    <w:rsid w:val="0073651B"/>
    <w:rsid w:val="00742F3D"/>
    <w:rsid w:val="0074736E"/>
    <w:rsid w:val="007929ED"/>
    <w:rsid w:val="007943EE"/>
    <w:rsid w:val="007A5E00"/>
    <w:rsid w:val="007C044A"/>
    <w:rsid w:val="007C1369"/>
    <w:rsid w:val="007D2924"/>
    <w:rsid w:val="007E0D58"/>
    <w:rsid w:val="007F22C9"/>
    <w:rsid w:val="008112B1"/>
    <w:rsid w:val="00820C8E"/>
    <w:rsid w:val="0082120A"/>
    <w:rsid w:val="00823FB7"/>
    <w:rsid w:val="0083131F"/>
    <w:rsid w:val="0083197B"/>
    <w:rsid w:val="0083271A"/>
    <w:rsid w:val="008367EF"/>
    <w:rsid w:val="008428E2"/>
    <w:rsid w:val="00843A7D"/>
    <w:rsid w:val="008522D7"/>
    <w:rsid w:val="0087257B"/>
    <w:rsid w:val="008918EB"/>
    <w:rsid w:val="00893F92"/>
    <w:rsid w:val="00897586"/>
    <w:rsid w:val="008A5972"/>
    <w:rsid w:val="008B6EEC"/>
    <w:rsid w:val="008C47CC"/>
    <w:rsid w:val="008D3DF0"/>
    <w:rsid w:val="008E3577"/>
    <w:rsid w:val="00944BBA"/>
    <w:rsid w:val="0095168D"/>
    <w:rsid w:val="00984E7D"/>
    <w:rsid w:val="009A14E5"/>
    <w:rsid w:val="009B3F91"/>
    <w:rsid w:val="009D0B61"/>
    <w:rsid w:val="009F7F51"/>
    <w:rsid w:val="00A04348"/>
    <w:rsid w:val="00A31028"/>
    <w:rsid w:val="00A33164"/>
    <w:rsid w:val="00A46497"/>
    <w:rsid w:val="00A654A1"/>
    <w:rsid w:val="00A77E7B"/>
    <w:rsid w:val="00A831EC"/>
    <w:rsid w:val="00A945E7"/>
    <w:rsid w:val="00AD32B7"/>
    <w:rsid w:val="00AD51C2"/>
    <w:rsid w:val="00AF3ED9"/>
    <w:rsid w:val="00B02323"/>
    <w:rsid w:val="00B05EF0"/>
    <w:rsid w:val="00B11863"/>
    <w:rsid w:val="00B12E00"/>
    <w:rsid w:val="00B24BA3"/>
    <w:rsid w:val="00B357ED"/>
    <w:rsid w:val="00B60126"/>
    <w:rsid w:val="00B74AF6"/>
    <w:rsid w:val="00B819D9"/>
    <w:rsid w:val="00B90960"/>
    <w:rsid w:val="00BB1C7D"/>
    <w:rsid w:val="00BB54D6"/>
    <w:rsid w:val="00BC6AE4"/>
    <w:rsid w:val="00BC6D0A"/>
    <w:rsid w:val="00BD18A8"/>
    <w:rsid w:val="00BE166E"/>
    <w:rsid w:val="00BE7202"/>
    <w:rsid w:val="00C42874"/>
    <w:rsid w:val="00C42AB1"/>
    <w:rsid w:val="00C51898"/>
    <w:rsid w:val="00C5367F"/>
    <w:rsid w:val="00C7041E"/>
    <w:rsid w:val="00C7247A"/>
    <w:rsid w:val="00CB1651"/>
    <w:rsid w:val="00CB2280"/>
    <w:rsid w:val="00CB4A26"/>
    <w:rsid w:val="00CB7EA1"/>
    <w:rsid w:val="00CC2A61"/>
    <w:rsid w:val="00CC4D23"/>
    <w:rsid w:val="00CD062D"/>
    <w:rsid w:val="00CE5AB8"/>
    <w:rsid w:val="00D00A2A"/>
    <w:rsid w:val="00D04076"/>
    <w:rsid w:val="00D07681"/>
    <w:rsid w:val="00D14944"/>
    <w:rsid w:val="00D27E35"/>
    <w:rsid w:val="00D33E71"/>
    <w:rsid w:val="00D41325"/>
    <w:rsid w:val="00D42F86"/>
    <w:rsid w:val="00D80904"/>
    <w:rsid w:val="00D84688"/>
    <w:rsid w:val="00D8664D"/>
    <w:rsid w:val="00DA27C0"/>
    <w:rsid w:val="00DB6266"/>
    <w:rsid w:val="00DB64FD"/>
    <w:rsid w:val="00DB72AD"/>
    <w:rsid w:val="00DE0A6D"/>
    <w:rsid w:val="00E025CE"/>
    <w:rsid w:val="00E34B53"/>
    <w:rsid w:val="00E41668"/>
    <w:rsid w:val="00E41A60"/>
    <w:rsid w:val="00E43E4C"/>
    <w:rsid w:val="00E472FA"/>
    <w:rsid w:val="00E55AC5"/>
    <w:rsid w:val="00E60623"/>
    <w:rsid w:val="00E63E28"/>
    <w:rsid w:val="00E75A74"/>
    <w:rsid w:val="00EA1202"/>
    <w:rsid w:val="00EA7D85"/>
    <w:rsid w:val="00EB104B"/>
    <w:rsid w:val="00ED4529"/>
    <w:rsid w:val="00ED585F"/>
    <w:rsid w:val="00EE341C"/>
    <w:rsid w:val="00EE4DF9"/>
    <w:rsid w:val="00F02C50"/>
    <w:rsid w:val="00F1254B"/>
    <w:rsid w:val="00F26424"/>
    <w:rsid w:val="00F2778D"/>
    <w:rsid w:val="00F56DD5"/>
    <w:rsid w:val="00F71A1E"/>
    <w:rsid w:val="00F76370"/>
    <w:rsid w:val="00F95216"/>
    <w:rsid w:val="00FB3F36"/>
    <w:rsid w:val="00FE34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43EE"/>
    <w:pPr>
      <w:ind w:left="720"/>
      <w:contextualSpacing/>
    </w:pPr>
  </w:style>
  <w:style w:type="paragraph" w:styleId="Ballontekst">
    <w:name w:val="Balloon Text"/>
    <w:basedOn w:val="Standaard"/>
    <w:link w:val="BallontekstChar"/>
    <w:uiPriority w:val="99"/>
    <w:semiHidden/>
    <w:unhideWhenUsed/>
    <w:rsid w:val="00E55AC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55AC5"/>
    <w:rPr>
      <w:rFonts w:ascii="Tahoma" w:hAnsi="Tahoma" w:cs="Tahoma"/>
      <w:sz w:val="16"/>
      <w:szCs w:val="16"/>
    </w:rPr>
  </w:style>
  <w:style w:type="character" w:styleId="Verwijzingopmerking">
    <w:name w:val="annotation reference"/>
    <w:basedOn w:val="Standaardalinea-lettertype"/>
    <w:uiPriority w:val="99"/>
    <w:semiHidden/>
    <w:unhideWhenUsed/>
    <w:rsid w:val="004F40BB"/>
    <w:rPr>
      <w:sz w:val="16"/>
      <w:szCs w:val="16"/>
    </w:rPr>
  </w:style>
  <w:style w:type="paragraph" w:styleId="Tekstopmerking">
    <w:name w:val="annotation text"/>
    <w:basedOn w:val="Standaard"/>
    <w:link w:val="TekstopmerkingChar"/>
    <w:uiPriority w:val="99"/>
    <w:semiHidden/>
    <w:unhideWhenUsed/>
    <w:rsid w:val="004F40B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F40BB"/>
    <w:rPr>
      <w:sz w:val="20"/>
      <w:szCs w:val="20"/>
    </w:rPr>
  </w:style>
  <w:style w:type="paragraph" w:styleId="Onderwerpvanopmerking">
    <w:name w:val="annotation subject"/>
    <w:basedOn w:val="Tekstopmerking"/>
    <w:next w:val="Tekstopmerking"/>
    <w:link w:val="OnderwerpvanopmerkingChar"/>
    <w:uiPriority w:val="99"/>
    <w:semiHidden/>
    <w:unhideWhenUsed/>
    <w:rsid w:val="004F40BB"/>
    <w:rPr>
      <w:b/>
      <w:bCs/>
    </w:rPr>
  </w:style>
  <w:style w:type="character" w:customStyle="1" w:styleId="OnderwerpvanopmerkingChar">
    <w:name w:val="Onderwerp van opmerking Char"/>
    <w:basedOn w:val="TekstopmerkingChar"/>
    <w:link w:val="Onderwerpvanopmerking"/>
    <w:uiPriority w:val="99"/>
    <w:semiHidden/>
    <w:rsid w:val="004F40BB"/>
    <w:rPr>
      <w:b/>
      <w:bCs/>
      <w:sz w:val="20"/>
      <w:szCs w:val="20"/>
    </w:rPr>
  </w:style>
  <w:style w:type="paragraph" w:styleId="Koptekst">
    <w:name w:val="header"/>
    <w:basedOn w:val="Standaard"/>
    <w:link w:val="KoptekstChar"/>
    <w:uiPriority w:val="99"/>
    <w:unhideWhenUsed/>
    <w:rsid w:val="00B05EF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05EF0"/>
  </w:style>
  <w:style w:type="paragraph" w:styleId="Voettekst">
    <w:name w:val="footer"/>
    <w:basedOn w:val="Standaard"/>
    <w:link w:val="VoettekstChar"/>
    <w:uiPriority w:val="99"/>
    <w:unhideWhenUsed/>
    <w:rsid w:val="00B05EF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05EF0"/>
  </w:style>
  <w:style w:type="character" w:styleId="Hyperlink">
    <w:name w:val="Hyperlink"/>
    <w:basedOn w:val="Standaardalinea-lettertype"/>
    <w:uiPriority w:val="99"/>
    <w:unhideWhenUsed/>
    <w:rsid w:val="00476F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43EE"/>
    <w:pPr>
      <w:ind w:left="720"/>
      <w:contextualSpacing/>
    </w:pPr>
  </w:style>
  <w:style w:type="paragraph" w:styleId="Ballontekst">
    <w:name w:val="Balloon Text"/>
    <w:basedOn w:val="Standaard"/>
    <w:link w:val="BallontekstChar"/>
    <w:uiPriority w:val="99"/>
    <w:semiHidden/>
    <w:unhideWhenUsed/>
    <w:rsid w:val="00E55AC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55AC5"/>
    <w:rPr>
      <w:rFonts w:ascii="Tahoma" w:hAnsi="Tahoma" w:cs="Tahoma"/>
      <w:sz w:val="16"/>
      <w:szCs w:val="16"/>
    </w:rPr>
  </w:style>
  <w:style w:type="character" w:styleId="Verwijzingopmerking">
    <w:name w:val="annotation reference"/>
    <w:basedOn w:val="Standaardalinea-lettertype"/>
    <w:uiPriority w:val="99"/>
    <w:semiHidden/>
    <w:unhideWhenUsed/>
    <w:rsid w:val="004F40BB"/>
    <w:rPr>
      <w:sz w:val="16"/>
      <w:szCs w:val="16"/>
    </w:rPr>
  </w:style>
  <w:style w:type="paragraph" w:styleId="Tekstopmerking">
    <w:name w:val="annotation text"/>
    <w:basedOn w:val="Standaard"/>
    <w:link w:val="TekstopmerkingChar"/>
    <w:uiPriority w:val="99"/>
    <w:semiHidden/>
    <w:unhideWhenUsed/>
    <w:rsid w:val="004F40B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F40BB"/>
    <w:rPr>
      <w:sz w:val="20"/>
      <w:szCs w:val="20"/>
    </w:rPr>
  </w:style>
  <w:style w:type="paragraph" w:styleId="Onderwerpvanopmerking">
    <w:name w:val="annotation subject"/>
    <w:basedOn w:val="Tekstopmerking"/>
    <w:next w:val="Tekstopmerking"/>
    <w:link w:val="OnderwerpvanopmerkingChar"/>
    <w:uiPriority w:val="99"/>
    <w:semiHidden/>
    <w:unhideWhenUsed/>
    <w:rsid w:val="004F40BB"/>
    <w:rPr>
      <w:b/>
      <w:bCs/>
    </w:rPr>
  </w:style>
  <w:style w:type="character" w:customStyle="1" w:styleId="OnderwerpvanopmerkingChar">
    <w:name w:val="Onderwerp van opmerking Char"/>
    <w:basedOn w:val="TekstopmerkingChar"/>
    <w:link w:val="Onderwerpvanopmerking"/>
    <w:uiPriority w:val="99"/>
    <w:semiHidden/>
    <w:rsid w:val="004F40BB"/>
    <w:rPr>
      <w:b/>
      <w:bCs/>
      <w:sz w:val="20"/>
      <w:szCs w:val="20"/>
    </w:rPr>
  </w:style>
  <w:style w:type="paragraph" w:styleId="Koptekst">
    <w:name w:val="header"/>
    <w:basedOn w:val="Standaard"/>
    <w:link w:val="KoptekstChar"/>
    <w:uiPriority w:val="99"/>
    <w:unhideWhenUsed/>
    <w:rsid w:val="00B05EF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05EF0"/>
  </w:style>
  <w:style w:type="paragraph" w:styleId="Voettekst">
    <w:name w:val="footer"/>
    <w:basedOn w:val="Standaard"/>
    <w:link w:val="VoettekstChar"/>
    <w:uiPriority w:val="99"/>
    <w:unhideWhenUsed/>
    <w:rsid w:val="00B05EF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05EF0"/>
  </w:style>
  <w:style w:type="character" w:styleId="Hyperlink">
    <w:name w:val="Hyperlink"/>
    <w:basedOn w:val="Standaardalinea-lettertype"/>
    <w:uiPriority w:val="99"/>
    <w:unhideWhenUsed/>
    <w:rsid w:val="00476F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86412">
      <w:bodyDiv w:val="1"/>
      <w:marLeft w:val="0"/>
      <w:marRight w:val="0"/>
      <w:marTop w:val="0"/>
      <w:marBottom w:val="0"/>
      <w:divBdr>
        <w:top w:val="none" w:sz="0" w:space="0" w:color="auto"/>
        <w:left w:val="none" w:sz="0" w:space="0" w:color="auto"/>
        <w:bottom w:val="none" w:sz="0" w:space="0" w:color="auto"/>
        <w:right w:val="none" w:sz="0" w:space="0" w:color="auto"/>
      </w:divBdr>
    </w:div>
    <w:div w:id="713891183">
      <w:bodyDiv w:val="1"/>
      <w:marLeft w:val="0"/>
      <w:marRight w:val="0"/>
      <w:marTop w:val="0"/>
      <w:marBottom w:val="0"/>
      <w:divBdr>
        <w:top w:val="none" w:sz="0" w:space="0" w:color="auto"/>
        <w:left w:val="none" w:sz="0" w:space="0" w:color="auto"/>
        <w:bottom w:val="none" w:sz="0" w:space="0" w:color="auto"/>
        <w:right w:val="none" w:sz="0" w:space="0" w:color="auto"/>
      </w:divBdr>
    </w:div>
    <w:div w:id="177813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1620</ap:Words>
  <ap:Characters>8910</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2015-02-13T14:50:00.0000000Z</lastPrinted>
  <dcterms:created xsi:type="dcterms:W3CDTF">2015-02-13T16:03:00.0000000Z</dcterms:created>
  <dcterms:modified xsi:type="dcterms:W3CDTF">2015-02-13T16:03:00.0000000Z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0x010100058B81ED94144641BBC7B41983E06918</vt:lpwstr>
  </property>
</Properties>
</file>