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F5D98" w:rsidR="008B4874" w:rsidP="008B4874" w:rsidRDefault="004F5D98">
      <w:pPr>
        <w:rPr>
          <w:b/>
          <w:color w:val="1F497D"/>
        </w:rPr>
      </w:pPr>
      <w:r w:rsidRPr="004F5D98">
        <w:rPr>
          <w:b/>
          <w:color w:val="1F497D"/>
        </w:rPr>
        <w:t>Begrotingsbrieven Algemene Rekenkamer oktober – november 2014</w:t>
      </w:r>
      <w:r>
        <w:rPr>
          <w:b/>
          <w:color w:val="1F497D"/>
        </w:rPr>
        <w:t xml:space="preserve"> (Rijksbegroting 2015 – Kamerdossier 34000)</w:t>
      </w:r>
    </w:p>
    <w:tbl>
      <w:tblPr>
        <w:tblW w:w="13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055"/>
        <w:gridCol w:w="982"/>
        <w:gridCol w:w="1900"/>
        <w:gridCol w:w="1946"/>
        <w:gridCol w:w="1680"/>
        <w:gridCol w:w="1794"/>
        <w:gridCol w:w="1600"/>
      </w:tblGrid>
      <w:tr w:rsidRPr="00157EA0" w:rsidR="00843CDF" w:rsidTr="00A05024"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Begroting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Kamerstuk-nummer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Datum ontvangst 2014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Besluit PV</w:t>
            </w: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Activiteiten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7EA0" w:rsidR="00A05024" w:rsidP="003B1E2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tijd tussen aanbieding brief en behandeling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Afhandeling</w:t>
            </w: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Buitenlandse Zaken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7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34000-V-11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6-11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4C2BAB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history="1" r:id="rId8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13-11</w:t>
              </w:r>
            </w:hyperlink>
            <w:r w:rsidRPr="00157EA0" w:rsidR="00A05024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</w:p>
          <w:p w:rsidRPr="00157EA0" w:rsidR="00A05024" w:rsidP="004C2BAB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desgewenst betrekken bij 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begrotings-behandeling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 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Buza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•plenair,  18 en  19-11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1,5 week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Veiligheid en Justitie - I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9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34000-VI-8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11-11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837234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history="1" r:id="rId10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19-11</w:t>
              </w:r>
            </w:hyperlink>
            <w:r w:rsidRPr="00157EA0" w:rsidR="00A05024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</w:p>
          <w:p w:rsidRPr="00157EA0" w:rsidR="00A05024" w:rsidP="00A9367D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technische briefing </w:t>
            </w:r>
          </w:p>
          <w:p w:rsidRPr="00157EA0" w:rsidR="00A05024" w:rsidP="00A9367D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A9367D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en </w:t>
            </w:r>
            <w:r w:rsidRPr="0009577E">
              <w:rPr>
                <w:rFonts w:asciiTheme="minorHAnsi" w:hAnsiTheme="minorHAnsi"/>
                <w:b/>
                <w:color w:val="1F497D"/>
                <w:sz w:val="18"/>
                <w:szCs w:val="18"/>
              </w:rPr>
              <w:t>betrekken bij</w:t>
            </w: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begrotings-behandeling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 V&amp;J 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9F51D2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9F51D2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•briefing,  13-11 </w:t>
            </w:r>
          </w:p>
          <w:p w:rsidR="00A05024" w:rsidP="009F51D2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9F51D2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brief </w:t>
            </w:r>
            <w:r w:rsidRPr="0009577E">
              <w:rPr>
                <w:rFonts w:asciiTheme="minorHAnsi" w:hAnsiTheme="minorHAnsi"/>
                <w:b/>
                <w:color w:val="1F497D"/>
                <w:sz w:val="18"/>
                <w:szCs w:val="18"/>
              </w:rPr>
              <w:t>gerelateerd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aan 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politie, 17-11</w:t>
            </w:r>
          </w:p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•plenair,  25 en 26-11 </w:t>
            </w:r>
          </w:p>
          <w:p w:rsidRPr="00164D0D" w:rsidR="00A05024" w:rsidP="00131E09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 1 week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2 weken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157EA0" w:rsidR="00A05024" w:rsidP="006453E5" w:rsidRDefault="00FD245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D245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AA24B8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Veiligheid en Justitie – II (Politie)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11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34000-VI-9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11-11</w:t>
            </w:r>
          </w:p>
        </w:tc>
        <w:tc>
          <w:tcPr>
            <w:tcW w:w="1900" w:type="dxa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157EA0" w:rsidR="00A05024" w:rsidP="006453E5" w:rsidRDefault="0047713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aanbeveling rekenkamer wel aangehaald</w:t>
            </w:r>
          </w:p>
        </w:tc>
        <w:tc>
          <w:tcPr>
            <w:tcW w:w="1685" w:type="dxa"/>
            <w:vMerge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AA24B8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Binnenlandse Zaken en Koninkrijksrelaties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12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34000-VII-8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28-10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9334BB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history="1" r:id="rId13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30-10</w:t>
              </w:r>
            </w:hyperlink>
            <w:r w:rsidRPr="00157EA0" w:rsidR="00A05024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</w:p>
          <w:p w:rsidRPr="00157EA0" w:rsidR="00A05024" w:rsidP="00D75877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desgewenst betrekken bij plenaire behandeling BiZa,  Provinciefonds en Gemeentefonds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•plenair,  5 en 6-11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1 week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tgtFrame="_self" w:history="1" r:id="rId14">
              <w:r w:rsidR="00D65DEB">
                <w:rPr>
                  <w:rStyle w:val="Hyperlink"/>
                  <w:rFonts w:ascii="Verdana" w:hAnsi="Verdana"/>
                  <w:sz w:val="17"/>
                  <w:szCs w:val="17"/>
                </w:rPr>
                <w:t>34000-VII-21</w:t>
              </w:r>
            </w:hyperlink>
            <w:r w:rsidR="00D65DEB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1 </w:t>
            </w:r>
            <w:r w:rsidR="004D473C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motie </w:t>
            </w:r>
            <w:proofErr w:type="spellStart"/>
            <w:r w:rsidR="00D65DEB">
              <w:rPr>
                <w:rFonts w:asciiTheme="minorHAnsi" w:hAnsiTheme="minorHAnsi"/>
                <w:color w:val="1F497D"/>
                <w:sz w:val="18"/>
                <w:szCs w:val="18"/>
              </w:rPr>
              <w:t>segers-oosenbrug</w:t>
            </w:r>
            <w:proofErr w:type="spellEnd"/>
          </w:p>
          <w:p w:rsidR="00D65DEB" w:rsidP="006453E5" w:rsidRDefault="00D65DE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D65DEB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tgtFrame="_self" w:history="1" r:id="rId15">
              <w:r w:rsidR="00D65DEB">
                <w:rPr>
                  <w:rStyle w:val="Hyperlink"/>
                  <w:rFonts w:ascii="Verdana" w:hAnsi="Verdana"/>
                  <w:sz w:val="17"/>
                  <w:szCs w:val="17"/>
                </w:rPr>
                <w:t>34000-VII-23</w:t>
              </w:r>
            </w:hyperlink>
            <w:r w:rsidR="004D473C">
              <w:rPr>
                <w:rFonts w:ascii="Verdana" w:hAnsi="Verdana"/>
                <w:color w:val="000080"/>
                <w:sz w:val="17"/>
                <w:szCs w:val="17"/>
              </w:rPr>
              <w:t xml:space="preserve"> motie </w:t>
            </w:r>
            <w:proofErr w:type="spellStart"/>
            <w:r w:rsidR="00D65DEB">
              <w:rPr>
                <w:rFonts w:asciiTheme="minorHAnsi" w:hAnsiTheme="minorHAnsi"/>
                <w:color w:val="1F497D"/>
                <w:sz w:val="18"/>
                <w:szCs w:val="18"/>
              </w:rPr>
              <w:t>voortman</w:t>
            </w:r>
            <w:proofErr w:type="spellEnd"/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D65DE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aangenomen</w:t>
            </w:r>
          </w:p>
          <w:p w:rsidR="00D65DEB" w:rsidP="006453E5" w:rsidRDefault="00D65DE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65DEB" w:rsidP="006453E5" w:rsidRDefault="00D65DE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4D473C" w:rsidP="006453E5" w:rsidRDefault="004D473C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D65DEB" w:rsidP="006453E5" w:rsidRDefault="00D65DE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</w:tc>
      </w:tr>
      <w:tr w:rsidRPr="00157EA0" w:rsidR="00843CDF" w:rsidTr="009371FB">
        <w:tc>
          <w:tcPr>
            <w:tcW w:w="23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Onderwijs , Cultuur en Wetenschappen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self" w:history="1" r:id="rId16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34000-VIII-7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14-10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Pv 13-11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09577E">
              <w:rPr>
                <w:rFonts w:asciiTheme="minorHAnsi" w:hAnsiTheme="minorHAnsi"/>
                <w:b/>
                <w:color w:val="000080"/>
                <w:sz w:val="18"/>
                <w:szCs w:val="18"/>
              </w:rPr>
              <w:t>betrekken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bij briefing Inbrengvergadering Rapporteurs</w:t>
            </w:r>
          </w:p>
          <w:p w:rsidRPr="00157EA0" w:rsidR="00A05024" w:rsidP="009334BB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  <w:p w:rsidRPr="00157EA0" w:rsidR="00A05024" w:rsidP="0009577E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en </w:t>
            </w:r>
            <w:r w:rsidRPr="0009577E">
              <w:rPr>
                <w:rFonts w:asciiTheme="minorHAnsi" w:hAnsiTheme="minorHAnsi"/>
                <w:b/>
                <w:color w:val="000080"/>
                <w:sz w:val="18"/>
                <w:szCs w:val="18"/>
              </w:rPr>
              <w:t>betrokken bij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Begrotingsonderzoek,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 Cultuur en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Media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4F5D9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="00A05024">
              <w:rPr>
                <w:rFonts w:asciiTheme="minorHAnsi" w:hAnsiTheme="minorHAnsi"/>
                <w:color w:val="1F497D"/>
                <w:sz w:val="18"/>
                <w:szCs w:val="18"/>
              </w:rPr>
              <w:t>nbreng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vergadering</w:t>
            </w:r>
            <w:proofErr w:type="spellEnd"/>
            <w:r w:rsidR="00A05024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  <w:r w:rsidRPr="00157EA0" w:rsidR="00A05024">
              <w:rPr>
                <w:rFonts w:asciiTheme="minorHAnsi" w:hAnsiTheme="minorHAnsi"/>
                <w:color w:val="1F497D"/>
                <w:sz w:val="18"/>
                <w:szCs w:val="18"/>
              </w:rPr>
              <w:t>rapporteurs,  16-10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brief 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geagendeerd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(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)</w:t>
            </w: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begrotings-onderzoek,  30-10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cultuur,  3-11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brief geagendeerd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media , 24-11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brief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bij de 3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geagendeerd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•plenair, 6-11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inbreng rapporteurs-</w:t>
            </w:r>
          </w:p>
          <w:p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  2 dagen</w:t>
            </w:r>
          </w:p>
          <w:p w:rsidRPr="00164D0D"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2,5 week</w:t>
            </w:r>
          </w:p>
          <w:p w:rsidRPr="00164D0D"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 3 weken</w:t>
            </w:r>
          </w:p>
          <w:p w:rsidRPr="00164D0D"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6  weken.</w:t>
            </w:r>
          </w:p>
          <w:p w:rsidRPr="00164D0D" w:rsidR="00A05024" w:rsidP="008610C6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plenair ruim 3 weken </w:t>
            </w:r>
          </w:p>
          <w:p w:rsidRPr="00164D0D" w:rsidR="00A05024" w:rsidP="00FF3E9D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53B7" w:rsidP="00157EA0" w:rsidRDefault="00F953B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begrotingsbrief geagendeerd voor briefing rapporteurs</w:t>
            </w:r>
          </w:p>
          <w:p w:rsidR="00F953B7" w:rsidP="00157EA0" w:rsidRDefault="00F953B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157EA0" w:rsidRDefault="006D1F1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media </w:t>
            </w:r>
            <w:r w:rsidR="00F953B7">
              <w:rPr>
                <w:rFonts w:asciiTheme="minorHAnsi" w:hAnsiTheme="minorHAnsi"/>
                <w:color w:val="1F497D"/>
                <w:sz w:val="18"/>
                <w:szCs w:val="18"/>
              </w:rPr>
              <w:t>–</w:t>
            </w:r>
          </w:p>
          <w:p w:rsidR="00F953B7" w:rsidP="00157EA0" w:rsidRDefault="00F953B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cultuur-</w:t>
            </w: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F953B7" w:rsidP="00157EA0" w:rsidRDefault="00F953B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begr.onderz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.</w:t>
            </w:r>
          </w:p>
          <w:p w:rsidR="00D87468" w:rsidP="00157EA0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17">
              <w:r w:rsidR="00D8746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34000-VIII-11</w:t>
              </w:r>
            </w:hyperlink>
          </w:p>
          <w:p w:rsidR="00D87468" w:rsidP="00157EA0" w:rsidRDefault="00D87468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motie-Jasper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vDijk</w:t>
            </w:r>
            <w:proofErr w:type="spellEnd"/>
          </w:p>
          <w:p w:rsidR="00D87468" w:rsidP="00157EA0" w:rsidRDefault="00D87468">
            <w:pPr>
              <w:rPr>
                <w:rFonts w:ascii="Verdana" w:hAnsi="Verdana"/>
                <w:color w:val="000080"/>
                <w:sz w:val="17"/>
                <w:szCs w:val="17"/>
              </w:rPr>
            </w:pPr>
          </w:p>
          <w:p w:rsidR="00D87468" w:rsidP="00157EA0" w:rsidRDefault="00D87468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plenair:</w:t>
            </w:r>
          </w:p>
          <w:p w:rsidR="00D87468" w:rsidP="00157EA0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18">
              <w:r w:rsidR="00D8746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34000-VIII-46</w:t>
              </w:r>
            </w:hyperlink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motie-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vMeenen</w:t>
            </w:r>
            <w:proofErr w:type="spellEnd"/>
          </w:p>
          <w:p w:rsidR="00F953B7" w:rsidP="00157EA0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19">
              <w:r w:rsidR="00A715E6">
                <w:rPr>
                  <w:rStyle w:val="Hyperlink"/>
                  <w:rFonts w:ascii="Verdana" w:hAnsi="Verdana"/>
                  <w:sz w:val="17"/>
                  <w:szCs w:val="17"/>
                </w:rPr>
                <w:t>34000-VIII-45</w:t>
              </w:r>
            </w:hyperlink>
          </w:p>
          <w:p w:rsidR="00A715E6" w:rsidP="00157EA0" w:rsidRDefault="00A715E6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motie-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vMeenten</w:t>
            </w:r>
            <w:proofErr w:type="spellEnd"/>
          </w:p>
          <w:p w:rsidR="00A715E6" w:rsidP="00157EA0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20">
              <w:r w:rsidR="00A715E6">
                <w:rPr>
                  <w:rStyle w:val="Hyperlink"/>
                  <w:rFonts w:ascii="Verdana" w:hAnsi="Verdana"/>
                  <w:sz w:val="17"/>
                  <w:szCs w:val="17"/>
                </w:rPr>
                <w:t>34000-VIII-24</w:t>
              </w:r>
            </w:hyperlink>
          </w:p>
          <w:p w:rsidR="00CF5858" w:rsidP="00157EA0" w:rsidRDefault="00CF5858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motie Jasper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vDijk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en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Siderius</w:t>
            </w:r>
            <w:proofErr w:type="spellEnd"/>
          </w:p>
          <w:p w:rsidRPr="00157EA0"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157EA0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87468" w:rsidP="00157EA0" w:rsidRDefault="00D8746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aangenomen</w:t>
            </w: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715E6" w:rsidP="00157EA0" w:rsidRDefault="00A715E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  <w:p w:rsidR="00CF5858" w:rsidP="00157EA0" w:rsidRDefault="00CF585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CF5858" w:rsidP="00157EA0" w:rsidRDefault="00CF5858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</w:tc>
      </w:tr>
      <w:tr w:rsidRPr="00157EA0" w:rsidR="00843CDF" w:rsidTr="009371FB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8E2BD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Financiën, Nationale schuld en Miljoenennota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self" w:history="1" r:id="rId21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34000-IX-4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18-09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9334BB" w:rsidRDefault="00F35B47">
            <w:pPr>
              <w:rPr>
                <w:rFonts w:asciiTheme="minorHAnsi" w:hAnsiTheme="minorHAnsi"/>
                <w:sz w:val="18"/>
                <w:szCs w:val="18"/>
              </w:rPr>
            </w:pPr>
            <w:hyperlink w:history="1" r:id="rId22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1-10</w:t>
              </w:r>
            </w:hyperlink>
            <w:r w:rsidRPr="00157EA0" w:rsidR="00A0502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Pr="00157EA0" w:rsidR="00A05024" w:rsidP="00411B97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sz w:val="18"/>
                <w:szCs w:val="18"/>
              </w:rPr>
              <w:t xml:space="preserve">desgewenst betrokken </w:t>
            </w:r>
            <w:hyperlink w:history="1" r:id="rId23">
              <w:r w:rsidRPr="00157EA0">
                <w:rPr>
                  <w:rStyle w:val="Hyperlink"/>
                  <w:rFonts w:asciiTheme="minorHAnsi" w:hAnsiTheme="minorHAnsi"/>
                  <w:sz w:val="18"/>
                  <w:szCs w:val="18"/>
                  <w:u w:val="none"/>
                </w:rPr>
                <w:t xml:space="preserve">bij  AFB/ begrotingsbehandeling Financiën </w:t>
              </w:r>
            </w:hyperlink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•AFB/plenair  Financiën,  1-10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8610C6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2 weken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24">
              <w:r w:rsidR="009371FB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34000-36</w:t>
              </w:r>
            </w:hyperlink>
          </w:p>
          <w:p w:rsidR="009371FB" w:rsidP="006453E5" w:rsidRDefault="009371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 Harbers</w:t>
            </w:r>
          </w:p>
          <w:p w:rsidRPr="00157EA0" w:rsidR="009371FB" w:rsidP="006453E5" w:rsidRDefault="009371F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9371FB" w:rsidP="006453E5" w:rsidRDefault="009371FB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aangenomen</w:t>
            </w:r>
          </w:p>
        </w:tc>
      </w:tr>
      <w:tr w:rsidRPr="00157EA0" w:rsidR="00843CDF" w:rsidTr="009371FB">
        <w:tc>
          <w:tcPr>
            <w:tcW w:w="23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Defensie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self" w:history="1" r:id="rId25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34000-X-8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14-10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9334BB" w:rsidRDefault="00F35B47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hyperlink w:history="1" r:id="rId26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16-10</w:t>
              </w:r>
            </w:hyperlink>
            <w:r w:rsidRPr="00157EA0" w:rsidR="00A05024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</w:t>
            </w:r>
          </w:p>
          <w:p w:rsidRPr="00157EA0" w:rsidR="00A05024" w:rsidP="009334BB" w:rsidRDefault="00A05024">
            <w:pP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</w:pPr>
            <w:r w:rsidRPr="0009577E">
              <w:rPr>
                <w:rFonts w:asciiTheme="minorHAnsi" w:hAnsiTheme="minorHAnsi"/>
                <w:b/>
                <w:color w:val="000080"/>
                <w:sz w:val="18"/>
                <w:szCs w:val="18"/>
              </w:rPr>
              <w:t>agenderen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 voor 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Personeel en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Materieel</w:t>
            </w:r>
          </w:p>
          <w:p w:rsidRPr="00157EA0" w:rsidR="00A05024" w:rsidP="006453E5" w:rsidRDefault="00A05024">
            <w:pP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</w:pPr>
          </w:p>
          <w:p w:rsidRPr="00157EA0" w:rsidR="00A05024" w:rsidP="00431EEF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en </w:t>
            </w:r>
            <w:r w:rsidRPr="0009577E">
              <w:rPr>
                <w:rFonts w:asciiTheme="minorHAnsi" w:hAnsiTheme="minorHAnsi"/>
                <w:b/>
                <w:color w:val="000080"/>
                <w:sz w:val="18"/>
                <w:szCs w:val="18"/>
              </w:rPr>
              <w:t>feitelijke vragenronde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met minister DEF en Rekenkamer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tbv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wgo’s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en plenair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•briefing,  14-10</w:t>
            </w:r>
          </w:p>
          <w:p w:rsidR="00A05024" w:rsidP="002C06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2C06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personeel,  3-11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materieel, 3-11</w:t>
            </w:r>
          </w:p>
          <w:p w:rsidR="00A05024" w:rsidP="004356DE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B47EF0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brief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bij de 2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geagendeerd</w:t>
            </w:r>
          </w:p>
          <w:p w:rsidR="00A05024" w:rsidP="004356DE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4356DE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•plenair , 12 en 13-11</w:t>
            </w:r>
          </w:p>
          <w:p w:rsidR="00A05024" w:rsidP="004356DE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2D7B8B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0A797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•</w:t>
            </w:r>
            <w:r w:rsidRPr="000A797D">
              <w:rPr>
                <w:rFonts w:asciiTheme="minorHAnsi" w:hAnsiTheme="minorHAnsi"/>
                <w:color w:val="1F497D"/>
                <w:sz w:val="18"/>
                <w:szCs w:val="18"/>
              </w:rPr>
              <w:t>feitelijke</w:t>
            </w:r>
            <w:r w:rsidRPr="0009577E">
              <w:rPr>
                <w:rFonts w:asciiTheme="minorHAnsi" w:hAnsiTheme="minorHAnsi"/>
                <w:b/>
                <w:color w:val="1F497D"/>
                <w:sz w:val="18"/>
                <w:szCs w:val="18"/>
              </w:rPr>
              <w:t xml:space="preserve"> </w:t>
            </w:r>
            <w:r w:rsidRPr="0009577E">
              <w:rPr>
                <w:rFonts w:asciiTheme="minorHAnsi" w:hAnsiTheme="minorHAnsi"/>
                <w:color w:val="1F497D"/>
                <w:sz w:val="18"/>
                <w:szCs w:val="18"/>
              </w:rPr>
              <w:t>vragenronde</w:t>
            </w:r>
            <w:r w:rsidRPr="0009577E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</w:t>
            </w:r>
            <w:r w:rsidRPr="0009577E">
              <w:rPr>
                <w:rFonts w:asciiTheme="minorHAnsi" w:hAnsiTheme="minorHAnsi"/>
                <w:color w:val="1F497D"/>
                <w:sz w:val="18"/>
                <w:szCs w:val="18"/>
              </w:rPr>
              <w:t>over de brief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en 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de antwoorden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minDEF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en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AR geagendeerd voor de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s</w:t>
            </w:r>
            <w:proofErr w:type="spellEnd"/>
          </w:p>
          <w:p w:rsidRPr="00157EA0" w:rsidR="00A05024" w:rsidP="002D7B8B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inbreng  feit.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vrg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. 2 dagen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3 weken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4 weken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262715" w:rsidP="006453E5" w:rsidRDefault="0026271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262715" w:rsidP="006453E5" w:rsidRDefault="0026271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personeel:</w:t>
            </w:r>
          </w:p>
          <w:p w:rsidR="00262715" w:rsidP="006453E5" w:rsidRDefault="0026271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wel gerefereerd</w:t>
            </w:r>
            <w:r w:rsidR="00883E01">
              <w:rPr>
                <w:rFonts w:asciiTheme="minorHAnsi" w:hAnsiTheme="minorHAnsi"/>
                <w:color w:val="1F497D"/>
                <w:sz w:val="18"/>
                <w:szCs w:val="18"/>
              </w:rPr>
              <w:t>,</w:t>
            </w:r>
          </w:p>
          <w:p w:rsidR="00883E01" w:rsidP="006453E5" w:rsidRDefault="00883E0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+ verslag feit. vragenronde geagendeerd</w:t>
            </w:r>
          </w:p>
          <w:p w:rsidR="00262715" w:rsidP="006453E5" w:rsidRDefault="0026271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262715" w:rsidP="006453E5" w:rsidRDefault="00262715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materieel:</w:t>
            </w:r>
          </w:p>
          <w:p w:rsidR="009D1B8F" w:rsidP="006453E5" w:rsidRDefault="009D1B8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rekenkamerbevindingen flink aangehaald maar meer uit de rapporten</w:t>
            </w:r>
          </w:p>
          <w:p w:rsidR="00883E01" w:rsidP="006453E5" w:rsidRDefault="00883E0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+ verslag feit. vragenronde geagendeerd</w:t>
            </w:r>
          </w:p>
          <w:p w:rsidR="009D1B8F" w:rsidP="006453E5" w:rsidRDefault="009D1B8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D1B8F" w:rsidP="006453E5" w:rsidRDefault="009D1B8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plenair:</w:t>
            </w:r>
          </w:p>
          <w:p w:rsidR="009D1B8F" w:rsidP="006453E5" w:rsidRDefault="009D1B8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rekenkamerbevindingen flink aangehaald maar meer uit de rapporten</w:t>
            </w: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27">
              <w:r w:rsidR="009C09FD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34000-X-52</w:t>
              </w:r>
            </w:hyperlink>
          </w:p>
          <w:p w:rsidR="009C09FD" w:rsidP="006453E5" w:rsidRDefault="009C09FD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motie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Hachchi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  <w:r w:rsidR="00E649FA">
              <w:rPr>
                <w:rFonts w:ascii="Verdana" w:hAnsi="Verdana"/>
                <w:color w:val="000080"/>
                <w:sz w:val="17"/>
                <w:szCs w:val="17"/>
              </w:rPr>
              <w:t>c.s.</w:t>
            </w:r>
          </w:p>
          <w:p w:rsidR="00E649FA" w:rsidP="006453E5" w:rsidRDefault="00E649FA">
            <w:pPr>
              <w:rPr>
                <w:rFonts w:ascii="Verdana" w:hAnsi="Verdana"/>
                <w:color w:val="000080"/>
                <w:sz w:val="17"/>
                <w:szCs w:val="17"/>
              </w:rPr>
            </w:pPr>
          </w:p>
          <w:p w:rsidR="00E649FA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28">
              <w:r w:rsidR="00E649FA">
                <w:rPr>
                  <w:rStyle w:val="Hyperlink"/>
                  <w:rFonts w:ascii="Verdana" w:hAnsi="Verdana"/>
                  <w:sz w:val="17"/>
                  <w:szCs w:val="17"/>
                </w:rPr>
                <w:t>34000-X-50</w:t>
              </w:r>
            </w:hyperlink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motie </w:t>
            </w: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hachchi</w:t>
            </w:r>
            <w:proofErr w:type="spellEnd"/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649FA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29">
              <w:r w:rsidR="00E649FA">
                <w:rPr>
                  <w:rStyle w:val="Hyperlink"/>
                  <w:rFonts w:ascii="Verdana" w:hAnsi="Verdana"/>
                  <w:sz w:val="17"/>
                  <w:szCs w:val="17"/>
                </w:rPr>
                <w:t>34000-X-47</w:t>
              </w:r>
            </w:hyperlink>
          </w:p>
          <w:p w:rsidRPr="00157EA0"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motie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Knops</w:t>
            </w:r>
            <w:proofErr w:type="spellEnd"/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9C09FD" w:rsidP="006453E5" w:rsidRDefault="009C09FD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E649FA" w:rsidP="006453E5" w:rsidRDefault="00E649FA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Infrastructuur en Milieu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history="1" r:id="rId30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34000-XII-7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15-10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hyperlink w:history="1" r:id="rId31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29-10</w:t>
              </w:r>
            </w:hyperlink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technische briefing (ook betrokken rapport Rekenkamer 'Waddengebied: natuurbescherming, natuurbeheer en 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lastRenderedPageBreak/>
              <w:t>ruimtelijke inrichting')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09577E">
              <w:rPr>
                <w:rFonts w:asciiTheme="minorHAnsi" w:hAnsiTheme="minorHAnsi"/>
                <w:b/>
                <w:color w:val="000080"/>
                <w:sz w:val="18"/>
                <w:szCs w:val="18"/>
              </w:rPr>
              <w:t>desgewenst betrekken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bij </w:t>
            </w:r>
            <w:proofErr w:type="spellStart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Water 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  <w:p w:rsidRPr="00157EA0" w:rsidR="00A05024" w:rsidP="0090681E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desgewenst betrekken bij plenaire behandeling begroting I&amp;M.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•briefing,  15-10</w:t>
            </w:r>
          </w:p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water, 17-11</w:t>
            </w:r>
          </w:p>
          <w:p w:rsidR="00A05024" w:rsidP="00131E09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brief 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gerelateerd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</w:t>
            </w:r>
          </w:p>
          <w:p w:rsidR="00A05024" w:rsidP="00131E09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 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29</w:t>
            </w: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en 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30</w:t>
            </w: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-10 </w:t>
            </w:r>
          </w:p>
          <w:p w:rsidRPr="00164D0D" w:rsidR="00A05024" w:rsidP="00131E09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lastRenderedPageBreak/>
              <w:t>plenair 2 weken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water maand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705AF7" w:rsidP="00843CDF" w:rsidRDefault="00705AF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Plenair</w:t>
            </w:r>
          </w:p>
          <w:p w:rsidR="00A05024" w:rsidP="00843CDF" w:rsidRDefault="00843CD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waar de Rekenkamer wordt genoemd wordt verwezen naar separaat aangeboden rapport  </w:t>
            </w:r>
            <w:r w:rsidR="003C193E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“</w:t>
            </w:r>
            <w:r w:rsidR="003C193E">
              <w:rPr>
                <w:rFonts w:asciiTheme="minorHAnsi" w:hAnsiTheme="minorHAnsi"/>
                <w:color w:val="1F497D"/>
                <w:sz w:val="18"/>
                <w:szCs w:val="18"/>
              </w:rPr>
              <w:t>Instandhouding hoofdwegennet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” voor 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wegonderhoud</w:t>
            </w:r>
          </w:p>
          <w:p w:rsidR="00705AF7" w:rsidP="00843CDF" w:rsidRDefault="00705AF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705AF7" w:rsidP="00843CDF" w:rsidRDefault="00705AF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Water</w:t>
            </w:r>
          </w:p>
          <w:p w:rsidR="00BB6026" w:rsidP="00843CDF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32">
              <w:r w:rsidR="00BB6026">
                <w:rPr>
                  <w:rStyle w:val="Hyperlink"/>
                  <w:rFonts w:ascii="Verdana" w:hAnsi="Verdana"/>
                  <w:sz w:val="17"/>
                  <w:szCs w:val="17"/>
                </w:rPr>
                <w:t>34000-J-18</w:t>
              </w:r>
            </w:hyperlink>
          </w:p>
          <w:p w:rsidR="00BB6026" w:rsidP="00843CDF" w:rsidRDefault="00BB6026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motie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Jacobi-Hachchi</w:t>
            </w:r>
            <w:proofErr w:type="spellEnd"/>
          </w:p>
          <w:p w:rsidR="00BB6026" w:rsidP="00843CDF" w:rsidRDefault="00BB6026">
            <w:pPr>
              <w:rPr>
                <w:rFonts w:ascii="Verdana" w:hAnsi="Verdana"/>
                <w:color w:val="000080"/>
                <w:sz w:val="17"/>
                <w:szCs w:val="17"/>
              </w:rPr>
            </w:pPr>
          </w:p>
          <w:p w:rsidR="00BB6026" w:rsidP="00BB6026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33">
              <w:r w:rsidR="00BB6026">
                <w:rPr>
                  <w:rStyle w:val="Hyperlink"/>
                  <w:rFonts w:ascii="Verdana" w:hAnsi="Verdana"/>
                  <w:sz w:val="17"/>
                  <w:szCs w:val="17"/>
                </w:rPr>
                <w:t>34000-J-10</w:t>
              </w:r>
            </w:hyperlink>
          </w:p>
          <w:p w:rsidRPr="00157EA0" w:rsidR="00BB6026" w:rsidP="00BB6026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 Smaling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:</w:t>
            </w: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aangehouden</w:t>
            </w: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BB6026" w:rsidP="006453E5" w:rsidRDefault="00BB602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</w:tc>
      </w:tr>
      <w:tr w:rsidRPr="00157EA0" w:rsidR="00843CDF" w:rsidTr="00A05024">
        <w:tc>
          <w:tcPr>
            <w:tcW w:w="2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Economische Zaken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self" w:history="1" r:id="rId34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34000-XIII-9</w:t>
              </w:r>
            </w:hyperlink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7-10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hyperlink w:history="1" r:id="rId35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15-10</w:t>
              </w:r>
            </w:hyperlink>
            <w:r w:rsidRPr="00157EA0" w:rsidR="00A05024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 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desgewenst betrekken </w:t>
            </w:r>
            <w:r>
              <w:rPr>
                <w:rFonts w:asciiTheme="minorHAnsi" w:hAnsiTheme="minorHAnsi"/>
                <w:color w:val="000080"/>
                <w:sz w:val="18"/>
                <w:szCs w:val="18"/>
              </w:rPr>
              <w:t>b</w:t>
            </w: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ij behandeling begroting  EZ, onderdeel Economie en Innovatie, </w:t>
            </w:r>
          </w:p>
          <w:p w:rsidRPr="00157EA0" w:rsidR="00A05024" w:rsidP="00AC34CB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en onderdeel Landbouw en Natuur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•briefing, 7-10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953B1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•plenair  (economie&amp; innovatie), 14 en 16-10</w:t>
            </w:r>
          </w:p>
          <w:p w:rsidR="00D953B1" w:rsidP="006453E5" w:rsidRDefault="00D953B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•plenair (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landbouw&amp;natuur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) 28-en 30-10</w:t>
            </w:r>
          </w:p>
          <w:p w:rsidRPr="00157EA0" w:rsidR="00A05024" w:rsidP="00131E09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D7CF6" w:rsidR="00A05024" w:rsidP="00164D0D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(</w:t>
            </w: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energie, 6-12</w:t>
            </w:r>
            <w:r w:rsidR="00DF5A46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; met plenaire afronding </w:t>
            </w:r>
            <w:proofErr w:type="spellStart"/>
            <w:r w:rsidR="00DF5A46"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 w:rsidR="00DF5A46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op 27-11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t>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week en 3 weken,</w:t>
            </w:r>
          </w:p>
          <w:p w:rsidR="00A05024" w:rsidP="00322EC4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D953B1" w:rsidP="00322EC4" w:rsidRDefault="00D953B1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D953B1" w:rsidP="00322EC4" w:rsidRDefault="00D953B1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D953B1" w:rsidP="00322EC4" w:rsidRDefault="00D953B1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953B1" w:rsidP="006453E5" w:rsidRDefault="00D953B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953B1" w:rsidP="006453E5" w:rsidRDefault="00D953B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waar de rekenkamer wordt aangehaald heeft dat betrekken op het separaat aangeboden rapport ‘aardgasbaten’</w:t>
            </w:r>
          </w:p>
          <w:p w:rsidR="00D953B1" w:rsidP="006453E5" w:rsidRDefault="00D953B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D953B1" w:rsidP="006453E5" w:rsidRDefault="00D953B1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C5162" w:rsidP="006453E5" w:rsidRDefault="00AC5162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Sociale Zaken en Werkgelegenheid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36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34000-XV-8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12-11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Pv 18-11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 xml:space="preserve">desgewenst betrekken bij plenaire behandeling Begroting SZW </w:t>
            </w:r>
          </w:p>
          <w:p w:rsidRPr="00157EA0" w:rsidR="00A05024" w:rsidP="006453E5" w:rsidRDefault="00A05024">
            <w:pP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</w:pPr>
          </w:p>
          <w:p w:rsidRPr="00157EA0" w:rsidR="00A05024" w:rsidP="00A84007" w:rsidRDefault="00A05024">
            <w:pP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</w:pPr>
          </w:p>
          <w:p w:rsidRPr="00157EA0" w:rsidR="00A05024" w:rsidP="00A84007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7D1B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•plenair, 26 en 27-11  </w:t>
            </w:r>
          </w:p>
          <w:p w:rsidRPr="00157EA0" w:rsidR="00A05024" w:rsidP="007D1B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157EA0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Noot: </w:t>
            </w:r>
            <w:r w:rsidRPr="00157EA0"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>E-mailprocedure</w:t>
            </w:r>
            <w: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>,</w:t>
            </w:r>
            <w:r w:rsidRPr="00157EA0"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 xml:space="preserve"> 17</w:t>
            </w:r>
            <w: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 xml:space="preserve">-11: </w:t>
            </w:r>
            <w:proofErr w:type="spellStart"/>
            <w: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>wgo</w:t>
            </w:r>
            <w:proofErr w:type="spellEnd"/>
            <w: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 xml:space="preserve"> begrotings-onderzoek</w:t>
            </w:r>
            <w:r w:rsidRPr="00157EA0"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 xml:space="preserve">  is omgezet in een briefing ministerie </w:t>
            </w:r>
            <w:r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>(</w:t>
            </w:r>
            <w:r w:rsidRPr="00157EA0">
              <w:rPr>
                <w:rFonts w:eastAsia="Times New Roman" w:asciiTheme="minorHAnsi" w:hAnsiTheme="minorHAnsi"/>
                <w:color w:val="000080"/>
                <w:sz w:val="18"/>
                <w:szCs w:val="18"/>
                <w:lang w:eastAsia="nl-NL"/>
              </w:rPr>
              <w:t xml:space="preserve">geannuleerd)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2 weken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37">
              <w:r w:rsidR="00E40B27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34000-XV-22</w:t>
              </w:r>
            </w:hyperlink>
          </w:p>
          <w:p w:rsidR="00E40B27" w:rsidP="006453E5" w:rsidRDefault="00E40B2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motie-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Heerma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en Van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Weyenberg</w:t>
            </w:r>
            <w:proofErr w:type="spellEnd"/>
          </w:p>
          <w:p w:rsidR="00E40B27" w:rsidP="006453E5" w:rsidRDefault="00E40B27">
            <w:pPr>
              <w:rPr>
                <w:rFonts w:ascii="Verdana" w:hAnsi="Verdana"/>
                <w:color w:val="000080"/>
                <w:sz w:val="17"/>
                <w:szCs w:val="17"/>
              </w:rPr>
            </w:pPr>
          </w:p>
          <w:p w:rsidR="00E40B27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38">
              <w:r w:rsidR="00E40B27">
                <w:rPr>
                  <w:rStyle w:val="Hyperlink"/>
                  <w:rFonts w:ascii="Verdana" w:hAnsi="Verdana"/>
                  <w:sz w:val="17"/>
                  <w:szCs w:val="17"/>
                  <w:shd w:val="clear" w:color="auto" w:fill="94F368"/>
                </w:rPr>
                <w:t>34000-XV-37</w:t>
              </w:r>
            </w:hyperlink>
          </w:p>
          <w:p w:rsidRPr="00157EA0"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motie-Van Ojik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  <w:p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E40B27" w:rsidP="006453E5" w:rsidRDefault="00E40B2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verworpen</w:t>
            </w: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Volksgezondheid- en Sport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39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34000-XVI-30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5-11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sz w:val="18"/>
                <w:szCs w:val="18"/>
              </w:rPr>
            </w:pPr>
            <w:hyperlink w:history="1" r:id="rId40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12-11</w:t>
              </w:r>
            </w:hyperlink>
          </w:p>
          <w:p w:rsidRPr="00157EA0" w:rsidR="00A05024" w:rsidP="0000419C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history="1" r:id="rId41">
              <w:r w:rsidRPr="0009577E" w:rsidR="00A05024">
                <w:rPr>
                  <w:rStyle w:val="Hyperlink"/>
                  <w:rFonts w:asciiTheme="minorHAnsi" w:hAnsiTheme="minorHAnsi"/>
                  <w:b/>
                  <w:sz w:val="18"/>
                  <w:szCs w:val="18"/>
                  <w:u w:val="none"/>
                </w:rPr>
                <w:t xml:space="preserve">betrekken bij de </w:t>
              </w:r>
              <w:proofErr w:type="spellStart"/>
              <w:r w:rsidRPr="0009577E" w:rsidR="00A05024">
                <w:rPr>
                  <w:rStyle w:val="Hyperlink"/>
                  <w:rFonts w:asciiTheme="minorHAnsi" w:hAnsiTheme="minorHAnsi"/>
                  <w:b/>
                  <w:sz w:val="18"/>
                  <w:szCs w:val="18"/>
                  <w:u w:val="none"/>
                </w:rPr>
                <w:t>begrotings</w:t>
              </w:r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  <w:u w:val="none"/>
                </w:rPr>
                <w:t>-</w:t>
              </w:r>
              <w:r w:rsidRPr="0009577E" w:rsidR="00A05024">
                <w:rPr>
                  <w:rStyle w:val="Hyperlink"/>
                  <w:rFonts w:asciiTheme="minorHAnsi" w:hAnsiTheme="minorHAnsi"/>
                  <w:b/>
                  <w:sz w:val="18"/>
                  <w:szCs w:val="18"/>
                  <w:u w:val="none"/>
                </w:rPr>
                <w:t>behandeling</w:t>
              </w:r>
              <w:proofErr w:type="spellEnd"/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  <w:u w:val="none"/>
                </w:rPr>
                <w:t xml:space="preserve">  VWS</w:t>
              </w:r>
            </w:hyperlink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•briefing, 12-11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157EA0" w:rsidRDefault="00A05024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157EA0">
              <w:rPr>
                <w:rFonts w:eastAsia="Calibri" w:asciiTheme="minorHAnsi" w:hAnsiTheme="minorHAnsi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eastAsia="Calibri" w:asciiTheme="minorHAnsi" w:hAnsiTheme="minorHAnsi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eastAsia="Calibri" w:asciiTheme="minorHAnsi" w:hAnsiTheme="minorHAnsi"/>
                <w:sz w:val="18"/>
                <w:szCs w:val="18"/>
              </w:rPr>
              <w:t xml:space="preserve"> sport en bewegen, 27-10</w:t>
            </w:r>
          </w:p>
          <w:p w:rsidRPr="0009577E" w:rsidR="00A05024" w:rsidP="00157EA0" w:rsidRDefault="00A05024">
            <w:pPr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 xml:space="preserve">brief niet geagendeerd/ 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lastRenderedPageBreak/>
              <w:t>gerelateerd</w:t>
            </w:r>
          </w:p>
          <w:p w:rsidRPr="00157EA0" w:rsidR="00A05024" w:rsidP="00157EA0" w:rsidRDefault="00A05024">
            <w:pPr>
              <w:rPr>
                <w:rFonts w:eastAsia="Calibri" w:asciiTheme="minorHAnsi" w:hAnsiTheme="minorHAnsi"/>
                <w:sz w:val="18"/>
                <w:szCs w:val="18"/>
              </w:rPr>
            </w:pPr>
            <w:bookmarkStart w:name="_GoBack" w:id="0"/>
            <w:bookmarkEnd w:id="0"/>
          </w:p>
          <w:p w:rsidR="00A05024" w:rsidP="00157EA0" w:rsidRDefault="00A05024">
            <w:pPr>
              <w:rPr>
                <w:rFonts w:eastAsia="Calibri" w:asciiTheme="minorHAnsi" w:hAnsiTheme="minorHAnsi"/>
                <w:sz w:val="18"/>
                <w:szCs w:val="18"/>
              </w:rPr>
            </w:pPr>
            <w:r w:rsidRPr="00157EA0">
              <w:rPr>
                <w:rFonts w:eastAsia="Calibri" w:asciiTheme="minorHAnsi" w:hAnsiTheme="minorHAnsi"/>
                <w:sz w:val="18"/>
                <w:szCs w:val="18"/>
              </w:rPr>
              <w:t>•</w:t>
            </w:r>
            <w:proofErr w:type="spellStart"/>
            <w:r w:rsidRPr="00157EA0">
              <w:rPr>
                <w:rFonts w:eastAsia="Calibri" w:asciiTheme="minorHAnsi" w:hAnsiTheme="minorHAnsi"/>
                <w:sz w:val="18"/>
                <w:szCs w:val="18"/>
              </w:rPr>
              <w:t>wgo</w:t>
            </w:r>
            <w:proofErr w:type="spellEnd"/>
            <w:r w:rsidRPr="00157EA0">
              <w:rPr>
                <w:rFonts w:eastAsia="Calibri" w:asciiTheme="minorHAnsi" w:hAnsiTheme="minorHAnsi"/>
                <w:sz w:val="18"/>
                <w:szCs w:val="18"/>
              </w:rPr>
              <w:t xml:space="preserve"> jeugdzorg, 3-11</w:t>
            </w:r>
          </w:p>
          <w:p w:rsidRPr="0009577E" w:rsidR="00A05024" w:rsidP="00157EA0" w:rsidRDefault="00A05024">
            <w:pPr>
              <w:rPr>
                <w:rFonts w:eastAsia="Calibri" w:asciiTheme="minorHAnsi" w:hAnsiTheme="minorHAnsi"/>
                <w:b/>
                <w:sz w:val="18"/>
                <w:szCs w:val="18"/>
              </w:rPr>
            </w:pP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brief niet geagendeerd</w:t>
            </w:r>
            <w:r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>/</w:t>
            </w:r>
            <w:r w:rsidRPr="0009577E">
              <w:rPr>
                <w:rFonts w:asciiTheme="minorHAnsi" w:hAnsiTheme="minorHAnsi"/>
                <w:b/>
                <w:i/>
                <w:color w:val="1F497D"/>
                <w:sz w:val="18"/>
                <w:szCs w:val="18"/>
              </w:rPr>
              <w:t xml:space="preserve"> gerelateerd</w:t>
            </w:r>
          </w:p>
          <w:p w:rsidRPr="00157EA0" w:rsidR="00A05024" w:rsidP="00157EA0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2D7B8B" w:rsidR="00A05024" w:rsidP="007D1B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•plenair, 19 en 20-11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lastRenderedPageBreak/>
              <w:t xml:space="preserve">te laat voor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sport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te laat voor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jeugdzorg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briefing  1 week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2 weken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7EA0" w:rsidR="00A05024" w:rsidP="006453E5" w:rsidRDefault="00030B89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030B89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-</w:t>
            </w: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Buitenlandse Handel en Ontwikkelingssamenwerking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history="1" r:id="rId42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34000-XVII-6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11-11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Pv 13-11</w:t>
            </w:r>
          </w:p>
          <w:p w:rsidRPr="00157EA0" w:rsidR="00A05024" w:rsidP="0042206A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desgewenst betrekken bij plenaire behandeling begroting BuHa-OS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7D1BB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•plenair, 19 en 20-11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 1 week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6453E5" w:rsidRDefault="00F35B47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43">
              <w:r w:rsidR="00C32CDF">
                <w:rPr>
                  <w:rStyle w:val="Hyperlink"/>
                  <w:rFonts w:ascii="Verdana" w:hAnsi="Verdana"/>
                  <w:sz w:val="17"/>
                  <w:szCs w:val="17"/>
                </w:rPr>
                <w:t>34000-XVII-29</w:t>
              </w:r>
            </w:hyperlink>
          </w:p>
          <w:p w:rsidR="00C32CDF" w:rsidP="006453E5" w:rsidRDefault="00C32CDF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motie- Voordewind</w:t>
            </w:r>
          </w:p>
          <w:p w:rsidR="00C32CDF" w:rsidP="006453E5" w:rsidRDefault="00C32CDF">
            <w:pPr>
              <w:rPr>
                <w:rFonts w:ascii="Verdana" w:hAnsi="Verdana"/>
                <w:color w:val="000080"/>
                <w:sz w:val="17"/>
                <w:szCs w:val="17"/>
              </w:rPr>
            </w:pPr>
          </w:p>
          <w:p w:rsidRPr="00157EA0" w:rsidR="00C32CDF" w:rsidP="006453E5" w:rsidRDefault="00C32CD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C32CDF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aangenomen</w:t>
            </w: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Wonen en Rijksdienst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  <w:u w:val="single"/>
              </w:rPr>
            </w:pPr>
            <w:hyperlink w:tgtFrame="_blank" w:history="1" r:id="rId44">
              <w:r w:rsidRPr="00157EA0" w:rsidR="00A05024">
                <w:rPr>
                  <w:rFonts w:asciiTheme="minorHAnsi" w:hAnsiTheme="minorHAnsi"/>
                  <w:color w:val="1F497D"/>
                  <w:sz w:val="18"/>
                  <w:szCs w:val="18"/>
                  <w:u w:val="single"/>
                </w:rPr>
                <w:t>34000-XVIII-4</w:t>
              </w:r>
            </w:hyperlink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16-10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hyperlink w:history="1" r:id="rId45">
              <w:r w:rsidRPr="00157EA0" w:rsidR="00A0502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Pv 28-10</w:t>
              </w:r>
            </w:hyperlink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desgewenst betrekken bij  plenaire behandeling begroting  W&amp;R</w:t>
            </w:r>
          </w:p>
          <w:p w:rsidRPr="00157EA0" w:rsidR="00A05024" w:rsidP="006453E5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  <w:p w:rsidRPr="00157EA0" w:rsidR="00A05024" w:rsidP="004C2BAB" w:rsidRDefault="00A05024">
            <w:pPr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Pv?</w:t>
            </w:r>
          </w:p>
          <w:p w:rsidRPr="00157EA0" w:rsidR="00A05024" w:rsidP="004C2BAB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000080"/>
                <w:sz w:val="18"/>
                <w:szCs w:val="18"/>
              </w:rPr>
              <w:t>Voorstel: behandelen in algemeen overleg (Privatisering, verzelfstandiging en toezicht van overheidsdiensten d.d. 19 maart 2015</w:t>
            </w:r>
          </w:p>
          <w:p w:rsidRPr="00157EA0" w:rsidR="00A05024" w:rsidP="004C2BAB" w:rsidRDefault="00A05024">
            <w:pPr>
              <w:autoSpaceDE w:val="0"/>
              <w:autoSpaceDN w:val="0"/>
              <w:adjustRightInd w:val="0"/>
              <w:rPr>
                <w:rFonts w:eastAsia="Times New Roman" w:cs="Verdana-Bold" w:asciiTheme="minorHAnsi" w:hAnsiTheme="minorHAnsi"/>
                <w:bCs/>
                <w:sz w:val="18"/>
                <w:szCs w:val="18"/>
                <w:lang w:eastAsia="nl-NL"/>
              </w:rPr>
            </w:pPr>
            <w:r w:rsidRPr="00157EA0">
              <w:rPr>
                <w:rFonts w:eastAsia="Times New Roman" w:cs="Verdana-Bold" w:asciiTheme="minorHAnsi" w:hAnsiTheme="minorHAnsi"/>
                <w:bCs/>
                <w:sz w:val="18"/>
                <w:szCs w:val="18"/>
                <w:lang w:eastAsia="nl-NL"/>
              </w:rPr>
              <w:t>(v.w.b. de reactie op het rapport Herpositionering</w:t>
            </w:r>
          </w:p>
          <w:p w:rsidRPr="00157EA0" w:rsidR="00A05024" w:rsidP="004C2BAB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eastAsia="Times New Roman" w:cs="Verdana-Bold" w:asciiTheme="minorHAnsi" w:hAnsiTheme="minorHAnsi"/>
                <w:bCs/>
                <w:sz w:val="18"/>
                <w:szCs w:val="18"/>
                <w:lang w:eastAsia="nl-NL"/>
              </w:rPr>
              <w:t>ZBO's (bijlage 2014D37319)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 w:rsidRPr="00157EA0">
              <w:rPr>
                <w:rFonts w:asciiTheme="minorHAnsi" w:hAnsiTheme="minorHAnsi"/>
                <w:color w:val="1F497D"/>
                <w:sz w:val="18"/>
                <w:szCs w:val="18"/>
              </w:rPr>
              <w:t>•plenair, 29-10</w:t>
            </w:r>
          </w:p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 2 weken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7EA0" w:rsidR="00A05024" w:rsidP="006453E5" w:rsidRDefault="00DF5A46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waar rekenkamer wordt genoemd wordt vooral niet informatie aangehaald uit begrotingsbrief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Pr="00157EA0" w:rsidR="00A05024" w:rsidP="003B78C4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F35B47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14 brieven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/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/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SAMENVATTING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</w:tr>
      <w:tr w:rsidRPr="00157EA0" w:rsidR="00843CDF" w:rsidTr="00A05024"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/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6453E5" w:rsidRDefault="00A05024"/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BRIEFINGS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5 commissies hebben een Rekenkamerbriefing georganiseerd</w:t>
            </w:r>
          </w:p>
          <w:p w:rsidRPr="004F5D98"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  <w:lang w:val="en-GB"/>
              </w:rPr>
            </w:pPr>
            <w:r w:rsidRPr="004F5D98">
              <w:rPr>
                <w:rFonts w:asciiTheme="minorHAnsi" w:hAnsiTheme="minorHAnsi"/>
                <w:i/>
                <w:color w:val="1F497D"/>
                <w:sz w:val="18"/>
                <w:szCs w:val="18"/>
                <w:lang w:val="en-GB"/>
              </w:rPr>
              <w:t>(V&amp;J, DEF, I&amp;M, EZ, VWS)</w:t>
            </w:r>
          </w:p>
          <w:p w:rsidRPr="004F5D98"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  <w:lang w:val="en-GB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7 commissies hebben geen Rekenkamerbriefing georganiseerd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(BuZa, BZK, OCW, FIN, SZW, BuHa-OS, W&amp;R)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BRIEFING RAPPORTEURS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1 commissie heeft een 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briefing inbreng rapporteurs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gehouden waar de brief was geagendeerd (OCW)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FEITELIJKE VRAGEN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1  commissie heeft over de brief een feitelijke vragenronde gehouden met regering en rekenkamer, en de antwoordbrieven ge-.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agendeerd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voor haar 2 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(DEF)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6 commissies hebben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gehouden over begrotingsonderdelen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(V&amp;J,  OCW, DEF, I&amp;M, EZ  en VWS).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Er zijn in totaal 10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gehouden; de begrotingsbrief is betrokken bij 7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wgo’s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(w.o. 1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begrotings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onderzoek  (OCW)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4 commissies hebben de brief geagendeerd/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lastRenderedPageBreak/>
              <w:t>gerelateerd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(V&amp;J, OCW, DEF en I&amp;M)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</w:t>
            </w:r>
          </w:p>
          <w:p w:rsidR="00A05024" w:rsidP="001D7CF6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EZ en VWS hebben de begrotingsbrief betrokken bij de plenaire behandeling. 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PLENAIR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6 commissies hebben begrotingen alleen plenair behandeld: besluit ‘betrekken bij (plenaire) begrotingsbehandeling’</w:t>
            </w:r>
          </w:p>
          <w:p w:rsidR="00A05024" w:rsidP="0070239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(BuZa, BZK, FIN, SZW, BH-OS, W&amp;R)</w:t>
            </w:r>
          </w:p>
          <w:p w:rsidR="00A05024" w:rsidP="0070239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Over 10 van de 14 begrotingsbrieven is besloten ze te betrekken bij de (plenaire) begrotingsbehandeling.</w:t>
            </w:r>
          </w:p>
          <w:p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  <w:p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Over 4 van de 4 brieven is besloten ze te agenderen  voor (2) of relateren aan een  </w:t>
            </w: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(2). </w:t>
            </w:r>
          </w:p>
          <w:p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De 2 commissies die hun brief voor een </w:t>
            </w:r>
            <w:proofErr w:type="spellStart"/>
            <w:r>
              <w:rPr>
                <w:rFonts w:asciiTheme="minorHAnsi" w:hAnsiTheme="minorHAnsi"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hebben geagendeerd hebben ook:</w:t>
            </w:r>
          </w:p>
          <w:p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>1 x  een feitelijke vragenronde over de brief gehouden.</w:t>
            </w:r>
          </w:p>
          <w:p w:rsidRPr="00157EA0" w:rsidR="00A05024" w:rsidP="0099628F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1 x  de brief geagendeerd voor een inbrengvergadering </w:t>
            </w:r>
            <w:r>
              <w:rPr>
                <w:rFonts w:asciiTheme="minorHAnsi" w:hAnsiTheme="minorHAnsi"/>
                <w:color w:val="1F497D"/>
                <w:sz w:val="18"/>
                <w:szCs w:val="18"/>
              </w:rPr>
              <w:lastRenderedPageBreak/>
              <w:t>rapporteurs.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lastRenderedPageBreak/>
              <w:t>De begrotingsbrief werd g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emiddeld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ontvangen 1,5 week voor de eerste begrotingsactiviteit waar de brief kon worden betrokken.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De begrotingsbrief werd gemiddeld ontvangen ruim 2 weken voor de afzonderlijke begrotingsactiviteiten waar de brief kon worden betrokken.  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882CAE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Bijna 6 weken na ontvangst van de begrotingsbrief OCW was een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media waar de brief was geagendeerd. 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2 Dagen na ontvangst van  de begrotingsbrief DEF was een inbrengdatum voor feitelijke vragen over de brief. 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En 2 dagen na ontvangst van de begrotingsbrief OCW was een briefing inbreng-rapporteurs waar de brief was geagendeerd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De vervolgactiviteiten van deze laatste 2 commissies volgden gemiddeld 3,5 week later.</w:t>
            </w: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De begrotingsbrief I&amp;M kon worden betrokken bij de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lastRenderedPageBreak/>
              <w:t xml:space="preserve">plenaire behandeling en een </w:t>
            </w:r>
            <w:proofErr w:type="spellStart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water, resp. 2 weken en 4 weken na ontvangst van de brief.</w:t>
            </w: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Noot: d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e </w:t>
            </w:r>
            <w:r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begrotingsbrief </w:t>
            </w:r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VWS- werd ontvangen na het 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sport en het </w:t>
            </w:r>
            <w:proofErr w:type="spellStart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>wgo</w:t>
            </w:r>
            <w:proofErr w:type="spellEnd"/>
            <w:r w:rsidRPr="00164D0D">
              <w:rPr>
                <w:rFonts w:asciiTheme="minorHAnsi" w:hAnsiTheme="minorHAnsi"/>
                <w:i/>
                <w:color w:val="1F497D"/>
                <w:sz w:val="18"/>
                <w:szCs w:val="18"/>
              </w:rPr>
              <w:t xml:space="preserve"> jeugdzorg </w:t>
            </w:r>
          </w:p>
          <w:p w:rsidR="00A05024" w:rsidP="006453E5" w:rsidRDefault="00A05024">
            <w:pPr>
              <w:pBdr>
                <w:bottom w:val="single" w:color="auto" w:sz="6" w:space="1"/>
              </w:pBd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  <w:p w:rsidRPr="00164D0D" w:rsidR="00A05024" w:rsidP="006453E5" w:rsidRDefault="00A05024">
            <w:pPr>
              <w:rPr>
                <w:rFonts w:asciiTheme="minorHAnsi" w:hAnsiTheme="minorHAnsi"/>
                <w:i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57EA0" w:rsidR="00A05024" w:rsidP="006453E5" w:rsidRDefault="00A05024">
            <w:pPr>
              <w:rPr>
                <w:rFonts w:asciiTheme="minorHAnsi" w:hAnsiTheme="minorHAnsi"/>
                <w:color w:val="1F497D"/>
                <w:sz w:val="18"/>
                <w:szCs w:val="18"/>
              </w:rPr>
            </w:pPr>
          </w:p>
        </w:tc>
      </w:tr>
    </w:tbl>
    <w:p w:rsidR="008B4874" w:rsidP="008B4874" w:rsidRDefault="008B4874">
      <w:pPr>
        <w:rPr>
          <w:color w:val="1F497D"/>
        </w:rPr>
      </w:pPr>
    </w:p>
    <w:p w:rsidRPr="009F51D2" w:rsidR="00A40A2B" w:rsidRDefault="00A40A2B">
      <w:pPr>
        <w:rPr>
          <w:color w:val="1F497D"/>
        </w:rPr>
      </w:pPr>
    </w:p>
    <w:p w:rsidRPr="009F51D2" w:rsidR="003B78C4" w:rsidRDefault="003B78C4">
      <w:pPr>
        <w:rPr>
          <w:color w:val="1F497D"/>
        </w:rPr>
      </w:pPr>
    </w:p>
    <w:sectPr w:rsidRPr="009F51D2" w:rsidR="003B78C4" w:rsidSect="003B1E29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5FEB"/>
    <w:multiLevelType w:val="hybridMultilevel"/>
    <w:tmpl w:val="CEBC975E"/>
    <w:lvl w:ilvl="0" w:tplc="D34E0B4C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8F636C"/>
    <w:multiLevelType w:val="hybridMultilevel"/>
    <w:tmpl w:val="F814B6D6"/>
    <w:lvl w:ilvl="0" w:tplc="4CFCE584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81424A"/>
    <w:multiLevelType w:val="hybridMultilevel"/>
    <w:tmpl w:val="A860F8AA"/>
    <w:lvl w:ilvl="0" w:tplc="F7CE4E80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74"/>
    <w:rsid w:val="00001595"/>
    <w:rsid w:val="0000419C"/>
    <w:rsid w:val="00030B89"/>
    <w:rsid w:val="00032D85"/>
    <w:rsid w:val="0009577E"/>
    <w:rsid w:val="000A797D"/>
    <w:rsid w:val="000C724C"/>
    <w:rsid w:val="000D28F7"/>
    <w:rsid w:val="00131E09"/>
    <w:rsid w:val="00157EA0"/>
    <w:rsid w:val="00164D0D"/>
    <w:rsid w:val="001A4BF1"/>
    <w:rsid w:val="001B7D8E"/>
    <w:rsid w:val="001D7CF6"/>
    <w:rsid w:val="001E7016"/>
    <w:rsid w:val="00223394"/>
    <w:rsid w:val="00232756"/>
    <w:rsid w:val="00262715"/>
    <w:rsid w:val="00275A87"/>
    <w:rsid w:val="00297694"/>
    <w:rsid w:val="002C06B4"/>
    <w:rsid w:val="002D7B8B"/>
    <w:rsid w:val="00322EC4"/>
    <w:rsid w:val="003B1E29"/>
    <w:rsid w:val="003B3D49"/>
    <w:rsid w:val="003B78C4"/>
    <w:rsid w:val="003C193E"/>
    <w:rsid w:val="003C7377"/>
    <w:rsid w:val="003E775B"/>
    <w:rsid w:val="00400CEB"/>
    <w:rsid w:val="0040537E"/>
    <w:rsid w:val="00411B97"/>
    <w:rsid w:val="0042206A"/>
    <w:rsid w:val="00431EEF"/>
    <w:rsid w:val="004356DE"/>
    <w:rsid w:val="00451810"/>
    <w:rsid w:val="00477135"/>
    <w:rsid w:val="004A158F"/>
    <w:rsid w:val="004C2BAB"/>
    <w:rsid w:val="004D473C"/>
    <w:rsid w:val="004F5D98"/>
    <w:rsid w:val="00527855"/>
    <w:rsid w:val="0053499E"/>
    <w:rsid w:val="005731BF"/>
    <w:rsid w:val="005B1B56"/>
    <w:rsid w:val="005F0926"/>
    <w:rsid w:val="005F14E1"/>
    <w:rsid w:val="005F18AC"/>
    <w:rsid w:val="005F6637"/>
    <w:rsid w:val="005F78D1"/>
    <w:rsid w:val="00615A0A"/>
    <w:rsid w:val="006453E5"/>
    <w:rsid w:val="006D1F1D"/>
    <w:rsid w:val="006F64B8"/>
    <w:rsid w:val="00705AF7"/>
    <w:rsid w:val="00762372"/>
    <w:rsid w:val="007A2E44"/>
    <w:rsid w:val="007C74D0"/>
    <w:rsid w:val="007D1BB4"/>
    <w:rsid w:val="00802752"/>
    <w:rsid w:val="00816B78"/>
    <w:rsid w:val="008175CF"/>
    <w:rsid w:val="00832BD9"/>
    <w:rsid w:val="00837234"/>
    <w:rsid w:val="00843CDF"/>
    <w:rsid w:val="008610C6"/>
    <w:rsid w:val="00882CAE"/>
    <w:rsid w:val="00883E01"/>
    <w:rsid w:val="008B4874"/>
    <w:rsid w:val="008E2BDF"/>
    <w:rsid w:val="008F1F20"/>
    <w:rsid w:val="0090681E"/>
    <w:rsid w:val="009220D8"/>
    <w:rsid w:val="009334BB"/>
    <w:rsid w:val="009371FB"/>
    <w:rsid w:val="00950C57"/>
    <w:rsid w:val="0099628F"/>
    <w:rsid w:val="009B00A7"/>
    <w:rsid w:val="009C09FD"/>
    <w:rsid w:val="009D1B8F"/>
    <w:rsid w:val="009F51D2"/>
    <w:rsid w:val="00A05024"/>
    <w:rsid w:val="00A11318"/>
    <w:rsid w:val="00A40A2B"/>
    <w:rsid w:val="00A71470"/>
    <w:rsid w:val="00A715E6"/>
    <w:rsid w:val="00A84007"/>
    <w:rsid w:val="00A85E12"/>
    <w:rsid w:val="00A9367D"/>
    <w:rsid w:val="00AA24B8"/>
    <w:rsid w:val="00AB4508"/>
    <w:rsid w:val="00AB730C"/>
    <w:rsid w:val="00AC34CB"/>
    <w:rsid w:val="00AC5162"/>
    <w:rsid w:val="00B146B4"/>
    <w:rsid w:val="00B43A2B"/>
    <w:rsid w:val="00B47EF0"/>
    <w:rsid w:val="00B540C6"/>
    <w:rsid w:val="00BB6026"/>
    <w:rsid w:val="00C07808"/>
    <w:rsid w:val="00C32CDF"/>
    <w:rsid w:val="00C4040A"/>
    <w:rsid w:val="00C43D21"/>
    <w:rsid w:val="00C95C38"/>
    <w:rsid w:val="00CD224C"/>
    <w:rsid w:val="00CF5858"/>
    <w:rsid w:val="00D12178"/>
    <w:rsid w:val="00D14C61"/>
    <w:rsid w:val="00D167B3"/>
    <w:rsid w:val="00D23429"/>
    <w:rsid w:val="00D54DDE"/>
    <w:rsid w:val="00D65DEB"/>
    <w:rsid w:val="00D75877"/>
    <w:rsid w:val="00D83793"/>
    <w:rsid w:val="00D87468"/>
    <w:rsid w:val="00D953B1"/>
    <w:rsid w:val="00DC3C4D"/>
    <w:rsid w:val="00DE3356"/>
    <w:rsid w:val="00DF5A46"/>
    <w:rsid w:val="00DF6A20"/>
    <w:rsid w:val="00E35E47"/>
    <w:rsid w:val="00E40B27"/>
    <w:rsid w:val="00E45918"/>
    <w:rsid w:val="00E55FEE"/>
    <w:rsid w:val="00E649FA"/>
    <w:rsid w:val="00E867B5"/>
    <w:rsid w:val="00EB37BB"/>
    <w:rsid w:val="00EE4F43"/>
    <w:rsid w:val="00F14365"/>
    <w:rsid w:val="00F35B47"/>
    <w:rsid w:val="00F5689D"/>
    <w:rsid w:val="00F91AAF"/>
    <w:rsid w:val="00F953B7"/>
    <w:rsid w:val="00FD2455"/>
    <w:rsid w:val="00FD3EBD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b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4874"/>
    <w:rPr>
      <w:rFonts w:ascii="Calibri" w:eastAsiaTheme="minorHAnsi" w:hAnsi="Calibri"/>
      <w:b w:val="0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8E2BDF"/>
    <w:rPr>
      <w:color w:val="000080"/>
      <w:u w:val="single"/>
    </w:rPr>
  </w:style>
  <w:style w:type="character" w:styleId="GevolgdeHyperlink">
    <w:name w:val="FollowedHyperlink"/>
    <w:basedOn w:val="Standaardalinea-lettertype"/>
    <w:rsid w:val="00D167B3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F51D2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327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275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D1B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b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4874"/>
    <w:rPr>
      <w:rFonts w:ascii="Calibri" w:eastAsiaTheme="minorHAnsi" w:hAnsi="Calibri"/>
      <w:b w:val="0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8E2BDF"/>
    <w:rPr>
      <w:color w:val="000080"/>
      <w:u w:val="single"/>
    </w:rPr>
  </w:style>
  <w:style w:type="character" w:styleId="GevolgdeHyperlink">
    <w:name w:val="FollowedHyperlink"/>
    <w:basedOn w:val="Standaardalinea-lettertype"/>
    <w:rsid w:val="00D167B3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F51D2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327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275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D1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869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8" w:color="000000"/>
                        <w:bottom w:val="single" w:sz="6" w:space="2" w:color="000000"/>
                        <w:right w:val="single" w:sz="6" w:space="8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720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37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4948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06F90"/>
            <w:right w:val="none" w:sz="0" w:space="0" w:color="auto"/>
          </w:divBdr>
        </w:div>
        <w:div w:id="1728384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594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06F90"/>
            <w:right w:val="none" w:sz="0" w:space="0" w:color="auto"/>
          </w:divBdr>
        </w:div>
        <w:div w:id="5663014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7437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00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859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7143">
                  <w:marLeft w:val="0"/>
                  <w:marRight w:val="0"/>
                  <w:marTop w:val="0"/>
                  <w:marBottom w:val="0"/>
                  <w:divBdr>
                    <w:top w:val="single" w:sz="6" w:space="0" w:color="706F9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74283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567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single" w:sz="6" w:space="0" w:color="706F90"/>
                <w:bottom w:val="single" w:sz="6" w:space="0" w:color="706F90"/>
                <w:right w:val="single" w:sz="6" w:space="0" w:color="706F90"/>
              </w:divBdr>
              <w:divsChild>
                <w:div w:id="968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44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2411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385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06F90"/>
            <w:right w:val="none" w:sz="0" w:space="0" w:color="auto"/>
          </w:divBdr>
        </w:div>
        <w:div w:id="2147241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7471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2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801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3815ecbf-6148-42f0-97b0-12b21dbb04c8&amp;tab=1" TargetMode="External" Id="rId13" /><Relationship Type="http://schemas.openxmlformats.org/officeDocument/2006/relationships/hyperlink" Target="http://parlisweb/parlis/zaak.aspx?id=ad4021ab-a9e7-409a-a0f4-f7d561d1093c" TargetMode="External" Id="rId18" /><Relationship Type="http://schemas.openxmlformats.org/officeDocument/2006/relationships/hyperlink" Target="http://parlisweb/parlis/zaak.aspx?id=c2e40dcb-238a-4db0-b16e-e7edab7b945e" TargetMode="External" Id="rId26" /><Relationship Type="http://schemas.openxmlformats.org/officeDocument/2006/relationships/hyperlink" Target="http://parlisweb/parlis/document.aspx?id=da517e50-fe51-4408-a116-0ed3d142628f&amp;zaak=5d7ff54f-671a-4f7b-8836-a8dddbd3d86e" TargetMode="External" Id="rId39" /><Relationship Type="http://schemas.openxmlformats.org/officeDocument/2006/relationships/hyperlink" Target="http://parlisweb/parlis/zaak.aspx?id=9c618c18-fa5b-4505-bf3f-1b3097cfc51e" TargetMode="External" Id="rId21" /><Relationship Type="http://schemas.openxmlformats.org/officeDocument/2006/relationships/hyperlink" Target="http://parlisweb/parlis/zaak.aspx?id=77355bfb-13c9-45bf-bd00-03f01193e893" TargetMode="External" Id="rId34" /><Relationship Type="http://schemas.openxmlformats.org/officeDocument/2006/relationships/hyperlink" Target="http://parlisweb/parlis/zaak.aspx?id=d809af6d-aad5-4cca-bc24-2ac0f32a09a6&amp;tab=1" TargetMode="External" Id="rId42" /><Relationship Type="http://schemas.openxmlformats.org/officeDocument/2006/relationships/theme" Target="theme/theme1.xml" Id="rId47" /><Relationship Type="http://schemas.openxmlformats.org/officeDocument/2006/relationships/hyperlink" Target="http://parlisweb/parlis/document.aspx?id=051900d6-9ef2-4fca-89d4-6356dce6c59e&amp;zaak=a366f57d-c122-479a-b711-da1fac6bfe0f" TargetMode="External" Id="rId7" /><Relationship Type="http://schemas.openxmlformats.org/officeDocument/2006/relationships/numbering" Target="numbering.xml" Id="rId2" /><Relationship Type="http://schemas.openxmlformats.org/officeDocument/2006/relationships/hyperlink" Target="http://parlisweb/parlis/zaak.aspx?id=976b2d88-7dee-41ee-a711-63a2d98e25f4" TargetMode="External" Id="rId16" /><Relationship Type="http://schemas.openxmlformats.org/officeDocument/2006/relationships/hyperlink" Target="http://parlisweb/parlis/document.aspx?id=3f842110-1677-49d5-a6c8-e4d6098fc24e&amp;zaak=a6f58275-4a73-4a2e-8274-e04f4c9a8129" TargetMode="External" Id="rId29" /><Relationship Type="http://schemas.openxmlformats.org/officeDocument/2006/relationships/hyperlink" Target="http://parlisweb/parlis/document.aspx?id=090d7675-34b3-4838-839e-2a30907a9542&amp;zaak=e75bc7d8-42f9-4cf9-95ab-66b0c478b803" TargetMode="External" Id="rId11" /><Relationship Type="http://schemas.openxmlformats.org/officeDocument/2006/relationships/hyperlink" Target="http://parlisweb/parlis/zaak.aspx?id=8e8c72bd-0117-49fd-bcf6-8d1f335652bc" TargetMode="External" Id="rId24" /><Relationship Type="http://schemas.openxmlformats.org/officeDocument/2006/relationships/hyperlink" Target="http://parlisweb/parlis/document.aspx?id=27090602-10ec-4c84-84fe-65d162ed8cb0&amp;zaak=cbd43ff6-40b1-411e-aac1-b4c85d521134" TargetMode="External" Id="rId32" /><Relationship Type="http://schemas.openxmlformats.org/officeDocument/2006/relationships/hyperlink" Target="http://parlisweb/parlis/zaak.aspx?id=6ffe56aa-e67c-47e3-b5fa-69f8112ced46" TargetMode="External" Id="rId37" /><Relationship Type="http://schemas.openxmlformats.org/officeDocument/2006/relationships/hyperlink" Target="http://parlisweb/parlis/zaak.aspx?id=5d7ff54f-671a-4f7b-8836-a8dddbd3d86e&amp;tab=1" TargetMode="External" Id="rId40" /><Relationship Type="http://schemas.openxmlformats.org/officeDocument/2006/relationships/hyperlink" Target="http://parlisweb/parlis/zaak.aspx?id=9ece82eb-a290-415e-807d-8fac69197631&amp;tab=1" TargetMode="External" Id="rId45" /><Relationship Type="http://schemas.openxmlformats.org/officeDocument/2006/relationships/settings" Target="settings.xml" Id="rId5" /><Relationship Type="http://schemas.openxmlformats.org/officeDocument/2006/relationships/hyperlink" Target="http://parlisweb/parlis/zaak.aspx?id=84717a0f-2e9a-42c9-b698-205855055d86" TargetMode="External" Id="rId15" /><Relationship Type="http://schemas.openxmlformats.org/officeDocument/2006/relationships/hyperlink" Target="http://parlisweb/parlis/besluit.aspx?id=aa012946-f105-462f-a36d-81a4f93b0efc" TargetMode="External" Id="rId23" /><Relationship Type="http://schemas.openxmlformats.org/officeDocument/2006/relationships/hyperlink" Target="http://parlisweb/parlis/document.aspx?id=ac1b57ab-5034-466d-a640-d6ac3ca4318a&amp;zaak=5fa0324b-2e82-4bb7-83d6-ddbd6f53b134" TargetMode="External" Id="rId28" /><Relationship Type="http://schemas.openxmlformats.org/officeDocument/2006/relationships/hyperlink" Target="http://parlisweb/parlis/document.aspx?id=64fa197d-e44a-4bfb-8d96-c019dbde7037&amp;zaak=19902719-5c1e-4262-a9e2-5959069dea7f" TargetMode="External" Id="rId36" /><Relationship Type="http://schemas.openxmlformats.org/officeDocument/2006/relationships/hyperlink" Target="http://parlisweb/parlis/zaak.aspx?id=c0956ec6-b8c2-4c47-9f7d-21d1afc73130&amp;tab=1" TargetMode="External" Id="rId10" /><Relationship Type="http://schemas.openxmlformats.org/officeDocument/2006/relationships/hyperlink" Target="http://parlisweb/parlis/document.aspx?id=e25046ef-537c-4b0d-9ff8-1b3e220b61b5&amp;zaak=47eb4fdf-1b22-433f-b38c-afeedc1c2fcc" TargetMode="External" Id="rId19" /><Relationship Type="http://schemas.openxmlformats.org/officeDocument/2006/relationships/hyperlink" Target="http://parlisweb/parlis/zaak.aspx?id=eb37f794-e5c9-4c97-9684-65287fc815cc" TargetMode="External" Id="rId31" /><Relationship Type="http://schemas.openxmlformats.org/officeDocument/2006/relationships/hyperlink" Target="http://parlisweb/parlis/document.aspx?id=3ee070fe-0204-4962-a383-76820840a171&amp;zaak=9ece82eb-a290-415e-807d-8fac69197631" TargetMode="External" Id="rId44" /><Relationship Type="http://schemas.microsoft.com/office/2007/relationships/stylesWithEffects" Target="stylesWithEffects.xml" Id="rId4" /><Relationship Type="http://schemas.openxmlformats.org/officeDocument/2006/relationships/hyperlink" Target="http://parlisweb/parlis/document.aspx?id=46306fd8-4536-4e4b-9100-8f619a41eac2&amp;zaak=c0956ec6-b8c2-4c47-9f7d-21d1afc73130" TargetMode="External" Id="rId9" /><Relationship Type="http://schemas.openxmlformats.org/officeDocument/2006/relationships/hyperlink" Target="http://parlisweb/parlis/zaak.aspx?id=03fc2fa2-7d66-472d-b764-70b67aaa8fab" TargetMode="External" Id="rId14" /><Relationship Type="http://schemas.openxmlformats.org/officeDocument/2006/relationships/hyperlink" Target="http://parlisweb/parlis/zaak.aspx?id=9c618c18-fa5b-4505-bf3f-1b3097cfc51e" TargetMode="External" Id="rId22" /><Relationship Type="http://schemas.openxmlformats.org/officeDocument/2006/relationships/hyperlink" Target="http://parlisweb/parlis/zaak.aspx?id=6653eeed-508b-4966-b211-ed9975803451" TargetMode="External" Id="rId27" /><Relationship Type="http://schemas.openxmlformats.org/officeDocument/2006/relationships/hyperlink" Target="http://parlisweb/parlis/zaak.aspx?id=eb37f794-e5c9-4c97-9684-65287fc815cc" TargetMode="External" Id="rId30" /><Relationship Type="http://schemas.openxmlformats.org/officeDocument/2006/relationships/hyperlink" Target="http://parlisweb/parlis/zaak.aspx?id=77355bfb-13c9-45bf-bd00-03f01193e893" TargetMode="External" Id="rId35" /><Relationship Type="http://schemas.openxmlformats.org/officeDocument/2006/relationships/hyperlink" Target="http://parlisweb/parlis/document.aspx?id=21d0046e-af4b-4c72-8828-73c29f4d7b63&amp;zaak=a55348c2-c0dc-4ae6-b8e9-cec730c70579" TargetMode="External" Id="rId43" /><Relationship Type="http://schemas.openxmlformats.org/officeDocument/2006/relationships/hyperlink" Target="http://parlisweb/parlis/besluit.aspx?id=8fc6aac1-b037-42c8-9bba-5a1b2181d7f3" TargetMode="External" Id="rId8" /><Relationship Type="http://schemas.openxmlformats.org/officeDocument/2006/relationships/styles" Target="styles.xml" Id="rId3" /><Relationship Type="http://schemas.openxmlformats.org/officeDocument/2006/relationships/hyperlink" Target="http://parlisweb/parlis/document.aspx?id=2e0b4627-1bf9-4a7f-b0b3-95f4274e2a61&amp;zaak=3815ecbf-6148-42f0-97b0-12b21dbb04c8" TargetMode="External" Id="rId12" /><Relationship Type="http://schemas.openxmlformats.org/officeDocument/2006/relationships/hyperlink" Target="http://parlisweb/parlis/zaak.aspx?id=dc405fa7-4bb4-4371-8527-6a7714693d3a" TargetMode="External" Id="rId17" /><Relationship Type="http://schemas.openxmlformats.org/officeDocument/2006/relationships/hyperlink" Target="http://parlisweb/parlis/zaak.aspx?id=c2e40dcb-238a-4db0-b16e-e7edab7b945e" TargetMode="External" Id="rId25" /><Relationship Type="http://schemas.openxmlformats.org/officeDocument/2006/relationships/hyperlink" Target="http://parlisweb/parlis/document.aspx?id=ee07564d-2e56-4122-bb37-6ba991145066&amp;zaak=323e625a-e1b4-443a-90c3-ad4bad852908" TargetMode="External" Id="rId33" /><Relationship Type="http://schemas.openxmlformats.org/officeDocument/2006/relationships/hyperlink" Target="http://parlisweb/parlis/zaak.aspx?id=fd614153-694d-4a5f-a7b3-28c5ee8cf82e" TargetMode="External" Id="rId38" /><Relationship Type="http://schemas.openxmlformats.org/officeDocument/2006/relationships/fontTable" Target="fontTable.xml" Id="rId46" /><Relationship Type="http://schemas.openxmlformats.org/officeDocument/2006/relationships/hyperlink" Target="http://parlisweb/parlis/document.aspx?id=970365de-6bfe-4794-9148-42572be93330&amp;zaak=0aff1495-6ecb-4cc3-a2e1-f68b49729afd" TargetMode="External" Id="rId20" /><Relationship Type="http://schemas.openxmlformats.org/officeDocument/2006/relationships/hyperlink" Target="http://parlisweb/parlis/besluit.aspx?id=1e58a388-2317-4968-acdb-f965d65b8a8b" TargetMode="External" Id="rId41" /><Relationship Type="http://schemas.openxmlformats.org/officeDocument/2006/relationships/webSettings" Target="webSettings.xml" Id="rI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1027</ap:Words>
  <ap:Characters>11181</ap:Characters>
  <ap:DocSecurity>0</ap:DocSecurity>
  <ap:Lines>93</ap:Lines>
  <ap:Paragraphs>24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2015-02-08T12:50:00.0000000Z</dcterms:created>
  <dcterms:modified xsi:type="dcterms:W3CDTF">2015-02-08T12:50:00.0000000Z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0x010100432AA6F0D932534E8DC96F4FF37D3137</vt:lpwstr>
  </property>
</Properties>
</file>