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407" w:rsidP="00D74407" w:rsidRDefault="00B76932">
      <w:pPr>
        <w:spacing w:before="612" w:line="297" w:lineRule="auto"/>
        <w:ind w:left="576" w:right="792"/>
        <w:jc w:val="both"/>
        <w:rPr>
          <w:rFonts w:ascii="Arial" w:hAnsi="Arial"/>
          <w:color w:val="2F1D22"/>
          <w:spacing w:val="19"/>
          <w:sz w:val="19"/>
          <w:lang w:val="nl-NL"/>
        </w:rPr>
      </w:pPr>
      <w:r w:rsidRPr="00B76932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style="position:absolute;left:0;text-align:left;margin-left:70.1pt;margin-top:21.7pt;width:102.4pt;height:104.3pt;z-index:-251655168;mso-wrap-distance-left:0;mso-wrap-distance-right:0;mso-position-horizontal-relative:page;mso-position-vertical-relative:page" filled="f" stroked="f" type="#_x0000_t202">
            <v:textbox inset="0,0,0,0">
              <w:txbxContent>
                <w:p w:rsidR="006C4485" w:rsidP="00D74407" w:rsidRDefault="006C4485">
                  <w:pPr>
                    <w:spacing w:before="36" w:line="194" w:lineRule="auto"/>
                    <w:ind w:left="288"/>
                    <w:rPr>
                      <w:rFonts w:ascii="Times New Roman" w:hAnsi="Times New Roman"/>
                      <w:color w:val="2F1D22"/>
                      <w:spacing w:val="10"/>
                      <w:sz w:val="44"/>
                      <w:lang w:val="nl-NL"/>
                    </w:rPr>
                  </w:pPr>
                  <w:r>
                    <w:rPr>
                      <w:rFonts w:ascii="Times New Roman" w:hAnsi="Times New Roman"/>
                      <w:color w:val="2F1D22"/>
                      <w:spacing w:val="10"/>
                      <w:sz w:val="44"/>
                      <w:lang w:val="nl-NL"/>
                    </w:rPr>
                    <w:t>Raad</w:t>
                  </w:r>
                </w:p>
                <w:p w:rsidR="006C4485" w:rsidP="00D74407" w:rsidRDefault="006C4485">
                  <w:pPr>
                    <w:spacing w:after="1116" w:line="208" w:lineRule="auto"/>
                    <w:rPr>
                      <w:rFonts w:ascii="Times New Roman" w:hAnsi="Times New Roman"/>
                      <w:color w:val="2F1D22"/>
                      <w:spacing w:val="10"/>
                      <w:sz w:val="44"/>
                      <w:lang w:val="nl-NL"/>
                    </w:rPr>
                  </w:pPr>
                  <w:r>
                    <w:rPr>
                      <w:rFonts w:ascii="Times New Roman" w:hAnsi="Times New Roman"/>
                      <w:color w:val="2F1D22"/>
                      <w:spacing w:val="10"/>
                      <w:sz w:val="44"/>
                      <w:lang w:val="nl-NL"/>
                    </w:rPr>
                    <w:t>vanState</w:t>
                  </w:r>
                </w:p>
              </w:txbxContent>
            </v:textbox>
            <w10:wrap type="square" anchorx="page" anchory="page"/>
          </v:shape>
        </w:pict>
      </w:r>
      <w:r w:rsidRPr="00B76932">
        <w:pict>
          <v:shape id="_x0000_s0" style="position:absolute;left:0;text-align:left;margin-left:69.65pt;margin-top:21.4pt;width:488.3pt;height:126.45pt;z-index:-251656192;mso-wrap-distance-left:0;mso-wrap-distance-right:0;mso-position-horizontal-relative:page;mso-position-vertical-relative:page" o:spid="_x0000_s1026" filled="f" stroked="f" type="#_x0000_t202">
            <v:textbox inset="0,0,0,0">
              <w:txbxContent>
                <w:p w:rsidR="006C4485" w:rsidP="00D74407" w:rsidRDefault="006C4485"/>
              </w:txbxContent>
            </v:textbox>
            <w10:wrap type="square" anchorx="page" anchory="page"/>
          </v:shape>
        </w:pict>
      </w:r>
      <w:r w:rsidRPr="00B76932">
        <w:pict>
          <v:shape id="_x0000_s1028" style="position:absolute;left:0;text-align:left;margin-left:69.65pt;margin-top:126pt;width:102.4pt;height:10.25pt;z-index:-251654144;mso-wrap-distance-left:0;mso-wrap-distance-right:0;mso-position-horizontal-relative:page;mso-position-vertical-relative:page" filled="f" stroked="f" type="#_x0000_t202">
            <v:textbox inset="0,0,0,0">
              <w:txbxContent>
                <w:p w:rsidR="006C4485" w:rsidP="00D74407" w:rsidRDefault="006C4485">
                  <w:pPr>
                    <w:spacing w:line="225" w:lineRule="auto"/>
                    <w:ind w:right="36"/>
                    <w:jc w:val="right"/>
                    <w:rPr>
                      <w:rFonts w:ascii="Arial" w:hAnsi="Arial"/>
                      <w:color w:val="2F1D22"/>
                      <w:spacing w:val="26"/>
                      <w:sz w:val="19"/>
                      <w:lang w:val="nl-NL"/>
                    </w:rPr>
                  </w:pPr>
                  <w:r>
                    <w:rPr>
                      <w:rFonts w:ascii="Arial" w:hAnsi="Arial"/>
                      <w:color w:val="2F1D22"/>
                      <w:spacing w:val="26"/>
                      <w:sz w:val="19"/>
                      <w:lang w:val="nl-NL"/>
                    </w:rPr>
                    <w:t>No.W06.14.0276III</w:t>
                  </w:r>
                </w:p>
              </w:txbxContent>
            </v:textbox>
            <w10:wrap type="square" anchorx="page" anchory="page"/>
          </v:shape>
        </w:pict>
      </w:r>
      <w:r w:rsidRPr="00B76932">
        <w:pict>
          <v:shape id="_x0000_s1029" style="position:absolute;left:0;text-align:left;margin-left:178.55pt;margin-top:21.7pt;width:175.5pt;height:9.55pt;z-index:-251653120;mso-wrap-distance-left:0;mso-wrap-distance-right:0;mso-position-horizontal-relative:page;mso-position-vertical-relative:page" filled="f" stroked="f" type="#_x0000_t202">
            <v:textbox inset="0,0,0,0">
              <w:txbxContent>
                <w:p w:rsidR="006C4485" w:rsidP="00D74407" w:rsidRDefault="006C4485">
                  <w:pPr>
                    <w:jc w:val="center"/>
                    <w:rPr>
                      <w:rFonts w:ascii="Arial" w:hAnsi="Arial"/>
                      <w:b/>
                      <w:color w:val="79ACB0"/>
                      <w:spacing w:val="1"/>
                      <w:sz w:val="21"/>
                      <w:lang w:val="nl-NL"/>
                    </w:rPr>
                  </w:pPr>
                  <w:r>
                    <w:rPr>
                      <w:rFonts w:ascii="Arial" w:hAnsi="Arial"/>
                      <w:b/>
                      <w:color w:val="79ACB0"/>
                      <w:spacing w:val="1"/>
                      <w:sz w:val="21"/>
                      <w:lang w:val="nl-NL"/>
                    </w:rPr>
                    <w:t>Ministerie van Financiën-•</w:t>
                  </w:r>
                </w:p>
              </w:txbxContent>
            </v:textbox>
            <w10:wrap type="square" anchorx="page" anchory="page"/>
          </v:shape>
        </w:pict>
      </w:r>
      <w:r w:rsidRPr="00B76932">
        <w:pict>
          <v:shape id="_x0000_s1030" style="position:absolute;left:0;text-align:left;margin-left:238.3pt;margin-top:31.25pt;width:115.75pt;height:29.55pt;z-index:-251652096;mso-wrap-distance-left:0;mso-wrap-distance-right:0;mso-position-horizontal-relative:page;mso-position-vertical-relative:page" filled="f" stroked="f" type="#_x0000_t202">
            <v:textbox inset="0,0,0,0">
              <w:txbxContent>
                <w:p w:rsidR="006C4485" w:rsidP="00D74407" w:rsidRDefault="006C4485">
                  <w:pPr>
                    <w:tabs>
                      <w:tab w:val="left" w:leader="underscore" w:pos="533"/>
                    </w:tabs>
                    <w:spacing w:before="72" w:after="72" w:line="314" w:lineRule="auto"/>
                    <w:rPr>
                      <w:rFonts w:ascii="Arial" w:hAnsi="Arial"/>
                      <w:b/>
                      <w:color w:val="9C8BB4"/>
                      <w:spacing w:val="-38"/>
                      <w:sz w:val="29"/>
                      <w:lang w:val="nl-NL"/>
                    </w:rPr>
                  </w:pPr>
                  <w:r>
                    <w:rPr>
                      <w:rFonts w:ascii="Arial" w:hAnsi="Arial"/>
                      <w:b/>
                      <w:color w:val="9C8BB4"/>
                      <w:spacing w:val="-38"/>
                      <w:sz w:val="29"/>
                      <w:lang w:val="nl-NL"/>
                    </w:rPr>
                    <w:t>t(4</w:t>
                  </w:r>
                  <w:r>
                    <w:rPr>
                      <w:rFonts w:ascii="Arial" w:hAnsi="Arial"/>
                      <w:b/>
                      <w:color w:val="9C8BB4"/>
                      <w:spacing w:val="-38"/>
                      <w:sz w:val="29"/>
                      <w:vertAlign w:val="superscript"/>
                      <w:lang w:val="nl-NL"/>
                    </w:rPr>
                    <w:t>-</w:t>
                  </w:r>
                  <w:r>
                    <w:rPr>
                      <w:rFonts w:ascii="Arial" w:hAnsi="Arial"/>
                      <w:b/>
                      <w:color w:val="9C8BB4"/>
                      <w:spacing w:val="-38"/>
                      <w:sz w:val="29"/>
                      <w:lang w:val="nl-NL"/>
                    </w:rPr>
                    <w:t>)2.</w:t>
                  </w:r>
                  <w:r>
                    <w:rPr>
                      <w:rFonts w:ascii="Arial" w:hAnsi="Arial"/>
                      <w:b/>
                      <w:color w:val="658F90"/>
                      <w:spacing w:val="-38"/>
                      <w:sz w:val="6"/>
                      <w:lang w:val="nl-NL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658F90"/>
                      <w:spacing w:val="-38"/>
                      <w:sz w:val="6"/>
                      <w:lang w:val="nl-NL"/>
                    </w:rPr>
                    <w:tab/>
                  </w:r>
                </w:p>
              </w:txbxContent>
            </v:textbox>
            <w10:wrap type="square" anchorx="page" anchory="page"/>
          </v:shape>
        </w:pict>
      </w:r>
      <w:r w:rsidRPr="00B76932">
        <w:pict>
          <v:shape id="_x0000_s1031" style="position:absolute;left:0;text-align:left;margin-left:184.3pt;margin-top:60.8pt;width:169.75pt;height:6.8pt;z-index:-251651072;mso-wrap-distance-left:0;mso-wrap-distance-right:0;mso-position-horizontal-relative:page;mso-position-vertical-relative:page" filled="f" stroked="f" type="#_x0000_t202">
            <v:textbox inset="0,0,0,0">
              <w:txbxContent>
                <w:p w:rsidR="006C4485" w:rsidP="00D74407" w:rsidRDefault="006C4485">
                  <w:pPr>
                    <w:spacing w:line="213" w:lineRule="auto"/>
                    <w:rPr>
                      <w:rFonts w:ascii="Arial" w:hAnsi="Arial"/>
                      <w:color w:val="658F90"/>
                      <w:sz w:val="17"/>
                      <w:lang w:val="nl-NL"/>
                    </w:rPr>
                  </w:pPr>
                  <w:r>
                    <w:rPr>
                      <w:rFonts w:ascii="Arial" w:hAnsi="Arial"/>
                      <w:color w:val="658F90"/>
                      <w:sz w:val="17"/>
                      <w:lang w:val="nl-NL"/>
                    </w:rPr>
                    <w:t>ontv</w:t>
                  </w:r>
                </w:p>
              </w:txbxContent>
            </v:textbox>
            <w10:wrap type="square" anchorx="page" anchory="page"/>
          </v:shape>
        </w:pict>
      </w:r>
      <w:r w:rsidRPr="00B76932">
        <w:pict>
          <v:shape id="_x0000_s1032" style="position:absolute;left:0;text-align:left;margin-left:178.55pt;margin-top:76.8pt;width:175.5pt;height:33.3pt;z-index:-251650048;mso-wrap-distance-left:0;mso-wrap-distance-right:0;mso-position-horizontal-relative:page;mso-position-vertical-relative:page" filled="f" stroked="f" type="#_x0000_t202">
            <v:textbox inset="0,0,0,0">
              <w:txbxContent>
                <w:p w:rsidR="006C4485" w:rsidP="00D74407" w:rsidRDefault="006C4485">
                  <w:pPr>
                    <w:spacing w:after="72" w:line="281" w:lineRule="exact"/>
                    <w:ind w:left="72" w:right="2088"/>
                    <w:rPr>
                      <w:rFonts w:ascii="Arial" w:hAnsi="Arial"/>
                      <w:color w:val="658F90"/>
                      <w:spacing w:val="-2"/>
                      <w:sz w:val="17"/>
                      <w:lang w:val="nl-NL"/>
                    </w:rPr>
                  </w:pPr>
                  <w:r>
                    <w:rPr>
                      <w:rFonts w:ascii="Arial" w:hAnsi="Arial"/>
                      <w:color w:val="658F90"/>
                      <w:spacing w:val="-2"/>
                      <w:sz w:val="17"/>
                      <w:lang w:val="nl-NL"/>
                    </w:rPr>
                    <w:t>Uiterl.</w:t>
                  </w:r>
                  <w:r>
                    <w:rPr>
                      <w:rFonts w:ascii="Verdana" w:hAnsi="Verdana"/>
                      <w:color w:val="2F1D22"/>
                      <w:spacing w:val="-2"/>
                      <w:sz w:val="16"/>
                      <w:lang w:val="nl-NL"/>
                    </w:rPr>
                    <w:t xml:space="preserve"> afdoening </w:t>
                  </w:r>
                  <w:r>
                    <w:rPr>
                      <w:rFonts w:ascii="Verdana" w:hAnsi="Verdana"/>
                      <w:color w:val="658F90"/>
                      <w:sz w:val="16"/>
                      <w:lang w:val="nl-NL"/>
                    </w:rPr>
                    <w:t>Dossiernummer</w:t>
                  </w:r>
                </w:p>
              </w:txbxContent>
            </v:textbox>
            <w10:wrap type="square" anchorx="page" anchory="page"/>
          </v:shape>
        </w:pict>
      </w:r>
      <w:r w:rsidRPr="00B76932">
        <w:pict>
          <v:shape id="_x0000_s1033" style="position:absolute;left:0;text-align:left;margin-left:183.4pt;margin-top:110.1pt;width:170.65pt;height:15.1pt;z-index:-251649024;mso-wrap-distance-left:0;mso-wrap-distance-right:0;mso-position-horizontal-relative:page;mso-position-vertical-relative:page" filled="f" stroked="f" type="#_x0000_t202">
            <v:textbox inset="0,0,0,0">
              <w:txbxContent>
                <w:p w:rsidR="006C4485" w:rsidP="00D74407" w:rsidRDefault="006C4485">
                  <w:pPr>
                    <w:spacing w:before="108"/>
                    <w:rPr>
                      <w:rFonts w:ascii="Arial" w:hAnsi="Arial"/>
                      <w:color w:val="658F90"/>
                      <w:sz w:val="17"/>
                      <w:lang w:val="nl-NL"/>
                    </w:rPr>
                  </w:pPr>
                  <w:r>
                    <w:rPr>
                      <w:rFonts w:ascii="Arial" w:hAnsi="Arial"/>
                      <w:color w:val="658F90"/>
                      <w:sz w:val="17"/>
                      <w:lang w:val="nl-NL"/>
                    </w:rPr>
                    <w:t>Trefwoord/DSP code</w:t>
                  </w:r>
                </w:p>
              </w:txbxContent>
            </v:textbox>
            <w10:wrap type="square" anchorx="page" anchory="page"/>
          </v:shape>
        </w:pict>
      </w:r>
      <w:r w:rsidRPr="00B76932">
        <w:pict>
          <v:shape id="_x0000_s1034" style="position:absolute;left:0;text-align:left;margin-left:183.4pt;margin-top:125.2pt;width:45.7pt;height:14.6pt;z-index:-251648000;mso-wrap-distance-left:0;mso-wrap-distance-right:0;mso-position-horizontal-relative:page;mso-position-vertical-relative:page" filled="f" stroked="f" type="#_x0000_t202">
            <v:textbox inset="0,0,0,0">
              <w:txbxContent>
                <w:p w:rsidR="006C4485" w:rsidP="00D74407" w:rsidRDefault="006C4485">
                  <w:pPr>
                    <w:spacing w:before="72" w:line="204" w:lineRule="auto"/>
                    <w:jc w:val="right"/>
                    <w:rPr>
                      <w:rFonts w:ascii="Arial" w:hAnsi="Arial"/>
                      <w:color w:val="79ACB0"/>
                      <w:spacing w:val="-7"/>
                      <w:w w:val="90"/>
                      <w:sz w:val="16"/>
                      <w:lang w:val="nl-NL"/>
                    </w:rPr>
                  </w:pPr>
                  <w:r>
                    <w:rPr>
                      <w:rFonts w:ascii="Arial" w:hAnsi="Arial"/>
                      <w:color w:val="79ACB0"/>
                      <w:spacing w:val="-7"/>
                      <w:w w:val="90"/>
                      <w:sz w:val="16"/>
                      <w:lang w:val="nl-NL"/>
                    </w:rPr>
                    <w:t>f</w:t>
                  </w:r>
                  <w:r>
                    <w:rPr>
                      <w:rFonts w:ascii="Verdana" w:hAnsi="Verdana"/>
                      <w:color w:val="2F1D22"/>
                      <w:spacing w:val="-7"/>
                      <w:sz w:val="16"/>
                      <w:lang w:val="nl-NL"/>
                    </w:rPr>
                    <w:t xml:space="preserve"> voor</w:t>
                  </w:r>
                </w:p>
              </w:txbxContent>
            </v:textbox>
            <w10:wrap type="square" anchorx="page" anchory="page"/>
          </v:shape>
        </w:pict>
      </w:r>
      <w:r w:rsidRPr="00B76932">
        <w:pict>
          <v:shape id="_x0000_s1035" style="position:absolute;left:0;text-align:left;margin-left:178.55pt;margin-top:139.8pt;width:175.5pt;height:6.85pt;z-index:-251646976;mso-wrap-distance-left:0;mso-wrap-distance-right:0;mso-position-horizontal-relative:page;mso-position-vertical-relative:page" filled="f" stroked="f" type="#_x0000_t202">
            <v:textbox inset="0,0,0,0">
              <w:txbxContent>
                <w:p w:rsidR="006C4485" w:rsidP="00D74407" w:rsidRDefault="006C4485">
                  <w:pPr>
                    <w:spacing w:after="36" w:line="123" w:lineRule="exact"/>
                    <w:ind w:left="72"/>
                    <w:rPr>
                      <w:rFonts w:ascii="Verdana" w:hAnsi="Verdana"/>
                      <w:color w:val="2F1D22"/>
                      <w:spacing w:val="-8"/>
                      <w:sz w:val="16"/>
                      <w:lang w:val="nl-NL"/>
                    </w:rPr>
                  </w:pPr>
                  <w:r>
                    <w:rPr>
                      <w:rFonts w:ascii="Verdana" w:hAnsi="Verdana"/>
                      <w:color w:val="2F1D22"/>
                      <w:spacing w:val="-8"/>
                      <w:sz w:val="16"/>
                      <w:lang w:val="nl-NL"/>
                    </w:rPr>
                    <w:t>archiveren</w:t>
                  </w:r>
                </w:p>
              </w:txbxContent>
            </v:textbox>
            <w10:wrap type="square" anchorx="page" anchory="page"/>
          </v:shape>
        </w:pict>
      </w:r>
      <w:r w:rsidRPr="00B76932">
        <w:pict>
          <v:shape id="_x0000_s1036" style="position:absolute;left:0;text-align:left;margin-left:178.55pt;margin-top:33.4pt;width:59.75pt;height:24.2pt;z-index:-251645952;mso-wrap-distance-left:0;mso-wrap-distance-right:0;mso-position-horizontal-relative:page;mso-position-vertical-relative:page" filled="f" stroked="f" type="#_x0000_t202">
            <v:textbox inset="0,0,0,0">
              <w:txbxContent>
                <w:p w:rsidR="006C4485" w:rsidP="00D74407" w:rsidRDefault="006C4485">
                  <w:pPr>
                    <w:spacing w:after="23"/>
                    <w:ind w:left="14" w:right="825"/>
                  </w:pPr>
                  <w:r>
                    <w:rPr>
                      <w:noProof/>
                      <w:lang w:val="nl-NL" w:eastAsia="nl-NL"/>
                    </w:rPr>
                    <w:drawing>
                      <wp:inline distT="0" distB="0" distL="0" distR="0">
                        <wp:extent cx="226060" cy="292735"/>
                        <wp:effectExtent l="0" t="0" r="0" b="0"/>
                        <wp:docPr id="1" name="pic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test1"/>
                                <pic:cNvPicPr preferRelativeResize="0"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6060" cy="2927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 w:rsidRPr="00B76932">
        <w:pict>
          <v:shape id="_x0000_s1037" style="position:absolute;left:0;text-align:left;margin-left:229.1pt;margin-top:126.2pt;width:240.15pt;height:12.25pt;z-index:-251644928;mso-wrap-distance-left:0;mso-wrap-distance-right:0;mso-position-horizontal-relative:page;mso-position-vertical-relative:page" filled="f" stroked="f" type="#_x0000_t202">
            <v:textbox inset="0,0,0,0">
              <w:txbxContent>
                <w:p w:rsidR="006C4485" w:rsidP="00D74407" w:rsidRDefault="006C4485">
                  <w:pPr>
                    <w:spacing w:line="268" w:lineRule="auto"/>
                    <w:jc w:val="right"/>
                    <w:rPr>
                      <w:rFonts w:ascii="Arial" w:hAnsi="Arial"/>
                      <w:color w:val="2F1D22"/>
                      <w:spacing w:val="18"/>
                      <w:sz w:val="19"/>
                      <w:lang w:val="nl-NL"/>
                    </w:rPr>
                  </w:pPr>
                  <w:r>
                    <w:rPr>
                      <w:rFonts w:ascii="Arial" w:hAnsi="Arial"/>
                      <w:color w:val="2F1D22"/>
                      <w:spacing w:val="18"/>
                      <w:sz w:val="19"/>
                      <w:lang w:val="nl-NL"/>
                    </w:rPr>
                    <w:t>'s-Gravenhage, 22 september 2014</w:t>
                  </w:r>
                </w:p>
              </w:txbxContent>
            </v:textbox>
            <w10:wrap type="square" anchorx="page" anchory="page"/>
          </v:shape>
        </w:pict>
      </w:r>
      <w:r w:rsidRPr="00B76932">
        <w:pict>
          <v:shape id="_x0000_s1038" style="position:absolute;left:0;text-align:left;margin-left:382.45pt;margin-top:21.7pt;width:175.5pt;height:42.15pt;z-index:-251643904;mso-wrap-distance-left:0;mso-wrap-distance-right:0;mso-position-horizontal-relative:page;mso-position-vertical-relative:page" filled="f" stroked="f" type="#_x0000_t202">
            <v:textbox inset="0,0,0,0">
              <w:txbxContent>
                <w:p w:rsidR="006C4485" w:rsidP="00D74407" w:rsidRDefault="006C4485">
                  <w:pPr>
                    <w:spacing w:before="252" w:after="144" w:line="206" w:lineRule="auto"/>
                    <w:ind w:left="864"/>
                    <w:rPr>
                      <w:rFonts w:ascii="Times New Roman" w:hAnsi="Times New Roman"/>
                      <w:b/>
                      <w:color w:val="2F1D22"/>
                      <w:w w:val="85"/>
                      <w:sz w:val="45"/>
                      <w:lang w:val="nl-NL"/>
                    </w:rPr>
                  </w:pPr>
                  <w:r>
                    <w:rPr>
                      <w:rFonts w:ascii="Times New Roman" w:hAnsi="Times New Roman"/>
                      <w:b/>
                      <w:color w:val="2F1D22"/>
                      <w:w w:val="85"/>
                      <w:sz w:val="45"/>
                      <w:lang w:val="nl-NL"/>
                    </w:rPr>
                    <w:t>A</w:t>
                  </w:r>
                </w:p>
              </w:txbxContent>
            </v:textbox>
            <w10:wrap type="square" anchorx="page" anchory="page"/>
          </v:shape>
        </w:pict>
      </w:r>
      <w:r w:rsidRPr="00B76932">
        <w:pict>
          <v:shape id="_x0000_s1039" style="position:absolute;left:0;text-align:left;margin-left:413.05pt;margin-top:63.85pt;width:144.9pt;height:58.65pt;z-index:-251642880;mso-wrap-distance-left:0;mso-wrap-distance-right:0;mso-position-horizontal-relative:page;mso-position-vertical-relative:page" filled="f" stroked="f" type="#_x0000_t202">
            <v:textbox inset="0,0,0,0">
              <w:txbxContent>
                <w:p w:rsidR="006C4485" w:rsidP="00D74407" w:rsidRDefault="006C4485">
                  <w:pPr>
                    <w:spacing w:before="520" w:line="20" w:lineRule="exact"/>
                  </w:pPr>
                </w:p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246"/>
                    <w:gridCol w:w="1652"/>
                  </w:tblGrid>
                  <w:tr w:rsidR="006C4485">
                    <w:trPr>
                      <w:trHeight w:val="337" w:hRule="exact"/>
                    </w:trPr>
                    <w:tc>
                      <w:tcPr>
                        <w:tcW w:w="1246" w:type="dxa"/>
                        <w:tcBorders>
                          <w:top w:val="none" w:color="000000" w:sz="0" w:space="0"/>
                          <w:left w:val="none" w:color="000000" w:sz="0" w:space="0"/>
                          <w:bottom w:val="none" w:color="000000" w:sz="0" w:space="0"/>
                          <w:right w:val="none" w:color="000000" w:sz="0" w:space="0"/>
                        </w:tcBorders>
                      </w:tcPr>
                      <w:p w:rsidR="006C4485" w:rsidRDefault="006C4485">
                        <w:pPr>
                          <w:spacing w:before="28" w:after="14"/>
                          <w:jc w:val="center"/>
                        </w:pPr>
                        <w:r>
                          <w:rPr>
                            <w:noProof/>
                            <w:lang w:val="nl-NL" w:eastAsia="nl-NL"/>
                          </w:rPr>
                          <w:drawing>
                            <wp:inline distT="0" distB="0" distL="0" distR="0">
                              <wp:extent cx="791210" cy="187325"/>
                              <wp:effectExtent l="0" t="0" r="0" b="0"/>
                              <wp:docPr id="3" name="pic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" name="test1"/>
                                      <pic:cNvPicPr preferRelativeResize="0"/>
                                    </pic:nvPicPr>
                                    <pic:blipFill>
                                      <a:blip r:embed="rId8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91210" cy="18732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652" w:type="dxa"/>
                        <w:tcBorders>
                          <w:top w:val="none" w:color="000000" w:sz="0" w:space="0"/>
                          <w:left w:val="none" w:color="000000" w:sz="0" w:space="0"/>
                          <w:bottom w:val="none" w:color="000000" w:sz="0" w:space="0"/>
                          <w:right w:val="none" w:color="000000" w:sz="0" w:space="0"/>
                        </w:tcBorders>
                        <w:vAlign w:val="center"/>
                      </w:tcPr>
                      <w:p w:rsidR="006C4485" w:rsidRDefault="006C4485">
                        <w:pPr>
                          <w:ind w:right="1108"/>
                          <w:jc w:val="right"/>
                          <w:rPr>
                            <w:rFonts w:ascii="Arial" w:hAnsi="Arial"/>
                            <w:color w:val="2F1D22"/>
                            <w:w w:val="130"/>
                            <w:sz w:val="7"/>
                            <w:lang w:val="nl-NL"/>
                          </w:rPr>
                        </w:pPr>
                        <w:r>
                          <w:rPr>
                            <w:rFonts w:ascii="Arial" w:hAnsi="Arial"/>
                            <w:color w:val="2F1D22"/>
                            <w:w w:val="130"/>
                            <w:sz w:val="7"/>
                            <w:lang w:val="nl-NL"/>
                          </w:rPr>
                          <w:t>•</w:t>
                        </w:r>
                      </w:p>
                    </w:tc>
                  </w:tr>
                </w:tbl>
                <w:p w:rsidR="006C4485" w:rsidP="00D74407" w:rsidRDefault="006C4485">
                  <w:pPr>
                    <w:spacing w:after="232" w:line="20" w:lineRule="exact"/>
                  </w:pPr>
                </w:p>
              </w:txbxContent>
            </v:textbox>
            <w10:wrap type="square" anchorx="page" anchory="page"/>
          </v:shape>
        </w:pict>
      </w:r>
      <w:r w:rsidRPr="00B76932">
        <w:pict>
          <v:line id="_x0000_s1040" style="position:absolute;left:0;text-align:left;z-index:251674624;mso-position-horizontal-relative:page;mso-position-vertical-relative:page" strokecolor="#8dbaba" strokeweight=".35pt" from="180.7pt,15.4pt" to="209.9pt,15.4pt">
            <w10:wrap anchorx="page" anchory="page"/>
          </v:line>
        </w:pict>
      </w:r>
      <w:r w:rsidRPr="00B76932">
        <w:pict>
          <v:line id="_x0000_s1041" style="position:absolute;left:0;text-align:left;z-index:251675648;mso-position-horizontal-relative:page;mso-position-vertical-relative:page" strokecolor="#aebebc" strokeweight=".55pt" from="178.55pt,110.45pt" to="261.75pt,110.45pt">
            <w10:wrap anchorx="page" anchory="page"/>
          </v:line>
        </w:pict>
      </w:r>
      <w:r w:rsidRPr="00B76932">
        <w:pict>
          <v:line id="_x0000_s1042" style="position:absolute;left:0;text-align:left;z-index:251676672;mso-position-horizontal-relative:page;mso-position-vertical-relative:page" strokecolor="#8dafb2" strokeweight=".7pt" from="179.25pt,56.45pt" to="179.25pt,126.15pt">
            <w10:wrap anchorx="page" anchory="page"/>
          </v:line>
        </w:pict>
      </w:r>
      <w:r w:rsidRPr="00B76932">
        <w:pict>
          <v:line id="_x0000_s1043" style="position:absolute;left:0;text-align:left;z-index:251677696;mso-position-horizontal-relative:page;mso-position-vertical-relative:page" strokecolor="#a3b6b6" strokeweight=".35pt" from="179.05pt,72.5pt" to="3in,72.5pt">
            <w10:wrap anchorx="page" anchory="page"/>
          </v:line>
        </w:pict>
      </w:r>
      <w:r w:rsidRPr="00B76932">
        <w:pict>
          <v:line id="_x0000_s1044" style="position:absolute;left:0;text-align:left;z-index:251678720;mso-position-horizontal-relative:page;mso-position-vertical-relative:page" strokecolor="#a3b5b2" strokeweight=".35pt" from="178.9pt,91.4pt" to="3in,91.4pt">
            <w10:wrap anchorx="page" anchory="page"/>
          </v:line>
        </w:pict>
      </w:r>
      <w:r w:rsidRPr="00B76932">
        <w:pict>
          <v:line id="_x0000_s1045" style="position:absolute;left:0;text-align:left;z-index:251679744;mso-position-horizontal-relative:text;mso-position-vertical-relative:text" strokecolor="#9ec4c4" strokeweight=".7pt" from="108.5pt,.4pt" to="149.6pt,.4pt"/>
        </w:pict>
      </w:r>
      <w:r w:rsidRPr="00B76932">
        <w:pict>
          <v:line id="_x0000_s1046" style="position:absolute;left:0;text-align:left;z-index:251680768;mso-position-horizontal-relative:page;mso-position-vertical-relative:page" strokecolor="#7899b0" strokeweight="1.1pt" from="400.25pt,63.85pt" to="557.95pt,63.85pt">
            <w10:wrap anchorx="page" anchory="page"/>
          </v:line>
        </w:pict>
      </w:r>
      <w:r w:rsidRPr="00B76932">
        <w:pict>
          <v:line id="_x0000_s1047" style="position:absolute;left:0;text-align:left;z-index:251681792;mso-position-horizontal-relative:page;mso-position-vertical-relative:page" strokecolor="#83a2b8" strokeweight="1.1pt" from="400.25pt,63.85pt" to="400.25pt,122.5pt">
            <w10:wrap anchorx="page" anchory="page"/>
          </v:line>
        </w:pict>
      </w:r>
      <w:r w:rsidR="00D74407">
        <w:rPr>
          <w:rFonts w:ascii="Arial" w:hAnsi="Arial"/>
          <w:color w:val="2F1D22"/>
          <w:spacing w:val="19"/>
          <w:sz w:val="19"/>
          <w:lang w:val="nl-NL"/>
        </w:rPr>
        <w:t xml:space="preserve">Bij Kabinetsmissive van 15 juli 2014, no.2014001407, heeft Uwe Majesteit, op </w:t>
      </w:r>
      <w:r w:rsidR="00D74407">
        <w:rPr>
          <w:rFonts w:ascii="Arial" w:hAnsi="Arial"/>
          <w:color w:val="2F1D22"/>
          <w:spacing w:val="17"/>
          <w:sz w:val="19"/>
          <w:lang w:val="nl-NL"/>
        </w:rPr>
        <w:t xml:space="preserve">voordracht van de Minister van Financiën, bij de Afdeling advisering van de Raad </w:t>
      </w:r>
      <w:r w:rsidR="00D74407">
        <w:rPr>
          <w:rFonts w:ascii="Arial" w:hAnsi="Arial"/>
          <w:color w:val="2F1D22"/>
          <w:spacing w:val="20"/>
          <w:sz w:val="19"/>
          <w:lang w:val="nl-NL"/>
        </w:rPr>
        <w:t>van State ter overweging aanhangig gemaakt het voorstel van wet tot wijziging</w:t>
      </w:r>
    </w:p>
    <w:p w:rsidR="00D74407" w:rsidP="00D74407" w:rsidRDefault="00D74407">
      <w:pPr>
        <w:spacing w:line="297" w:lineRule="auto"/>
        <w:ind w:left="576" w:right="648"/>
        <w:jc w:val="both"/>
        <w:rPr>
          <w:rFonts w:ascii="Arial" w:hAnsi="Arial"/>
          <w:color w:val="2F1D22"/>
          <w:spacing w:val="20"/>
          <w:sz w:val="19"/>
          <w:lang w:val="nl-NL"/>
        </w:rPr>
      </w:pPr>
      <w:r>
        <w:rPr>
          <w:rFonts w:ascii="Arial" w:hAnsi="Arial"/>
          <w:color w:val="2F1D22"/>
          <w:spacing w:val="20"/>
          <w:sz w:val="19"/>
          <w:lang w:val="nl-NL"/>
        </w:rPr>
        <w:t xml:space="preserve">van de Wet op het financieel toezicht en de Implementatiewet richtlijn solvabiliteit </w:t>
      </w:r>
      <w:r>
        <w:rPr>
          <w:rFonts w:ascii="Arial" w:hAnsi="Arial"/>
          <w:color w:val="2F1D22"/>
          <w:spacing w:val="17"/>
          <w:sz w:val="19"/>
          <w:lang w:val="nl-NL"/>
        </w:rPr>
        <w:t xml:space="preserve">II ter implementatie van de richtlijn 2014/51/EU van het Europees Parlement en de </w:t>
      </w:r>
      <w:r>
        <w:rPr>
          <w:rFonts w:ascii="Arial" w:hAnsi="Arial"/>
          <w:color w:val="2F1D22"/>
          <w:spacing w:val="20"/>
          <w:sz w:val="19"/>
          <w:lang w:val="nl-NL"/>
        </w:rPr>
        <w:t>Raad van 16 april 2014 tot wijziging van de Richtlijnen 2003/71/EU en</w:t>
      </w:r>
    </w:p>
    <w:p w:rsidR="00D74407" w:rsidP="00D74407" w:rsidRDefault="00D74407">
      <w:pPr>
        <w:spacing w:line="297" w:lineRule="auto"/>
        <w:ind w:left="576" w:right="648"/>
        <w:rPr>
          <w:rFonts w:ascii="Arial" w:hAnsi="Arial"/>
          <w:color w:val="2F1D22"/>
          <w:spacing w:val="20"/>
          <w:sz w:val="19"/>
          <w:lang w:val="nl-NL"/>
        </w:rPr>
      </w:pPr>
      <w:r>
        <w:rPr>
          <w:rFonts w:ascii="Arial" w:hAnsi="Arial"/>
          <w:color w:val="2F1D22"/>
          <w:spacing w:val="20"/>
          <w:sz w:val="19"/>
          <w:lang w:val="nl-NL"/>
        </w:rPr>
        <w:t xml:space="preserve">20091138/EG alsmede de Verordeningen (EG) nr. 1060/2009, (EU) nr. 1094/2010 </w:t>
      </w:r>
      <w:r>
        <w:rPr>
          <w:rFonts w:ascii="Arial" w:hAnsi="Arial"/>
          <w:color w:val="2F1D22"/>
          <w:spacing w:val="18"/>
          <w:sz w:val="19"/>
          <w:lang w:val="nl-NL"/>
        </w:rPr>
        <w:t xml:space="preserve">en (EU) nr. 1095/2010 wat de bevoegdheden van de Europese toezichthoudende autoriteit (Europese Autoriteit voor verzekeringen en bedrijfspensioenen) en de Europese toezichthoudende autoriteit (Europese Autoriteit voor effecten </w:t>
      </w:r>
      <w:r>
        <w:rPr>
          <w:rFonts w:ascii="Verdana" w:hAnsi="Verdana"/>
          <w:color w:val="2F1D22"/>
          <w:spacing w:val="8"/>
          <w:sz w:val="16"/>
          <w:lang w:val="nl-NL"/>
        </w:rPr>
        <w:t>en</w:t>
      </w:r>
    </w:p>
    <w:p w:rsidR="00D74407" w:rsidP="00D74407" w:rsidRDefault="00D74407">
      <w:pPr>
        <w:spacing w:line="285" w:lineRule="auto"/>
        <w:ind w:left="576" w:right="648"/>
        <w:rPr>
          <w:rFonts w:ascii="Arial" w:hAnsi="Arial"/>
          <w:color w:val="2F1D22"/>
          <w:spacing w:val="16"/>
          <w:sz w:val="19"/>
          <w:lang w:val="nl-NL"/>
        </w:rPr>
      </w:pPr>
      <w:r>
        <w:rPr>
          <w:rFonts w:ascii="Arial" w:hAnsi="Arial"/>
          <w:color w:val="2F1D22"/>
          <w:spacing w:val="16"/>
          <w:sz w:val="19"/>
          <w:lang w:val="nl-NL"/>
        </w:rPr>
        <w:t xml:space="preserve">markten) betreft (PbEU 2014, </w:t>
      </w:r>
      <w:r w:rsidRPr="007C0217">
        <w:rPr>
          <w:rFonts w:ascii="Tahoma" w:hAnsi="Tahoma"/>
          <w:color w:val="2F1D22"/>
          <w:spacing w:val="6"/>
          <w:w w:val="95"/>
          <w:sz w:val="19"/>
          <w:lang w:val="nl-NL"/>
        </w:rPr>
        <w:t>L</w:t>
      </w:r>
      <w:r>
        <w:rPr>
          <w:rFonts w:ascii="Tahoma" w:hAnsi="Tahoma"/>
          <w:b/>
          <w:color w:val="2F1D22"/>
          <w:spacing w:val="6"/>
          <w:w w:val="95"/>
          <w:sz w:val="19"/>
          <w:lang w:val="nl-NL"/>
        </w:rPr>
        <w:t xml:space="preserve"> </w:t>
      </w:r>
      <w:r>
        <w:rPr>
          <w:rFonts w:ascii="Arial" w:hAnsi="Arial"/>
          <w:color w:val="2F1D22"/>
          <w:spacing w:val="16"/>
          <w:sz w:val="19"/>
          <w:lang w:val="nl-NL"/>
        </w:rPr>
        <w:t>153) (Wet implementatie Omnibus I</w:t>
      </w:r>
      <w:r w:rsidR="009C0865">
        <w:rPr>
          <w:rFonts w:ascii="Arial" w:hAnsi="Arial"/>
          <w:color w:val="2F1D22"/>
          <w:spacing w:val="16"/>
          <w:sz w:val="19"/>
          <w:lang w:val="nl-NL"/>
        </w:rPr>
        <w:t>I</w:t>
      </w:r>
      <w:r>
        <w:rPr>
          <w:rFonts w:ascii="Arial" w:hAnsi="Arial"/>
          <w:color w:val="2F1D22"/>
          <w:spacing w:val="16"/>
          <w:sz w:val="19"/>
          <w:lang w:val="nl-NL"/>
        </w:rPr>
        <w:t xml:space="preserve">-richtlijn), met </w:t>
      </w:r>
      <w:r>
        <w:rPr>
          <w:rFonts w:ascii="Arial" w:hAnsi="Arial"/>
          <w:color w:val="2F1D22"/>
          <w:spacing w:val="18"/>
          <w:sz w:val="19"/>
          <w:lang w:val="nl-NL"/>
        </w:rPr>
        <w:t>memorie van toelichting.</w:t>
      </w:r>
    </w:p>
    <w:p w:rsidR="00D74407" w:rsidP="00D74407" w:rsidRDefault="00D74407">
      <w:pPr>
        <w:spacing w:before="288" w:line="292" w:lineRule="auto"/>
        <w:ind w:left="576" w:right="792"/>
        <w:jc w:val="both"/>
        <w:rPr>
          <w:rFonts w:ascii="Arial" w:hAnsi="Arial"/>
          <w:color w:val="2F1D22"/>
          <w:spacing w:val="18"/>
          <w:sz w:val="19"/>
          <w:lang w:val="nl-NL"/>
        </w:rPr>
      </w:pPr>
      <w:r>
        <w:rPr>
          <w:rFonts w:ascii="Arial" w:hAnsi="Arial"/>
          <w:color w:val="2F1D22"/>
          <w:spacing w:val="18"/>
          <w:sz w:val="19"/>
          <w:lang w:val="nl-NL"/>
        </w:rPr>
        <w:t xml:space="preserve">Het voorstel implementeert de Omnibus II-richtlijn. Hiertoe worden bepalingen uit </w:t>
      </w:r>
      <w:r>
        <w:rPr>
          <w:rFonts w:ascii="Arial" w:hAnsi="Arial"/>
          <w:color w:val="2F1D22"/>
          <w:spacing w:val="16"/>
          <w:sz w:val="19"/>
          <w:lang w:val="nl-NL"/>
        </w:rPr>
        <w:t xml:space="preserve">de Wet op het financieel toezicht (Wft) die betrekking hebben op het toezicht op </w:t>
      </w:r>
      <w:r>
        <w:rPr>
          <w:rFonts w:ascii="Arial" w:hAnsi="Arial"/>
          <w:color w:val="2F1D22"/>
          <w:spacing w:val="14"/>
          <w:sz w:val="19"/>
          <w:lang w:val="nl-NL"/>
        </w:rPr>
        <w:t xml:space="preserve">verzekeraars en de Implementatiewet richtlijn solvabiliteit II gewijzigd. De nieuwe </w:t>
      </w:r>
      <w:r>
        <w:rPr>
          <w:rFonts w:ascii="Arial" w:hAnsi="Arial"/>
          <w:color w:val="2F1D22"/>
          <w:spacing w:val="18"/>
          <w:sz w:val="19"/>
          <w:lang w:val="nl-NL"/>
        </w:rPr>
        <w:t xml:space="preserve">bepalingen uit de richtlijn met betrekking tot de waarderingsregels voor </w:t>
      </w:r>
      <w:r w:rsidRPr="007C0217">
        <w:rPr>
          <w:rFonts w:ascii="Tahoma" w:hAnsi="Tahoma"/>
          <w:color w:val="2F1D22"/>
          <w:spacing w:val="8"/>
          <w:w w:val="95"/>
          <w:sz w:val="19"/>
          <w:lang w:val="nl-NL"/>
        </w:rPr>
        <w:t>de</w:t>
      </w:r>
    </w:p>
    <w:p w:rsidR="00D74407" w:rsidP="00D74407" w:rsidRDefault="00D74407">
      <w:pPr>
        <w:spacing w:line="292" w:lineRule="auto"/>
        <w:ind w:left="576" w:right="720"/>
        <w:rPr>
          <w:rFonts w:ascii="Arial" w:hAnsi="Arial"/>
          <w:color w:val="2F1D22"/>
          <w:spacing w:val="14"/>
          <w:sz w:val="19"/>
          <w:lang w:val="nl-NL"/>
        </w:rPr>
      </w:pPr>
      <w:r>
        <w:rPr>
          <w:rFonts w:ascii="Arial" w:hAnsi="Arial"/>
          <w:color w:val="2F1D22"/>
          <w:spacing w:val="14"/>
          <w:sz w:val="19"/>
          <w:lang w:val="nl-NL"/>
        </w:rPr>
        <w:t xml:space="preserve">verplichtingen van verzekeraars zullen bij algemene maatregel van bestuur worden </w:t>
      </w:r>
      <w:r>
        <w:rPr>
          <w:rFonts w:ascii="Arial" w:hAnsi="Arial"/>
          <w:color w:val="2F1D22"/>
          <w:spacing w:val="16"/>
          <w:sz w:val="19"/>
          <w:lang w:val="nl-NL"/>
        </w:rPr>
        <w:t>geïmplementeerd.</w:t>
      </w:r>
    </w:p>
    <w:p w:rsidR="00D74407" w:rsidP="00D74407" w:rsidRDefault="00D74407">
      <w:pPr>
        <w:spacing w:before="288" w:line="300" w:lineRule="auto"/>
        <w:ind w:left="576" w:right="936"/>
        <w:rPr>
          <w:rFonts w:ascii="Arial" w:hAnsi="Arial"/>
          <w:color w:val="2F1D22"/>
          <w:spacing w:val="14"/>
          <w:sz w:val="19"/>
          <w:lang w:val="nl-NL"/>
        </w:rPr>
      </w:pPr>
      <w:r>
        <w:rPr>
          <w:rFonts w:ascii="Arial" w:hAnsi="Arial"/>
          <w:color w:val="2F1D22"/>
          <w:spacing w:val="14"/>
          <w:sz w:val="19"/>
          <w:lang w:val="nl-NL"/>
        </w:rPr>
        <w:t xml:space="preserve">De Afdeling advisering van de Raad van State onderschrijft de strekking van het </w:t>
      </w:r>
      <w:r>
        <w:rPr>
          <w:rFonts w:ascii="Arial" w:hAnsi="Arial"/>
          <w:color w:val="2F1D22"/>
          <w:spacing w:val="20"/>
          <w:sz w:val="19"/>
          <w:lang w:val="nl-NL"/>
        </w:rPr>
        <w:t xml:space="preserve">voorstel, maar maakt opmerkingen over de verstrekking van vertrouwelijke </w:t>
      </w:r>
      <w:r>
        <w:rPr>
          <w:rFonts w:ascii="Arial" w:hAnsi="Arial"/>
          <w:color w:val="2F1D22"/>
          <w:spacing w:val="18"/>
          <w:sz w:val="19"/>
          <w:lang w:val="nl-NL"/>
        </w:rPr>
        <w:t>gegevens door de Nederlandse toezichthouders, de overdracht van de</w:t>
      </w:r>
    </w:p>
    <w:p w:rsidR="00D74407" w:rsidP="00D74407" w:rsidRDefault="00D74407">
      <w:pPr>
        <w:spacing w:line="295" w:lineRule="auto"/>
        <w:ind w:left="576" w:right="648"/>
        <w:jc w:val="both"/>
        <w:rPr>
          <w:rFonts w:ascii="Arial" w:hAnsi="Arial"/>
          <w:color w:val="2F1D22"/>
          <w:spacing w:val="17"/>
          <w:sz w:val="19"/>
          <w:lang w:val="nl-NL"/>
        </w:rPr>
      </w:pPr>
      <w:r>
        <w:rPr>
          <w:rFonts w:ascii="Arial" w:hAnsi="Arial"/>
          <w:color w:val="2F1D22"/>
          <w:spacing w:val="17"/>
          <w:sz w:val="19"/>
          <w:lang w:val="nl-NL"/>
        </w:rPr>
        <w:t xml:space="preserve">verzekeringsportefeuille van verzekeraars en de inzichtelijkheid van het voorstel. Zij is van oordeel dat in verband daarmee enige aanpassing van het voorstel wenselijk </w:t>
      </w:r>
      <w:r>
        <w:rPr>
          <w:rFonts w:ascii="Arial" w:hAnsi="Arial"/>
          <w:color w:val="2F1D22"/>
          <w:spacing w:val="10"/>
          <w:sz w:val="19"/>
          <w:lang w:val="nl-NL"/>
        </w:rPr>
        <w:t>is.</w:t>
      </w:r>
    </w:p>
    <w:p w:rsidR="00D74407" w:rsidP="00D74407" w:rsidRDefault="00D74407">
      <w:pPr>
        <w:tabs>
          <w:tab w:val="right" w:pos="5324"/>
        </w:tabs>
        <w:spacing w:before="288" w:line="264" w:lineRule="auto"/>
        <w:ind w:left="576"/>
        <w:rPr>
          <w:rFonts w:ascii="Arial" w:hAnsi="Arial"/>
          <w:color w:val="2F1D22"/>
          <w:spacing w:val="-32"/>
          <w:sz w:val="19"/>
          <w:lang w:val="nl-NL"/>
        </w:rPr>
      </w:pPr>
      <w:r>
        <w:rPr>
          <w:rFonts w:ascii="Arial" w:hAnsi="Arial"/>
          <w:color w:val="2F1D22"/>
          <w:spacing w:val="-32"/>
          <w:sz w:val="19"/>
          <w:lang w:val="nl-NL"/>
        </w:rPr>
        <w:t>1.</w:t>
      </w:r>
      <w:r>
        <w:rPr>
          <w:rFonts w:ascii="Arial" w:hAnsi="Arial"/>
          <w:color w:val="2F1D22"/>
          <w:spacing w:val="-32"/>
          <w:sz w:val="19"/>
          <w:lang w:val="nl-NL"/>
        </w:rPr>
        <w:tab/>
      </w:r>
      <w:r>
        <w:rPr>
          <w:rFonts w:ascii="Verdana" w:hAnsi="Verdana"/>
          <w:color w:val="2F1D22"/>
          <w:spacing w:val="11"/>
          <w:sz w:val="18"/>
          <w:u w:val="single"/>
          <w:lang w:val="nl-NL"/>
        </w:rPr>
        <w:t>Vertrouwelijke gegevens of inlichtingen</w:t>
      </w:r>
    </w:p>
    <w:p w:rsidR="00D74407" w:rsidP="00D74407" w:rsidRDefault="00D74407">
      <w:pPr>
        <w:spacing w:before="252" w:line="297" w:lineRule="auto"/>
        <w:ind w:left="576" w:right="720"/>
        <w:rPr>
          <w:rFonts w:ascii="Arial" w:hAnsi="Arial"/>
          <w:color w:val="2F1D22"/>
          <w:spacing w:val="18"/>
          <w:sz w:val="19"/>
          <w:lang w:val="nl-NL"/>
        </w:rPr>
      </w:pPr>
      <w:r>
        <w:rPr>
          <w:rFonts w:ascii="Arial" w:hAnsi="Arial"/>
          <w:color w:val="2F1D22"/>
          <w:spacing w:val="18"/>
          <w:sz w:val="19"/>
          <w:lang w:val="nl-NL"/>
        </w:rPr>
        <w:t xml:space="preserve">Artikel 2, onderdeel 18, van de Omnibus II-richtlijn voegt een nieuw artikel in de </w:t>
      </w:r>
      <w:r>
        <w:rPr>
          <w:rFonts w:ascii="Arial" w:hAnsi="Arial"/>
          <w:color w:val="2F1D22"/>
          <w:spacing w:val="17"/>
          <w:sz w:val="19"/>
          <w:lang w:val="nl-NL"/>
        </w:rPr>
        <w:t>richtlijn solvabiliteit I</w:t>
      </w:r>
      <w:r w:rsidR="006C4485">
        <w:rPr>
          <w:rFonts w:ascii="Arial" w:hAnsi="Arial"/>
          <w:color w:val="2F1D22"/>
          <w:spacing w:val="17"/>
          <w:sz w:val="19"/>
          <w:lang w:val="nl-NL"/>
        </w:rPr>
        <w:t>I</w:t>
      </w:r>
      <w:r>
        <w:rPr>
          <w:rFonts w:ascii="Arial" w:hAnsi="Arial"/>
          <w:color w:val="2F1D22"/>
          <w:spacing w:val="17"/>
          <w:sz w:val="19"/>
          <w:lang w:val="nl-NL"/>
        </w:rPr>
        <w:t xml:space="preserve"> in, waarin is bepaald dat de artikelen 64 en 67 </w:t>
      </w:r>
      <w:r>
        <w:rPr>
          <w:rFonts w:ascii="Verdana" w:hAnsi="Verdana"/>
          <w:color w:val="2F1D22"/>
          <w:spacing w:val="7"/>
          <w:sz w:val="16"/>
          <w:lang w:val="nl-NL"/>
        </w:rPr>
        <w:t xml:space="preserve">(de </w:t>
      </w:r>
      <w:r>
        <w:rPr>
          <w:rFonts w:ascii="Arial" w:hAnsi="Arial"/>
          <w:color w:val="2F1D22"/>
          <w:spacing w:val="17"/>
          <w:sz w:val="19"/>
          <w:lang w:val="nl-NL"/>
        </w:rPr>
        <w:t>artikelen</w:t>
      </w:r>
    </w:p>
    <w:p w:rsidR="00D74407" w:rsidP="00D74407" w:rsidRDefault="00D74407">
      <w:pPr>
        <w:spacing w:after="144" w:line="297" w:lineRule="auto"/>
        <w:ind w:left="576" w:right="648"/>
        <w:rPr>
          <w:rFonts w:ascii="Arial" w:hAnsi="Arial"/>
          <w:color w:val="2F1D22"/>
          <w:spacing w:val="16"/>
          <w:sz w:val="19"/>
          <w:lang w:val="nl-NL"/>
        </w:rPr>
      </w:pPr>
      <w:r>
        <w:rPr>
          <w:rFonts w:ascii="Arial" w:hAnsi="Arial"/>
          <w:color w:val="2F1D22"/>
          <w:spacing w:val="16"/>
          <w:sz w:val="19"/>
          <w:lang w:val="nl-NL"/>
        </w:rPr>
        <w:t xml:space="preserve">van de richtlijn solvabiliteit II waarin de geheimhoudingsverplichtingen zijn geregeld </w:t>
      </w:r>
      <w:r>
        <w:rPr>
          <w:rFonts w:ascii="Arial" w:hAnsi="Arial"/>
          <w:color w:val="2F1D22"/>
          <w:spacing w:val="23"/>
          <w:sz w:val="19"/>
          <w:lang w:val="nl-NL"/>
        </w:rPr>
        <w:t xml:space="preserve">van nationale toezichthouders en alle personen die daar werkzaam zijn of </w:t>
      </w:r>
      <w:r>
        <w:rPr>
          <w:rFonts w:ascii="Arial" w:hAnsi="Arial"/>
          <w:color w:val="2F1D22"/>
          <w:spacing w:val="17"/>
          <w:sz w:val="19"/>
          <w:lang w:val="nl-NL"/>
        </w:rPr>
        <w:t xml:space="preserve">werkzaam zijn geweest) de onderzoeksbevoegdheden van het Europees Parlement </w:t>
      </w:r>
      <w:r>
        <w:rPr>
          <w:rFonts w:ascii="Arial" w:hAnsi="Arial"/>
          <w:color w:val="2F1D22"/>
          <w:spacing w:val="18"/>
          <w:sz w:val="19"/>
          <w:lang w:val="nl-NL"/>
        </w:rPr>
        <w:t xml:space="preserve">(EP) uit hoofde van artikel 226 van het Verdrag betreffende de werking van de </w:t>
      </w:r>
      <w:r>
        <w:rPr>
          <w:rFonts w:ascii="Arial" w:hAnsi="Arial"/>
          <w:color w:val="2F1D22"/>
          <w:spacing w:val="20"/>
          <w:sz w:val="19"/>
          <w:lang w:val="nl-NL"/>
        </w:rPr>
        <w:t xml:space="preserve">Europese Unie onverlet laten. Dit wordt geïmplementeerd met het voorgestelde nieuwe achtste lid van artikel 1:90 van de Wft op grond waarvan de nationale </w:t>
      </w:r>
      <w:r>
        <w:rPr>
          <w:rFonts w:ascii="Arial" w:hAnsi="Arial"/>
          <w:color w:val="2F1D22"/>
          <w:spacing w:val="23"/>
          <w:sz w:val="19"/>
          <w:lang w:val="nl-NL"/>
        </w:rPr>
        <w:t xml:space="preserve">toezichthouder (DNB of AFM) vertrouwelijke gegevens of inlichtingen kan </w:t>
      </w:r>
      <w:r>
        <w:rPr>
          <w:rFonts w:ascii="Arial" w:hAnsi="Arial"/>
          <w:color w:val="2F1D22"/>
          <w:spacing w:val="17"/>
          <w:sz w:val="19"/>
          <w:lang w:val="nl-NL"/>
        </w:rPr>
        <w:t>verstrekken aan een door het EP ingestelde tijdelijke enquêtecommissie.</w:t>
      </w:r>
    </w:p>
    <w:p w:rsidR="00D74407" w:rsidP="00D74407" w:rsidRDefault="00B76932">
      <w:pPr>
        <w:spacing w:before="396" w:line="290" w:lineRule="auto"/>
        <w:ind w:left="792" w:right="1368"/>
        <w:rPr>
          <w:rFonts w:ascii="Arial" w:hAnsi="Arial"/>
          <w:color w:val="2F1D22"/>
          <w:spacing w:val="13"/>
          <w:sz w:val="16"/>
          <w:lang w:val="nl-NL"/>
        </w:rPr>
      </w:pPr>
      <w:r w:rsidRPr="00B76932">
        <w:pict>
          <v:line id="_x0000_s1048" style="position:absolute;left:0;text-align:left;z-index:251682816;mso-position-horizontal-relative:text;mso-position-vertical-relative:text" strokecolor="#82716f" strokeweight=".55pt" from="29.7pt,.35pt" to="173.55pt,.35pt"/>
        </w:pict>
      </w:r>
      <w:r w:rsidR="00D74407">
        <w:rPr>
          <w:rFonts w:ascii="Arial" w:hAnsi="Arial"/>
          <w:color w:val="2F1D22"/>
          <w:spacing w:val="13"/>
          <w:sz w:val="16"/>
          <w:lang w:val="nl-NL"/>
        </w:rPr>
        <w:t xml:space="preserve">Richtlijn 2009/138 EG van het Europese Parlement en de Raad van 25 november 2009 </w:t>
      </w:r>
      <w:r w:rsidR="00D74407">
        <w:rPr>
          <w:rFonts w:ascii="Arial" w:hAnsi="Arial"/>
          <w:color w:val="2F1D22"/>
          <w:spacing w:val="9"/>
          <w:sz w:val="16"/>
          <w:lang w:val="nl-NL"/>
        </w:rPr>
        <w:t xml:space="preserve">betreffende de toegang tot en uitoefening van het verzekerings- en het verzekeringsbedrijf </w:t>
      </w:r>
      <w:r w:rsidR="00D74407">
        <w:rPr>
          <w:rFonts w:ascii="Arial" w:hAnsi="Arial"/>
          <w:color w:val="2F1D22"/>
          <w:spacing w:val="13"/>
          <w:sz w:val="16"/>
          <w:lang w:val="nl-NL"/>
        </w:rPr>
        <w:t>(Solvabiliteit II), PB 2009, L 335.</w:t>
      </w:r>
    </w:p>
    <w:p w:rsidR="00D74407" w:rsidP="00D74407" w:rsidRDefault="00D74407">
      <w:pPr>
        <w:spacing w:before="720" w:line="208" w:lineRule="auto"/>
        <w:ind w:left="720"/>
        <w:rPr>
          <w:rFonts w:ascii="Times New Roman" w:hAnsi="Times New Roman"/>
          <w:color w:val="2F1D22"/>
          <w:spacing w:val="20"/>
          <w:sz w:val="30"/>
          <w:lang w:val="nl-NL"/>
        </w:rPr>
      </w:pPr>
      <w:r>
        <w:rPr>
          <w:rFonts w:ascii="Times New Roman" w:hAnsi="Times New Roman"/>
          <w:color w:val="2F1D22"/>
          <w:spacing w:val="20"/>
          <w:sz w:val="30"/>
          <w:lang w:val="nl-NL"/>
        </w:rPr>
        <w:lastRenderedPageBreak/>
        <w:t>AAN DE KONING</w:t>
      </w:r>
    </w:p>
    <w:p w:rsidRPr="00E72E8C" w:rsidR="00D74407" w:rsidP="00D74407" w:rsidRDefault="00D74407">
      <w:pPr>
        <w:rPr>
          <w:lang w:val="nl-NL"/>
        </w:rPr>
        <w:sectPr w:rsidRPr="00E72E8C" w:rsidR="00D7440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18" w:h="16854"/>
          <w:pgMar w:top="2957" w:right="699" w:bottom="154" w:left="1393" w:header="720" w:footer="720" w:gutter="0"/>
          <w:cols w:space="708"/>
        </w:sectPr>
      </w:pPr>
    </w:p>
    <w:p w:rsidRPr="00E72E8C" w:rsidR="00D74407" w:rsidP="00D74407" w:rsidRDefault="00B76932">
      <w:pPr>
        <w:rPr>
          <w:rFonts w:ascii="Times New Roman" w:hAnsi="Times New Roman"/>
          <w:color w:val="000000"/>
          <w:sz w:val="24"/>
          <w:lang w:val="nl-NL"/>
        </w:rPr>
      </w:pPr>
      <w:r w:rsidRPr="00B76932">
        <w:lastRenderedPageBreak/>
        <w:pict>
          <v:line id="_x0000_s1049" style="position:absolute;z-index:251683840;mso-position-horizontal-relative:page;mso-position-vertical-relative:page" strokecolor="#9ec7c6" strokeweight=".55pt" from="301.65pt,17.4pt" to="342.7pt,17.4pt">
            <w10:wrap anchorx="page" anchory="page"/>
          </v:line>
        </w:pict>
      </w:r>
    </w:p>
    <w:p w:rsidRPr="00E72E8C" w:rsidR="00D74407" w:rsidRDefault="00D74407">
      <w:pPr>
        <w:spacing w:after="200" w:line="276" w:lineRule="auto"/>
        <w:rPr>
          <w:rFonts w:ascii="Verdana" w:hAnsi="Verdana"/>
          <w:sz w:val="18"/>
          <w:szCs w:val="18"/>
          <w:lang w:val="nl-NL"/>
        </w:rPr>
      </w:pPr>
    </w:p>
    <w:p w:rsidR="00D74407" w:rsidP="00D74407" w:rsidRDefault="00D74407">
      <w:pPr>
        <w:spacing w:line="201" w:lineRule="auto"/>
        <w:jc w:val="center"/>
        <w:rPr>
          <w:rFonts w:ascii="Verdana" w:hAnsi="Verdana"/>
          <w:color w:val="000000"/>
          <w:sz w:val="19"/>
          <w:lang w:val="nl-NL"/>
        </w:rPr>
      </w:pPr>
      <w:r>
        <w:rPr>
          <w:rFonts w:ascii="Verdana" w:hAnsi="Verdana"/>
          <w:color w:val="000000"/>
          <w:sz w:val="19"/>
          <w:lang w:val="nl-NL"/>
        </w:rPr>
        <w:t>2</w:t>
      </w:r>
    </w:p>
    <w:p w:rsidR="00D74407" w:rsidP="00D74407" w:rsidRDefault="00D74407">
      <w:pPr>
        <w:spacing w:before="1152" w:line="280" w:lineRule="auto"/>
        <w:ind w:right="144"/>
        <w:rPr>
          <w:rFonts w:ascii="Verdana" w:hAnsi="Verdana"/>
          <w:color w:val="000000"/>
          <w:spacing w:val="6"/>
          <w:sz w:val="19"/>
          <w:lang w:val="nl-NL"/>
        </w:rPr>
      </w:pPr>
      <w:r>
        <w:rPr>
          <w:rFonts w:ascii="Verdana" w:hAnsi="Verdana"/>
          <w:color w:val="000000"/>
          <w:spacing w:val="6"/>
          <w:sz w:val="19"/>
          <w:lang w:val="nl-NL"/>
        </w:rPr>
        <w:t xml:space="preserve">De Afdeling merkt op dat het voorgestelde artikel 1:90 Wft een discretionaire </w:t>
      </w:r>
      <w:r>
        <w:rPr>
          <w:rFonts w:ascii="Verdana" w:hAnsi="Verdana"/>
          <w:color w:val="000000"/>
          <w:spacing w:val="7"/>
          <w:sz w:val="19"/>
          <w:lang w:val="nl-NL"/>
        </w:rPr>
        <w:t xml:space="preserve">bevoegdheid omvat voor de nationale toezichthouder om vertrouwelijke gegevens </w:t>
      </w:r>
      <w:r>
        <w:rPr>
          <w:rFonts w:ascii="Verdana" w:hAnsi="Verdana"/>
          <w:color w:val="000000"/>
          <w:spacing w:val="4"/>
          <w:sz w:val="19"/>
          <w:lang w:val="nl-NL"/>
        </w:rPr>
        <w:t xml:space="preserve">of inlichtingen te verstrekken aan een door het </w:t>
      </w:r>
      <w:r>
        <w:rPr>
          <w:rFonts w:ascii="Arial" w:hAnsi="Arial"/>
          <w:color w:val="000000"/>
          <w:spacing w:val="4"/>
          <w:sz w:val="20"/>
          <w:lang w:val="nl-NL"/>
        </w:rPr>
        <w:t xml:space="preserve">EP </w:t>
      </w:r>
      <w:r>
        <w:rPr>
          <w:rFonts w:ascii="Verdana" w:hAnsi="Verdana"/>
          <w:color w:val="000000"/>
          <w:spacing w:val="4"/>
          <w:sz w:val="19"/>
          <w:lang w:val="nl-NL"/>
        </w:rPr>
        <w:t xml:space="preserve">ingestelde tijdelijke </w:t>
      </w:r>
      <w:r>
        <w:rPr>
          <w:rFonts w:ascii="Verdana" w:hAnsi="Verdana"/>
          <w:color w:val="000000"/>
          <w:spacing w:val="10"/>
          <w:sz w:val="19"/>
          <w:lang w:val="nl-NL"/>
        </w:rPr>
        <w:t>enquêtecommissie. De tekst van artikel 2, onderdeel 18, van de Omnibus II</w:t>
      </w:r>
      <w:r w:rsidR="006C4485">
        <w:rPr>
          <w:rFonts w:ascii="Verdana" w:hAnsi="Verdana"/>
          <w:color w:val="000000"/>
          <w:spacing w:val="10"/>
          <w:sz w:val="19"/>
          <w:lang w:val="nl-NL"/>
        </w:rPr>
        <w:t>-</w:t>
      </w:r>
      <w:r>
        <w:rPr>
          <w:rFonts w:ascii="Verdana" w:hAnsi="Verdana"/>
          <w:color w:val="000000"/>
          <w:spacing w:val="10"/>
          <w:sz w:val="19"/>
          <w:lang w:val="nl-NL"/>
        </w:rPr>
        <w:softHyphen/>
      </w:r>
      <w:r>
        <w:rPr>
          <w:rFonts w:ascii="Verdana" w:hAnsi="Verdana"/>
          <w:color w:val="000000"/>
          <w:spacing w:val="1"/>
          <w:sz w:val="19"/>
          <w:lang w:val="nl-NL"/>
        </w:rPr>
        <w:t xml:space="preserve">richtlijn bevat echter op het eerste gezicht een dwingende verplichting om aan een </w:t>
      </w:r>
      <w:r>
        <w:rPr>
          <w:rFonts w:ascii="Verdana" w:hAnsi="Verdana"/>
          <w:color w:val="000000"/>
          <w:spacing w:val="6"/>
          <w:sz w:val="19"/>
          <w:lang w:val="nl-NL"/>
        </w:rPr>
        <w:t xml:space="preserve">rechtsgeldig verzoek van een enquêtecommissie tot het verstrekken van gegevens </w:t>
      </w:r>
      <w:r>
        <w:rPr>
          <w:rFonts w:ascii="Verdana" w:hAnsi="Verdana"/>
          <w:color w:val="000000"/>
          <w:spacing w:val="8"/>
          <w:sz w:val="19"/>
          <w:lang w:val="nl-NL"/>
        </w:rPr>
        <w:t xml:space="preserve">of inlichtingen gehoor te geven. Dat wil zeggen voor zover het Europese recht </w:t>
      </w:r>
      <w:r>
        <w:rPr>
          <w:rFonts w:ascii="Verdana" w:hAnsi="Verdana"/>
          <w:color w:val="000000"/>
          <w:spacing w:val="7"/>
          <w:sz w:val="19"/>
          <w:lang w:val="nl-NL"/>
        </w:rPr>
        <w:t>daartoe noopt. In zoverre lijkt het voorstel niet te stroken met de Omnibus II</w:t>
      </w:r>
      <w:r>
        <w:rPr>
          <w:rFonts w:ascii="Verdana" w:hAnsi="Verdana"/>
          <w:color w:val="000000"/>
          <w:spacing w:val="7"/>
          <w:sz w:val="19"/>
          <w:lang w:val="nl-NL"/>
        </w:rPr>
        <w:softHyphen/>
      </w:r>
      <w:r w:rsidR="006C4485">
        <w:rPr>
          <w:rFonts w:ascii="Verdana" w:hAnsi="Verdana"/>
          <w:color w:val="000000"/>
          <w:spacing w:val="7"/>
          <w:sz w:val="19"/>
          <w:lang w:val="nl-NL"/>
        </w:rPr>
        <w:t>-</w:t>
      </w:r>
      <w:r>
        <w:rPr>
          <w:rFonts w:ascii="Verdana" w:hAnsi="Verdana"/>
          <w:color w:val="000000"/>
          <w:spacing w:val="9"/>
          <w:sz w:val="19"/>
          <w:lang w:val="nl-NL"/>
        </w:rPr>
        <w:t xml:space="preserve">richtlijn en kan niet worden vastgesteld of de implementatie op juiste wijze </w:t>
      </w:r>
      <w:r>
        <w:rPr>
          <w:rFonts w:ascii="Verdana" w:hAnsi="Verdana"/>
          <w:color w:val="000000"/>
          <w:sz w:val="19"/>
          <w:lang w:val="nl-NL"/>
        </w:rPr>
        <w:t>geschiedt.</w:t>
      </w:r>
    </w:p>
    <w:p w:rsidR="00D74407" w:rsidP="00D74407" w:rsidRDefault="00D74407">
      <w:pPr>
        <w:spacing w:before="288" w:line="278" w:lineRule="auto"/>
        <w:ind w:right="360"/>
        <w:rPr>
          <w:rFonts w:ascii="Verdana" w:hAnsi="Verdana"/>
          <w:color w:val="000000"/>
          <w:spacing w:val="5"/>
          <w:sz w:val="19"/>
          <w:lang w:val="nl-NL"/>
        </w:rPr>
      </w:pPr>
      <w:r>
        <w:rPr>
          <w:rFonts w:ascii="Verdana" w:hAnsi="Verdana"/>
          <w:color w:val="000000"/>
          <w:spacing w:val="5"/>
          <w:sz w:val="19"/>
          <w:lang w:val="nl-NL"/>
        </w:rPr>
        <w:t xml:space="preserve">De Afdeling adviseert in de toelichting op het voorgaande in te gaan en zo nodig </w:t>
      </w:r>
      <w:r>
        <w:rPr>
          <w:rFonts w:ascii="Verdana" w:hAnsi="Verdana"/>
          <w:color w:val="000000"/>
          <w:spacing w:val="4"/>
          <w:sz w:val="19"/>
          <w:lang w:val="nl-NL"/>
        </w:rPr>
        <w:t>het voorstel aan te passen.</w:t>
      </w:r>
    </w:p>
    <w:p w:rsidR="00D74407" w:rsidP="00D74407" w:rsidRDefault="00D74407">
      <w:pPr>
        <w:numPr>
          <w:ilvl w:val="0"/>
          <w:numId w:val="1"/>
        </w:numPr>
        <w:tabs>
          <w:tab w:val="clear" w:pos="720"/>
          <w:tab w:val="decimal" w:pos="792"/>
        </w:tabs>
        <w:spacing w:before="252"/>
        <w:ind w:left="72"/>
        <w:rPr>
          <w:rFonts w:ascii="Verdana" w:hAnsi="Verdana"/>
          <w:color w:val="000000"/>
          <w:spacing w:val="4"/>
          <w:sz w:val="19"/>
          <w:u w:val="single"/>
          <w:lang w:val="nl-NL"/>
        </w:rPr>
      </w:pPr>
      <w:r>
        <w:rPr>
          <w:rFonts w:ascii="Verdana" w:hAnsi="Verdana"/>
          <w:color w:val="000000"/>
          <w:spacing w:val="4"/>
          <w:sz w:val="19"/>
          <w:u w:val="single"/>
          <w:lang w:val="nl-NL"/>
        </w:rPr>
        <w:t xml:space="preserve">Bedenkingen tegen voorgenomen portefeuilleoverdracht </w:t>
      </w:r>
    </w:p>
    <w:p w:rsidR="00D74407" w:rsidP="00D74407" w:rsidRDefault="00D74407">
      <w:pPr>
        <w:spacing w:before="324" w:line="283" w:lineRule="auto"/>
        <w:ind w:right="144"/>
        <w:rPr>
          <w:rFonts w:ascii="Verdana" w:hAnsi="Verdana"/>
          <w:color w:val="000000"/>
          <w:spacing w:val="9"/>
          <w:sz w:val="19"/>
          <w:lang w:val="nl-NL"/>
        </w:rPr>
      </w:pPr>
      <w:r>
        <w:rPr>
          <w:rFonts w:ascii="Verdana" w:hAnsi="Verdana"/>
          <w:color w:val="000000"/>
          <w:spacing w:val="9"/>
          <w:sz w:val="19"/>
          <w:lang w:val="nl-NL"/>
        </w:rPr>
        <w:t xml:space="preserve">Op basis van de voorgestelde onderdelen CBb en Cl van de Implementatiewet </w:t>
      </w:r>
      <w:r>
        <w:rPr>
          <w:rFonts w:ascii="Verdana" w:hAnsi="Verdana"/>
          <w:color w:val="000000"/>
          <w:spacing w:val="6"/>
          <w:sz w:val="19"/>
          <w:lang w:val="nl-NL"/>
        </w:rPr>
        <w:t xml:space="preserve">richtlijn solvabiliteit II worden de gronden waarop DNB instemming kan weigeren </w:t>
      </w:r>
      <w:r>
        <w:rPr>
          <w:rFonts w:ascii="Verdana" w:hAnsi="Verdana"/>
          <w:color w:val="000000"/>
          <w:spacing w:val="4"/>
          <w:sz w:val="19"/>
          <w:lang w:val="nl-NL"/>
        </w:rPr>
        <w:t xml:space="preserve">aan de overdracht van een verzekeringsportefeuille aan een andere verzekeraar </w:t>
      </w:r>
      <w:r>
        <w:rPr>
          <w:rFonts w:ascii="Verdana" w:hAnsi="Verdana"/>
          <w:color w:val="000000"/>
          <w:spacing w:val="8"/>
          <w:sz w:val="19"/>
          <w:lang w:val="nl-NL"/>
        </w:rPr>
        <w:t>aangepast.</w:t>
      </w:r>
      <w:r>
        <w:rPr>
          <w:rFonts w:ascii="Verdana" w:hAnsi="Verdana"/>
          <w:color w:val="000000"/>
          <w:spacing w:val="8"/>
          <w:sz w:val="19"/>
          <w:vertAlign w:val="superscript"/>
          <w:lang w:val="nl-NL"/>
        </w:rPr>
        <w:t>2</w:t>
      </w:r>
      <w:r>
        <w:rPr>
          <w:rFonts w:ascii="Verdana" w:hAnsi="Verdana"/>
          <w:color w:val="000000"/>
          <w:spacing w:val="8"/>
          <w:sz w:val="19"/>
          <w:lang w:val="nl-NL"/>
        </w:rPr>
        <w:t xml:space="preserve"> De in de implementatiewet solvabiliteit II opgenomen grond kwam </w:t>
      </w:r>
      <w:r>
        <w:rPr>
          <w:rFonts w:ascii="Verdana" w:hAnsi="Verdana"/>
          <w:color w:val="000000"/>
          <w:spacing w:val="4"/>
          <w:sz w:val="19"/>
          <w:lang w:val="nl-NL"/>
        </w:rPr>
        <w:t xml:space="preserve">erop neer dat de overnemende verzekeraar moet voldoen aan het </w:t>
      </w:r>
      <w:r>
        <w:rPr>
          <w:rFonts w:ascii="Verdana" w:hAnsi="Verdana"/>
          <w:color w:val="000000"/>
          <w:spacing w:val="6"/>
          <w:sz w:val="19"/>
          <w:lang w:val="nl-NL"/>
        </w:rPr>
        <w:t xml:space="preserve">solvabiliteitskapitaalvereiste. Daaraan wordt als grond in het voorstel toegevoegd </w:t>
      </w:r>
      <w:r>
        <w:rPr>
          <w:rFonts w:ascii="Verdana" w:hAnsi="Verdana"/>
          <w:color w:val="000000"/>
          <w:spacing w:val="8"/>
          <w:sz w:val="19"/>
          <w:lang w:val="nl-NL"/>
        </w:rPr>
        <w:t xml:space="preserve">dat DNB geen bedenkingen tegen de overdracht heeft. De Afdeling merkt op dat </w:t>
      </w:r>
      <w:r>
        <w:rPr>
          <w:rFonts w:ascii="Verdana" w:hAnsi="Verdana"/>
          <w:color w:val="000000"/>
          <w:spacing w:val="6"/>
          <w:sz w:val="19"/>
          <w:lang w:val="nl-NL"/>
        </w:rPr>
        <w:t xml:space="preserve">de term "bedenkingen" onbepaald is en daarmee veel kan omvatten. De </w:t>
      </w:r>
      <w:r>
        <w:rPr>
          <w:rFonts w:ascii="Verdana" w:hAnsi="Verdana"/>
          <w:color w:val="000000"/>
          <w:spacing w:val="8"/>
          <w:sz w:val="19"/>
          <w:lang w:val="nl-NL"/>
        </w:rPr>
        <w:t xml:space="preserve">rechtszekerheid brengt naar het oordeel van de Afdeling mee dat duidelijkheid </w:t>
      </w:r>
      <w:r>
        <w:rPr>
          <w:rFonts w:ascii="Verdana" w:hAnsi="Verdana"/>
          <w:color w:val="000000"/>
          <w:spacing w:val="5"/>
          <w:sz w:val="19"/>
          <w:lang w:val="nl-NL"/>
        </w:rPr>
        <w:t xml:space="preserve">moet bestaan over de aard van de bedenkingen waarop wordt gedoeld. Hiermee </w:t>
      </w:r>
      <w:r>
        <w:rPr>
          <w:rFonts w:ascii="Verdana" w:hAnsi="Verdana"/>
          <w:color w:val="000000"/>
          <w:spacing w:val="2"/>
          <w:sz w:val="19"/>
          <w:lang w:val="nl-NL"/>
        </w:rPr>
        <w:t xml:space="preserve">kunnen rechtszaken over de vraag of DNB hieraan op de juiste wijze invulling geeft </w:t>
      </w:r>
      <w:r>
        <w:rPr>
          <w:rFonts w:ascii="Verdana" w:hAnsi="Verdana"/>
          <w:color w:val="000000"/>
          <w:spacing w:val="6"/>
          <w:sz w:val="19"/>
          <w:lang w:val="nl-NL"/>
        </w:rPr>
        <w:t>worden voorkomen.</w:t>
      </w:r>
    </w:p>
    <w:p w:rsidR="00D74407" w:rsidP="00D74407" w:rsidRDefault="00D74407">
      <w:pPr>
        <w:spacing w:before="288" w:line="283" w:lineRule="auto"/>
        <w:ind w:right="576"/>
        <w:rPr>
          <w:rFonts w:ascii="Verdana" w:hAnsi="Verdana"/>
          <w:color w:val="000000"/>
          <w:spacing w:val="4"/>
          <w:sz w:val="19"/>
          <w:lang w:val="nl-NL"/>
        </w:rPr>
      </w:pPr>
      <w:r>
        <w:rPr>
          <w:rFonts w:ascii="Verdana" w:hAnsi="Verdana"/>
          <w:color w:val="000000"/>
          <w:spacing w:val="4"/>
          <w:sz w:val="19"/>
          <w:lang w:val="nl-NL"/>
        </w:rPr>
        <w:t xml:space="preserve">De Afdeling adviseert de term "bedenkingen" te concretiseren, desnoods door </w:t>
      </w:r>
      <w:r>
        <w:rPr>
          <w:rFonts w:ascii="Verdana" w:hAnsi="Verdana"/>
          <w:color w:val="000000"/>
          <w:spacing w:val="5"/>
          <w:sz w:val="19"/>
          <w:lang w:val="nl-NL"/>
        </w:rPr>
        <w:t>enkele voorbeelden in de toelichting te noemen.</w:t>
      </w:r>
    </w:p>
    <w:p w:rsidR="00D74407" w:rsidP="00D74407" w:rsidRDefault="00D74407">
      <w:pPr>
        <w:numPr>
          <w:ilvl w:val="0"/>
          <w:numId w:val="1"/>
        </w:numPr>
        <w:tabs>
          <w:tab w:val="clear" w:pos="720"/>
          <w:tab w:val="decimal" w:pos="792"/>
        </w:tabs>
        <w:spacing w:before="252"/>
        <w:ind w:left="72"/>
        <w:rPr>
          <w:rFonts w:ascii="Verdana" w:hAnsi="Verdana"/>
          <w:color w:val="000000"/>
          <w:spacing w:val="4"/>
          <w:sz w:val="19"/>
          <w:u w:val="single"/>
          <w:lang w:val="nl-NL"/>
        </w:rPr>
      </w:pPr>
      <w:r>
        <w:rPr>
          <w:rFonts w:ascii="Verdana" w:hAnsi="Verdana"/>
          <w:color w:val="000000"/>
          <w:spacing w:val="4"/>
          <w:sz w:val="19"/>
          <w:u w:val="single"/>
          <w:lang w:val="nl-NL"/>
        </w:rPr>
        <w:t xml:space="preserve">Opbouw van het voorstel </w:t>
      </w:r>
    </w:p>
    <w:p w:rsidR="00D74407" w:rsidP="00D74407" w:rsidRDefault="00D74407">
      <w:pPr>
        <w:spacing w:before="288" w:after="864" w:line="280" w:lineRule="auto"/>
        <w:ind w:right="144"/>
        <w:rPr>
          <w:rFonts w:ascii="Verdana" w:hAnsi="Verdana"/>
          <w:color w:val="000000"/>
          <w:spacing w:val="4"/>
          <w:sz w:val="19"/>
          <w:lang w:val="nl-NL"/>
        </w:rPr>
      </w:pPr>
      <w:r>
        <w:rPr>
          <w:rFonts w:ascii="Verdana" w:hAnsi="Verdana"/>
          <w:color w:val="000000"/>
          <w:spacing w:val="4"/>
          <w:sz w:val="19"/>
          <w:lang w:val="nl-NL"/>
        </w:rPr>
        <w:t xml:space="preserve">Wijzigingen die door de Omnibus </w:t>
      </w:r>
      <w:r w:rsidR="007C0217">
        <w:rPr>
          <w:rFonts w:ascii="Verdana" w:hAnsi="Verdana"/>
          <w:color w:val="000000"/>
          <w:spacing w:val="4"/>
          <w:sz w:val="19"/>
          <w:lang w:val="nl-NL"/>
        </w:rPr>
        <w:t>II</w:t>
      </w:r>
      <w:r>
        <w:rPr>
          <w:rFonts w:ascii="Verdana" w:hAnsi="Verdana"/>
          <w:color w:val="000000"/>
          <w:spacing w:val="4"/>
          <w:sz w:val="19"/>
          <w:lang w:val="nl-NL"/>
        </w:rPr>
        <w:t xml:space="preserve">-richtlijn in de richtlijn solvabiliteit II zijn </w:t>
      </w:r>
      <w:r>
        <w:rPr>
          <w:rFonts w:ascii="Verdana" w:hAnsi="Verdana"/>
          <w:color w:val="000000"/>
          <w:spacing w:val="5"/>
          <w:sz w:val="19"/>
          <w:lang w:val="nl-NL"/>
        </w:rPr>
        <w:t xml:space="preserve">aangebracht, worden geïmplementeerd door wijziging van de Wft of door wijziging </w:t>
      </w:r>
      <w:r>
        <w:rPr>
          <w:rFonts w:ascii="Verdana" w:hAnsi="Verdana"/>
          <w:color w:val="000000"/>
          <w:spacing w:val="3"/>
          <w:sz w:val="19"/>
          <w:lang w:val="nl-NL"/>
        </w:rPr>
        <w:t xml:space="preserve">van de nog niet in werking getreden Implementatiewet richtlijn solvabiliteit II. Voor </w:t>
      </w:r>
      <w:r>
        <w:rPr>
          <w:rFonts w:ascii="Verdana" w:hAnsi="Verdana"/>
          <w:color w:val="000000"/>
          <w:spacing w:val="9"/>
          <w:sz w:val="19"/>
          <w:lang w:val="nl-NL"/>
        </w:rPr>
        <w:t xml:space="preserve">die laatste optie wordt gekozen indien een Wft-bepaling die door de </w:t>
      </w:r>
      <w:r>
        <w:rPr>
          <w:rFonts w:ascii="Verdana" w:hAnsi="Verdana"/>
          <w:color w:val="000000"/>
          <w:spacing w:val="4"/>
          <w:sz w:val="19"/>
          <w:lang w:val="nl-NL"/>
        </w:rPr>
        <w:t xml:space="preserve">Implementatiewet richtlijn solvabiliteit II zal worden gewijzigd, ook weer ter </w:t>
      </w:r>
      <w:r>
        <w:rPr>
          <w:rFonts w:ascii="Verdana" w:hAnsi="Verdana"/>
          <w:color w:val="000000"/>
          <w:sz w:val="19"/>
          <w:lang w:val="nl-NL"/>
        </w:rPr>
        <w:t xml:space="preserve">implementatie van de Omnibus </w:t>
      </w:r>
      <w:r w:rsidR="006C4485">
        <w:rPr>
          <w:rFonts w:ascii="Verdana" w:hAnsi="Verdana"/>
          <w:color w:val="000000"/>
          <w:sz w:val="19"/>
          <w:lang w:val="nl-NL"/>
        </w:rPr>
        <w:t>II</w:t>
      </w:r>
      <w:r>
        <w:rPr>
          <w:rFonts w:ascii="Verdana" w:hAnsi="Verdana"/>
          <w:color w:val="000000"/>
          <w:sz w:val="19"/>
          <w:lang w:val="nl-NL"/>
        </w:rPr>
        <w:t xml:space="preserve">-richtlijn moet worden gewijzigd. In de toelichting </w:t>
      </w:r>
      <w:r>
        <w:rPr>
          <w:rFonts w:ascii="Verdana" w:hAnsi="Verdana"/>
          <w:color w:val="000000"/>
          <w:spacing w:val="5"/>
          <w:sz w:val="19"/>
          <w:lang w:val="nl-NL"/>
        </w:rPr>
        <w:t>ontbreekt een motivering voor deze gekozen opzet.</w:t>
      </w:r>
    </w:p>
    <w:p w:rsidR="00D74407" w:rsidP="00D74407" w:rsidRDefault="00B76932">
      <w:pPr>
        <w:spacing w:before="396" w:line="290" w:lineRule="auto"/>
        <w:rPr>
          <w:rFonts w:ascii="Arial" w:hAnsi="Arial"/>
          <w:color w:val="000000"/>
          <w:spacing w:val="7"/>
          <w:w w:val="115"/>
          <w:sz w:val="10"/>
          <w:vertAlign w:val="superscript"/>
          <w:lang w:val="nl-NL"/>
        </w:rPr>
      </w:pPr>
      <w:r w:rsidRPr="00B76932">
        <w:lastRenderedPageBreak/>
        <w:pict>
          <v:line id="_x0000_s1050" style="position:absolute;z-index:251685888;mso-position-horizontal-relative:text;mso-position-vertical-relative:text" strokeweight=".55pt" from="0,.35pt" to="144.6pt,.35pt"/>
        </w:pict>
      </w:r>
      <w:r w:rsidR="00D74407">
        <w:rPr>
          <w:rFonts w:ascii="Arial" w:hAnsi="Arial"/>
          <w:color w:val="000000"/>
          <w:spacing w:val="7"/>
          <w:w w:val="115"/>
          <w:sz w:val="10"/>
          <w:vertAlign w:val="superscript"/>
          <w:lang w:val="nl-NL"/>
        </w:rPr>
        <w:t>2</w:t>
      </w:r>
      <w:r w:rsidR="00D74407">
        <w:rPr>
          <w:rFonts w:ascii="Verdana" w:hAnsi="Verdana"/>
          <w:color w:val="000000"/>
          <w:spacing w:val="7"/>
          <w:sz w:val="15"/>
          <w:lang w:val="nl-NL"/>
        </w:rPr>
        <w:t xml:space="preserve"> Zie artikel I, onderdeel A, vijftiende en achttiende lid.</w:t>
      </w:r>
    </w:p>
    <w:p w:rsidR="00D74407" w:rsidRDefault="00D74407">
      <w:pPr>
        <w:spacing w:after="200" w:line="276" w:lineRule="auto"/>
        <w:rPr>
          <w:rFonts w:ascii="Verdana" w:hAnsi="Verdana"/>
          <w:sz w:val="18"/>
          <w:szCs w:val="18"/>
          <w:lang w:val="nl-NL"/>
        </w:rPr>
      </w:pPr>
    </w:p>
    <w:p w:rsidR="00D74407" w:rsidP="00D74407" w:rsidRDefault="00D74407">
      <w:pPr>
        <w:spacing w:line="208" w:lineRule="auto"/>
        <w:ind w:left="4176"/>
        <w:rPr>
          <w:rFonts w:ascii="Verdana" w:hAnsi="Verdana"/>
          <w:color w:val="000000"/>
          <w:sz w:val="19"/>
          <w:lang w:val="nl-NL"/>
        </w:rPr>
      </w:pPr>
      <w:r>
        <w:rPr>
          <w:rFonts w:ascii="Verdana" w:hAnsi="Verdana"/>
          <w:color w:val="000000"/>
          <w:sz w:val="19"/>
          <w:lang w:val="nl-NL"/>
        </w:rPr>
        <w:t>3</w:t>
      </w:r>
    </w:p>
    <w:p w:rsidR="00D74407" w:rsidP="00D74407" w:rsidRDefault="00D74407">
      <w:pPr>
        <w:spacing w:before="864" w:line="283" w:lineRule="auto"/>
        <w:ind w:right="72"/>
        <w:rPr>
          <w:rFonts w:ascii="Verdana" w:hAnsi="Verdana"/>
          <w:color w:val="000000"/>
          <w:spacing w:val="1"/>
          <w:sz w:val="19"/>
          <w:lang w:val="nl-NL"/>
        </w:rPr>
      </w:pPr>
      <w:r>
        <w:rPr>
          <w:rFonts w:ascii="Verdana" w:hAnsi="Verdana"/>
          <w:color w:val="000000"/>
          <w:spacing w:val="1"/>
          <w:sz w:val="19"/>
          <w:lang w:val="nl-NL"/>
        </w:rPr>
        <w:t xml:space="preserve">Naast wijzigingen ter implementatie van de Omnibus </w:t>
      </w:r>
      <w:r w:rsidR="007C0217">
        <w:rPr>
          <w:rFonts w:ascii="Verdana" w:hAnsi="Verdana"/>
          <w:color w:val="000000"/>
          <w:spacing w:val="1"/>
          <w:sz w:val="19"/>
          <w:lang w:val="nl-NL"/>
        </w:rPr>
        <w:t>II</w:t>
      </w:r>
      <w:r>
        <w:rPr>
          <w:rFonts w:ascii="Verdana" w:hAnsi="Verdana"/>
          <w:color w:val="000000"/>
          <w:spacing w:val="1"/>
          <w:sz w:val="19"/>
          <w:lang w:val="nl-NL"/>
        </w:rPr>
        <w:t xml:space="preserve">-richtlijn worden technische </w:t>
      </w:r>
      <w:r>
        <w:rPr>
          <w:rFonts w:ascii="Verdana" w:hAnsi="Verdana"/>
          <w:color w:val="000000"/>
          <w:spacing w:val="4"/>
          <w:sz w:val="19"/>
          <w:lang w:val="nl-NL"/>
        </w:rPr>
        <w:t xml:space="preserve">correcties aangebracht in de Implementatiewet richtlijn solvabiliteit II, bijvoorbeeld met de door artikel II van het voorstel nieuw in te voegen onderdelen Ua en Ub. </w:t>
      </w:r>
      <w:r>
        <w:rPr>
          <w:rFonts w:ascii="Verdana" w:hAnsi="Verdana"/>
          <w:color w:val="000000"/>
          <w:spacing w:val="6"/>
          <w:sz w:val="19"/>
          <w:lang w:val="nl-NL"/>
        </w:rPr>
        <w:t xml:space="preserve">Daarnaast worden door wijziging van de Wft bepalingen toegevoegd die dienen om </w:t>
      </w:r>
      <w:r>
        <w:rPr>
          <w:rFonts w:ascii="Verdana" w:hAnsi="Verdana"/>
          <w:color w:val="000000"/>
          <w:spacing w:val="4"/>
          <w:sz w:val="19"/>
          <w:lang w:val="nl-NL"/>
        </w:rPr>
        <w:t>de implementatie van de richtlijn solvabiliteit II sluitend te maken, bijvoorbeeld</w:t>
      </w:r>
    </w:p>
    <w:p w:rsidR="00D74407" w:rsidP="00D74407" w:rsidRDefault="00D74407">
      <w:pPr>
        <w:spacing w:line="283" w:lineRule="auto"/>
        <w:ind w:right="216"/>
        <w:rPr>
          <w:rFonts w:ascii="Verdana" w:hAnsi="Verdana"/>
          <w:color w:val="000000"/>
          <w:spacing w:val="4"/>
          <w:sz w:val="19"/>
          <w:lang w:val="nl-NL"/>
        </w:rPr>
      </w:pPr>
      <w:r>
        <w:rPr>
          <w:rFonts w:ascii="Verdana" w:hAnsi="Verdana"/>
          <w:color w:val="000000"/>
          <w:spacing w:val="4"/>
          <w:sz w:val="19"/>
          <w:lang w:val="nl-NL"/>
        </w:rPr>
        <w:t xml:space="preserve">door artikel I, onderdelen D en E van het voorstel. Ziet de Afdeling het goed dan </w:t>
      </w:r>
      <w:r>
        <w:rPr>
          <w:rFonts w:ascii="Verdana" w:hAnsi="Verdana"/>
          <w:color w:val="000000"/>
          <w:sz w:val="19"/>
          <w:lang w:val="nl-NL"/>
        </w:rPr>
        <w:t xml:space="preserve">betreft het in beide gevallen wijzigingen die los staan van de implementatie van de </w:t>
      </w:r>
      <w:r>
        <w:rPr>
          <w:rFonts w:ascii="Verdana" w:hAnsi="Verdana"/>
          <w:color w:val="000000"/>
          <w:spacing w:val="4"/>
          <w:sz w:val="19"/>
          <w:lang w:val="nl-NL"/>
        </w:rPr>
        <w:t xml:space="preserve">Omnibus II-richtlijn, die abusievelijk niet eerder waren meegenomen in de </w:t>
      </w:r>
      <w:r>
        <w:rPr>
          <w:rFonts w:ascii="Verdana" w:hAnsi="Verdana"/>
          <w:color w:val="000000"/>
          <w:spacing w:val="1"/>
          <w:sz w:val="19"/>
          <w:lang w:val="nl-NL"/>
        </w:rPr>
        <w:t xml:space="preserve">Implementatiewet richtlijn solvabiliteit </w:t>
      </w:r>
      <w:r w:rsidR="006C4485">
        <w:rPr>
          <w:rFonts w:ascii="Verdana" w:hAnsi="Verdana"/>
          <w:color w:val="000000"/>
          <w:spacing w:val="1"/>
          <w:sz w:val="19"/>
          <w:lang w:val="nl-NL"/>
        </w:rPr>
        <w:t>II</w:t>
      </w:r>
      <w:r>
        <w:rPr>
          <w:rFonts w:ascii="Verdana" w:hAnsi="Verdana"/>
          <w:color w:val="000000"/>
          <w:spacing w:val="1"/>
          <w:sz w:val="19"/>
          <w:lang w:val="nl-NL"/>
        </w:rPr>
        <w:t>.</w:t>
      </w:r>
    </w:p>
    <w:p w:rsidR="00D74407" w:rsidP="00D74407" w:rsidRDefault="00D74407">
      <w:pPr>
        <w:spacing w:before="288" w:line="280" w:lineRule="auto"/>
        <w:ind w:right="504"/>
        <w:rPr>
          <w:rFonts w:ascii="Verdana" w:hAnsi="Verdana"/>
          <w:color w:val="000000"/>
          <w:spacing w:val="5"/>
          <w:sz w:val="19"/>
          <w:lang w:val="nl-NL"/>
        </w:rPr>
      </w:pPr>
      <w:r>
        <w:rPr>
          <w:rFonts w:ascii="Verdana" w:hAnsi="Verdana"/>
          <w:color w:val="000000"/>
          <w:spacing w:val="5"/>
          <w:sz w:val="19"/>
          <w:lang w:val="nl-NL"/>
        </w:rPr>
        <w:t xml:space="preserve">Door de gekozen opzet, waarin twee verschillende wetten worden gewijzigd, is </w:t>
      </w:r>
      <w:r>
        <w:rPr>
          <w:rFonts w:ascii="Verdana" w:hAnsi="Verdana"/>
          <w:color w:val="000000"/>
          <w:spacing w:val="4"/>
          <w:sz w:val="19"/>
          <w:lang w:val="nl-NL"/>
        </w:rPr>
        <w:t xml:space="preserve">niet eenvoudig na te gaan hoe de implementatie van de richtlijn solvabiliteit II, </w:t>
      </w:r>
      <w:r>
        <w:rPr>
          <w:rFonts w:ascii="Verdana" w:hAnsi="Verdana"/>
          <w:color w:val="000000"/>
          <w:spacing w:val="3"/>
          <w:sz w:val="19"/>
          <w:lang w:val="nl-NL"/>
        </w:rPr>
        <w:t xml:space="preserve">zoals die luidt na wijziging door de Omnibus </w:t>
      </w:r>
      <w:r w:rsidR="006C4485">
        <w:rPr>
          <w:rFonts w:ascii="Verdana" w:hAnsi="Verdana"/>
          <w:color w:val="000000"/>
          <w:spacing w:val="3"/>
          <w:sz w:val="19"/>
          <w:lang w:val="nl-NL"/>
        </w:rPr>
        <w:t>II</w:t>
      </w:r>
      <w:r>
        <w:rPr>
          <w:rFonts w:ascii="Verdana" w:hAnsi="Verdana"/>
          <w:color w:val="000000"/>
          <w:spacing w:val="3"/>
          <w:sz w:val="19"/>
          <w:lang w:val="nl-NL"/>
        </w:rPr>
        <w:t>-richtlijn, plaatsvindt.</w:t>
      </w:r>
    </w:p>
    <w:p w:rsidR="00D74407" w:rsidP="00D74407" w:rsidRDefault="00D74407">
      <w:pPr>
        <w:spacing w:before="252" w:line="280" w:lineRule="auto"/>
        <w:ind w:right="288"/>
        <w:rPr>
          <w:rFonts w:ascii="Verdana" w:hAnsi="Verdana"/>
          <w:color w:val="000000"/>
          <w:spacing w:val="2"/>
          <w:sz w:val="19"/>
          <w:lang w:val="nl-NL"/>
        </w:rPr>
      </w:pPr>
      <w:r>
        <w:rPr>
          <w:rFonts w:ascii="Verdana" w:hAnsi="Verdana"/>
          <w:color w:val="000000"/>
          <w:spacing w:val="2"/>
          <w:sz w:val="19"/>
          <w:lang w:val="nl-NL"/>
        </w:rPr>
        <w:t xml:space="preserve">De Afdeling adviseert in de toelichting de gekozen opbouw van het voorstel meer </w:t>
      </w:r>
      <w:r>
        <w:rPr>
          <w:rFonts w:ascii="Verdana" w:hAnsi="Verdana"/>
          <w:color w:val="000000"/>
          <w:spacing w:val="4"/>
          <w:sz w:val="19"/>
          <w:lang w:val="nl-NL"/>
        </w:rPr>
        <w:t xml:space="preserve">inzichtelijk te maken. Teneinde de implementatie van de richtlijn solvabiliteit II inzichtelijk te maken, kan worden overwogen als bijlage bij de toelichting een </w:t>
      </w:r>
      <w:r>
        <w:rPr>
          <w:rFonts w:ascii="Verdana" w:hAnsi="Verdana"/>
          <w:color w:val="000000"/>
          <w:spacing w:val="8"/>
          <w:sz w:val="19"/>
          <w:lang w:val="nl-NL"/>
        </w:rPr>
        <w:t xml:space="preserve">overzicht op de te nemen van alle relevante Wft-bepalingen, en daarbij de </w:t>
      </w:r>
      <w:r>
        <w:rPr>
          <w:rFonts w:ascii="Verdana" w:hAnsi="Verdana"/>
          <w:color w:val="000000"/>
          <w:spacing w:val="4"/>
          <w:sz w:val="19"/>
          <w:lang w:val="nl-NL"/>
        </w:rPr>
        <w:t>laatstelijk, door dit voorstel aan te brengen wijzigingen, te markeren.</w:t>
      </w:r>
    </w:p>
    <w:p w:rsidR="00D74407" w:rsidP="00D74407" w:rsidRDefault="00D74407">
      <w:pPr>
        <w:tabs>
          <w:tab w:val="right" w:pos="8194"/>
        </w:tabs>
        <w:spacing w:before="288"/>
        <w:rPr>
          <w:rFonts w:ascii="Verdana" w:hAnsi="Verdana"/>
          <w:color w:val="000000"/>
          <w:sz w:val="19"/>
          <w:lang w:val="nl-NL"/>
        </w:rPr>
      </w:pPr>
      <w:r>
        <w:rPr>
          <w:rFonts w:ascii="Verdana" w:hAnsi="Verdana"/>
          <w:color w:val="000000"/>
          <w:sz w:val="19"/>
          <w:lang w:val="nl-NL"/>
        </w:rPr>
        <w:t>4.</w:t>
      </w:r>
      <w:r>
        <w:rPr>
          <w:rFonts w:ascii="Verdana" w:hAnsi="Verdana"/>
          <w:color w:val="000000"/>
          <w:sz w:val="19"/>
          <w:lang w:val="nl-NL"/>
        </w:rPr>
        <w:tab/>
      </w:r>
      <w:r>
        <w:rPr>
          <w:rFonts w:ascii="Verdana" w:hAnsi="Verdana"/>
          <w:color w:val="000000"/>
          <w:spacing w:val="5"/>
          <w:sz w:val="19"/>
          <w:lang w:val="nl-NL"/>
        </w:rPr>
        <w:t>De Afdeling verwijst naar de bij dit advies behorende redactionele bijlage.</w:t>
      </w:r>
    </w:p>
    <w:p w:rsidR="00D74407" w:rsidP="00D74407" w:rsidRDefault="00D74407">
      <w:pPr>
        <w:spacing w:before="324" w:line="280" w:lineRule="auto"/>
        <w:ind w:right="288"/>
        <w:rPr>
          <w:rFonts w:ascii="Verdana" w:hAnsi="Verdana"/>
          <w:color w:val="000000"/>
          <w:spacing w:val="5"/>
          <w:sz w:val="19"/>
          <w:lang w:val="nl-NL"/>
        </w:rPr>
      </w:pPr>
      <w:r>
        <w:rPr>
          <w:rFonts w:ascii="Verdana" w:hAnsi="Verdana"/>
          <w:color w:val="000000"/>
          <w:spacing w:val="5"/>
          <w:sz w:val="19"/>
          <w:lang w:val="nl-NL"/>
        </w:rPr>
        <w:t xml:space="preserve">De Afdeling advisering van de Raad van State geeft U in overweging het voorstel </w:t>
      </w:r>
      <w:r>
        <w:rPr>
          <w:rFonts w:ascii="Verdana" w:hAnsi="Verdana"/>
          <w:color w:val="000000"/>
          <w:spacing w:val="6"/>
          <w:sz w:val="19"/>
          <w:lang w:val="nl-NL"/>
        </w:rPr>
        <w:t xml:space="preserve">van wet te zenden aan de Tweede Kamer der Staten-Generaal, nadat met het </w:t>
      </w:r>
      <w:r>
        <w:rPr>
          <w:rFonts w:ascii="Verdana" w:hAnsi="Verdana"/>
          <w:color w:val="000000"/>
          <w:spacing w:val="4"/>
          <w:sz w:val="19"/>
          <w:lang w:val="nl-NL"/>
        </w:rPr>
        <w:t>vorenstaande rekening zal zijn gehouden.</w:t>
      </w:r>
    </w:p>
    <w:p w:rsidR="00D74407" w:rsidP="00D74407" w:rsidRDefault="00D74407">
      <w:pPr>
        <w:spacing w:before="540"/>
        <w:rPr>
          <w:rFonts w:ascii="Verdana" w:hAnsi="Verdana"/>
          <w:color w:val="000000"/>
          <w:spacing w:val="5"/>
          <w:sz w:val="19"/>
          <w:lang w:val="nl-NL"/>
        </w:rPr>
      </w:pPr>
      <w:r>
        <w:rPr>
          <w:rFonts w:ascii="Verdana" w:hAnsi="Verdana"/>
          <w:color w:val="000000"/>
          <w:spacing w:val="5"/>
          <w:sz w:val="19"/>
          <w:lang w:val="nl-NL"/>
        </w:rPr>
        <w:t>De vice-president van de Raad van State,</w:t>
      </w:r>
    </w:p>
    <w:p w:rsidR="00D74407" w:rsidP="00D74407" w:rsidRDefault="00D74407">
      <w:pPr>
        <w:spacing w:before="288"/>
        <w:ind w:left="864"/>
        <w:rPr>
          <w:rFonts w:ascii="Times New Roman" w:hAnsi="Times New Roman"/>
          <w:color w:val="000000"/>
          <w:spacing w:val="14"/>
          <w:w w:val="80"/>
          <w:sz w:val="36"/>
          <w:lang w:val="nl-NL"/>
        </w:rPr>
      </w:pPr>
      <w:r>
        <w:rPr>
          <w:rFonts w:ascii="Times New Roman" w:hAnsi="Times New Roman"/>
          <w:color w:val="000000"/>
          <w:spacing w:val="14"/>
          <w:w w:val="80"/>
          <w:sz w:val="36"/>
          <w:lang w:val="nl-NL"/>
        </w:rPr>
        <w:t>(get.) Donner</w:t>
      </w:r>
    </w:p>
    <w:p w:rsidR="00D74407" w:rsidRDefault="00D74407">
      <w:pPr>
        <w:spacing w:after="200" w:line="276" w:lineRule="auto"/>
        <w:rPr>
          <w:rFonts w:ascii="Verdana" w:hAnsi="Verdana"/>
          <w:sz w:val="18"/>
          <w:szCs w:val="18"/>
          <w:lang w:val="nl-NL"/>
        </w:rPr>
      </w:pPr>
      <w:r>
        <w:rPr>
          <w:rFonts w:ascii="Verdana" w:hAnsi="Verdana"/>
          <w:sz w:val="18"/>
          <w:szCs w:val="18"/>
          <w:lang w:val="nl-NL"/>
        </w:rPr>
        <w:br w:type="page"/>
      </w:r>
    </w:p>
    <w:p w:rsidR="00D74407" w:rsidP="00D74407" w:rsidRDefault="00D74407">
      <w:pPr>
        <w:spacing w:line="191" w:lineRule="exact"/>
        <w:jc w:val="center"/>
        <w:rPr>
          <w:rFonts w:ascii="Verdana" w:hAnsi="Verdana"/>
          <w:color w:val="000000"/>
          <w:sz w:val="19"/>
          <w:lang w:val="nl-NL"/>
        </w:rPr>
      </w:pPr>
      <w:r>
        <w:rPr>
          <w:rFonts w:ascii="Verdana" w:hAnsi="Verdana"/>
          <w:color w:val="000000"/>
          <w:sz w:val="19"/>
          <w:lang w:val="nl-NL"/>
        </w:rPr>
        <w:lastRenderedPageBreak/>
        <w:t>I</w:t>
      </w:r>
    </w:p>
    <w:p w:rsidR="00D74407" w:rsidP="00D74407" w:rsidRDefault="00D74407">
      <w:pPr>
        <w:spacing w:before="540" w:line="241" w:lineRule="exact"/>
        <w:ind w:right="432"/>
        <w:rPr>
          <w:rFonts w:ascii="Verdana" w:hAnsi="Verdana"/>
          <w:color w:val="000000"/>
          <w:spacing w:val="3"/>
          <w:sz w:val="19"/>
          <w:lang w:val="nl-NL"/>
        </w:rPr>
      </w:pPr>
      <w:r>
        <w:rPr>
          <w:rFonts w:ascii="Verdana" w:hAnsi="Verdana"/>
          <w:color w:val="000000"/>
          <w:spacing w:val="3"/>
          <w:sz w:val="19"/>
          <w:lang w:val="nl-NL"/>
        </w:rPr>
        <w:t xml:space="preserve">Redactionele bijlage bij het advies van de Afdeling advisering van de Raad van </w:t>
      </w:r>
      <w:r>
        <w:rPr>
          <w:rFonts w:ascii="Verdana" w:hAnsi="Verdana"/>
          <w:color w:val="000000"/>
          <w:spacing w:val="2"/>
          <w:sz w:val="19"/>
          <w:lang w:val="nl-NL"/>
        </w:rPr>
        <w:t>State betreffende no.W06.14.0276/111</w:t>
      </w:r>
    </w:p>
    <w:p w:rsidR="00D74407" w:rsidP="00D74407" w:rsidRDefault="00D74407">
      <w:pPr>
        <w:spacing w:before="252" w:line="255" w:lineRule="exact"/>
        <w:ind w:left="648"/>
        <w:rPr>
          <w:rFonts w:ascii="Verdana" w:hAnsi="Verdana"/>
          <w:color w:val="000000"/>
          <w:spacing w:val="3"/>
          <w:sz w:val="19"/>
          <w:lang w:val="nl-NL"/>
        </w:rPr>
      </w:pPr>
      <w:r>
        <w:rPr>
          <w:rFonts w:ascii="Verdana" w:hAnsi="Verdana"/>
          <w:color w:val="000000"/>
          <w:spacing w:val="3"/>
          <w:sz w:val="19"/>
          <w:lang w:val="nl-NL"/>
        </w:rPr>
        <w:t xml:space="preserve">In het in artikel </w:t>
      </w:r>
      <w:r>
        <w:rPr>
          <w:rFonts w:ascii="Arial" w:hAnsi="Arial"/>
          <w:color w:val="000000"/>
          <w:spacing w:val="3"/>
          <w:sz w:val="20"/>
          <w:lang w:val="nl-NL"/>
        </w:rPr>
        <w:t xml:space="preserve">1, </w:t>
      </w:r>
      <w:r>
        <w:rPr>
          <w:rFonts w:ascii="Verdana" w:hAnsi="Verdana"/>
          <w:color w:val="000000"/>
          <w:spacing w:val="3"/>
          <w:sz w:val="19"/>
          <w:lang w:val="nl-NL"/>
        </w:rPr>
        <w:t xml:space="preserve">onderdeel L, voorgestelde artikel 3:40, onderdelen a en b, </w:t>
      </w:r>
      <w:r>
        <w:rPr>
          <w:rFonts w:ascii="Verdana" w:hAnsi="Verdana"/>
          <w:color w:val="000000"/>
          <w:spacing w:val="4"/>
          <w:sz w:val="19"/>
          <w:lang w:val="nl-NL"/>
        </w:rPr>
        <w:t xml:space="preserve">Wft na "de richtlijn solvabiliteit II" invoegen: en het bedrijf van levensverzekeraar of schadeverzekeraar uitoefent vanuit een bijkantoor in </w:t>
      </w:r>
      <w:r>
        <w:rPr>
          <w:rFonts w:ascii="Verdana" w:hAnsi="Verdana"/>
          <w:color w:val="000000"/>
          <w:sz w:val="19"/>
          <w:lang w:val="nl-NL"/>
        </w:rPr>
        <w:t>Nederland.</w:t>
      </w:r>
    </w:p>
    <w:p w:rsidR="00D74407" w:rsidP="00D74407" w:rsidRDefault="00D74407">
      <w:pPr>
        <w:numPr>
          <w:ilvl w:val="0"/>
          <w:numId w:val="2"/>
        </w:numPr>
        <w:spacing w:line="274" w:lineRule="exact"/>
        <w:ind w:left="792" w:hanging="792"/>
        <w:rPr>
          <w:rFonts w:ascii="Verdana" w:hAnsi="Verdana"/>
          <w:color w:val="000000"/>
          <w:spacing w:val="3"/>
          <w:sz w:val="19"/>
          <w:lang w:val="nl-NL"/>
        </w:rPr>
      </w:pPr>
      <w:r>
        <w:rPr>
          <w:rFonts w:ascii="Verdana" w:hAnsi="Verdana"/>
          <w:color w:val="000000"/>
          <w:spacing w:val="3"/>
          <w:sz w:val="19"/>
          <w:lang w:val="nl-NL"/>
        </w:rPr>
        <w:t xml:space="preserve">Artikel 2:36, tweede tot en met vijfde lid, Wft en het in artikel II, onderdeel </w:t>
      </w:r>
      <w:r>
        <w:rPr>
          <w:rFonts w:ascii="Verdana" w:hAnsi="Verdana"/>
          <w:color w:val="000000"/>
          <w:spacing w:val="6"/>
          <w:sz w:val="19"/>
          <w:lang w:val="nl-NL"/>
        </w:rPr>
        <w:t>A, subonderdeel 8, voorgestelde artikel 2:38a Wft samenvoegen.</w:t>
      </w:r>
    </w:p>
    <w:p w:rsidR="00D74407" w:rsidP="00D74407" w:rsidRDefault="00D74407">
      <w:pPr>
        <w:numPr>
          <w:ilvl w:val="0"/>
          <w:numId w:val="2"/>
        </w:numPr>
        <w:spacing w:line="273" w:lineRule="exact"/>
        <w:ind w:left="792" w:right="432" w:hanging="792"/>
        <w:rPr>
          <w:rFonts w:ascii="Verdana" w:hAnsi="Verdana"/>
          <w:color w:val="000000"/>
          <w:spacing w:val="5"/>
          <w:sz w:val="19"/>
          <w:lang w:val="nl-NL"/>
        </w:rPr>
      </w:pPr>
      <w:r>
        <w:rPr>
          <w:rFonts w:ascii="Verdana" w:hAnsi="Verdana"/>
          <w:color w:val="000000"/>
          <w:spacing w:val="5"/>
          <w:sz w:val="19"/>
          <w:lang w:val="nl-NL"/>
        </w:rPr>
        <w:t xml:space="preserve">In artikel II, onderdeel A, subonderdeel 19, "CM" vervangen door: CK. </w:t>
      </w:r>
      <w:r>
        <w:rPr>
          <w:rFonts w:ascii="Verdana" w:hAnsi="Verdana"/>
          <w:color w:val="000000"/>
          <w:sz w:val="19"/>
          <w:lang w:val="nl-NL"/>
        </w:rPr>
        <w:t xml:space="preserve">In artikel II, onderdeel A, subonderdeel 25, onder j, voorgestelde artikel </w:t>
      </w:r>
      <w:r>
        <w:rPr>
          <w:rFonts w:ascii="Verdana" w:hAnsi="Verdana"/>
          <w:color w:val="000000"/>
          <w:spacing w:val="4"/>
          <w:sz w:val="19"/>
          <w:lang w:val="nl-NL"/>
        </w:rPr>
        <w:t>3:288i, eerste lid, onder b, Wft "materiële" vervangen door: materieel.</w:t>
      </w:r>
    </w:p>
    <w:p w:rsidR="00D74407" w:rsidP="00D74407" w:rsidRDefault="00D74407">
      <w:pPr>
        <w:numPr>
          <w:ilvl w:val="0"/>
          <w:numId w:val="3"/>
        </w:numPr>
        <w:spacing w:line="234" w:lineRule="exact"/>
        <w:ind w:right="432" w:hanging="720"/>
        <w:rPr>
          <w:rFonts w:ascii="Verdana" w:hAnsi="Verdana"/>
          <w:color w:val="000000"/>
          <w:spacing w:val="3"/>
          <w:sz w:val="19"/>
          <w:lang w:val="nl-NL"/>
        </w:rPr>
      </w:pPr>
      <w:r>
        <w:rPr>
          <w:rFonts w:ascii="Verdana" w:hAnsi="Verdana"/>
          <w:color w:val="000000"/>
          <w:spacing w:val="3"/>
          <w:sz w:val="19"/>
          <w:lang w:val="nl-NL"/>
        </w:rPr>
        <w:t xml:space="preserve">Voorts verduidelijken wat met een "materieel verbonden onderneming" </w:t>
      </w:r>
      <w:r>
        <w:rPr>
          <w:rFonts w:ascii="Verdana" w:hAnsi="Verdana"/>
          <w:color w:val="000000"/>
          <w:spacing w:val="4"/>
          <w:sz w:val="19"/>
          <w:lang w:val="nl-NL"/>
        </w:rPr>
        <w:t>wordt bedoeld.</w:t>
      </w:r>
    </w:p>
    <w:p w:rsidR="00D74407" w:rsidP="00D74407" w:rsidRDefault="00D74407">
      <w:pPr>
        <w:numPr>
          <w:ilvl w:val="0"/>
          <w:numId w:val="2"/>
        </w:numPr>
        <w:spacing w:line="263" w:lineRule="exact"/>
        <w:ind w:left="792" w:right="72" w:hanging="792"/>
        <w:rPr>
          <w:rFonts w:ascii="Verdana" w:hAnsi="Verdana"/>
          <w:color w:val="000000"/>
          <w:spacing w:val="5"/>
          <w:sz w:val="19"/>
          <w:lang w:val="nl-NL"/>
        </w:rPr>
      </w:pPr>
      <w:r>
        <w:rPr>
          <w:rFonts w:ascii="Verdana" w:hAnsi="Verdana"/>
          <w:color w:val="000000"/>
          <w:spacing w:val="5"/>
          <w:sz w:val="19"/>
          <w:lang w:val="nl-NL"/>
        </w:rPr>
        <w:t xml:space="preserve">In het in artikel II, onderdeel A, subonderdeel 25, onder j, voorgestelde artikel 3:288i, vierde lid, onderdeel b, "voor" vervangen door "over" en </w:t>
      </w:r>
      <w:r>
        <w:rPr>
          <w:rFonts w:ascii="Verdana" w:hAnsi="Verdana"/>
          <w:color w:val="000000"/>
          <w:spacing w:val="4"/>
          <w:sz w:val="19"/>
          <w:lang w:val="nl-NL"/>
        </w:rPr>
        <w:t>"artikel 3:73b, eerste ne tweede lid" vervangen door "artikel 3:73c, eerste en tweede lid".</w:t>
      </w:r>
    </w:p>
    <w:p w:rsidR="00D74407" w:rsidP="00D74407" w:rsidRDefault="00D74407">
      <w:pPr>
        <w:numPr>
          <w:ilvl w:val="0"/>
          <w:numId w:val="3"/>
        </w:numPr>
        <w:spacing w:before="72" w:line="263" w:lineRule="exact"/>
        <w:ind w:right="432" w:hanging="720"/>
        <w:rPr>
          <w:rFonts w:ascii="Verdana" w:hAnsi="Verdana"/>
          <w:color w:val="000000"/>
          <w:spacing w:val="2"/>
          <w:sz w:val="19"/>
          <w:lang w:val="nl-NL"/>
        </w:rPr>
      </w:pPr>
      <w:r>
        <w:rPr>
          <w:rFonts w:ascii="Verdana" w:hAnsi="Verdana"/>
          <w:color w:val="000000"/>
          <w:spacing w:val="2"/>
          <w:sz w:val="19"/>
          <w:lang w:val="nl-NL"/>
        </w:rPr>
        <w:t xml:space="preserve">Aan het in artikel II, onderdeel A, voorgestelde artikel 3:288i, vierde lid, </w:t>
      </w:r>
      <w:r>
        <w:rPr>
          <w:rFonts w:ascii="Verdana" w:hAnsi="Verdana"/>
          <w:color w:val="000000"/>
          <w:spacing w:val="4"/>
          <w:sz w:val="19"/>
          <w:lang w:val="nl-NL"/>
        </w:rPr>
        <w:t xml:space="preserve">Wft een onderdeel toevoegen waarin wordt bepaald dat artikel 3:73c, eerste lid, Wft niet van toepassing is indien artikel 3:288i, vierde lid, </w:t>
      </w:r>
      <w:r>
        <w:rPr>
          <w:rFonts w:ascii="Verdana" w:hAnsi="Verdana"/>
          <w:color w:val="000000"/>
          <w:spacing w:val="6"/>
          <w:sz w:val="19"/>
          <w:lang w:val="nl-NL"/>
        </w:rPr>
        <w:t>onderdeel a, Wft toepassing vindt.</w:t>
      </w:r>
    </w:p>
    <w:p w:rsidR="00D74407" w:rsidP="00D74407" w:rsidRDefault="00D74407">
      <w:pPr>
        <w:numPr>
          <w:ilvl w:val="0"/>
          <w:numId w:val="3"/>
        </w:numPr>
        <w:spacing w:line="248" w:lineRule="exact"/>
        <w:ind w:right="216" w:hanging="720"/>
        <w:rPr>
          <w:rFonts w:ascii="Verdana" w:hAnsi="Verdana"/>
          <w:color w:val="000000"/>
          <w:spacing w:val="1"/>
          <w:sz w:val="19"/>
          <w:lang w:val="nl-NL"/>
        </w:rPr>
      </w:pPr>
      <w:r>
        <w:rPr>
          <w:rFonts w:ascii="Verdana" w:hAnsi="Verdana"/>
          <w:color w:val="000000"/>
          <w:spacing w:val="1"/>
          <w:sz w:val="19"/>
          <w:lang w:val="nl-NL"/>
        </w:rPr>
        <w:t xml:space="preserve">In artikel II, onderdeel C, subonderdeel 2,"gebruikmaking van de artikelen </w:t>
      </w:r>
      <w:r>
        <w:rPr>
          <w:rFonts w:ascii="Verdana" w:hAnsi="Verdana"/>
          <w:color w:val="000000"/>
          <w:spacing w:val="6"/>
          <w:sz w:val="19"/>
          <w:lang w:val="nl-NL"/>
        </w:rPr>
        <w:t xml:space="preserve">2:33a en 3:3" vervangen door: gebruikmaking van een vrijstelling als </w:t>
      </w:r>
      <w:r>
        <w:rPr>
          <w:rFonts w:ascii="Verdana" w:hAnsi="Verdana"/>
          <w:color w:val="000000"/>
          <w:spacing w:val="4"/>
          <w:sz w:val="19"/>
          <w:lang w:val="nl-NL"/>
        </w:rPr>
        <w:t>bedoeld in artikel 2:33a of 3:3.</w:t>
      </w:r>
    </w:p>
    <w:p w:rsidR="00D74407" w:rsidP="00D74407" w:rsidRDefault="00D74407">
      <w:pPr>
        <w:numPr>
          <w:ilvl w:val="0"/>
          <w:numId w:val="3"/>
        </w:numPr>
        <w:spacing w:before="36" w:line="239" w:lineRule="exact"/>
        <w:ind w:hanging="720"/>
        <w:rPr>
          <w:rFonts w:ascii="Verdana" w:hAnsi="Verdana"/>
          <w:color w:val="000000"/>
          <w:sz w:val="19"/>
          <w:lang w:val="nl-NL"/>
        </w:rPr>
      </w:pPr>
      <w:r>
        <w:rPr>
          <w:rFonts w:ascii="Verdana" w:hAnsi="Verdana"/>
          <w:color w:val="000000"/>
          <w:sz w:val="19"/>
          <w:lang w:val="nl-NL"/>
        </w:rPr>
        <w:t xml:space="preserve">In artikel II, onderdeel </w:t>
      </w:r>
      <w:r>
        <w:rPr>
          <w:rFonts w:ascii="Arial" w:hAnsi="Arial"/>
          <w:color w:val="000000"/>
          <w:sz w:val="20"/>
          <w:lang w:val="nl-NL"/>
        </w:rPr>
        <w:t xml:space="preserve">D, </w:t>
      </w:r>
      <w:r>
        <w:rPr>
          <w:rFonts w:ascii="Verdana" w:hAnsi="Verdana"/>
          <w:color w:val="000000"/>
          <w:sz w:val="19"/>
          <w:lang w:val="nl-NL"/>
        </w:rPr>
        <w:t>subonderdeel 1, "die richtlijn" vervangen door: dat artikel.</w:t>
      </w:r>
    </w:p>
    <w:p w:rsidR="00D74407" w:rsidP="00D74407" w:rsidRDefault="00D74407">
      <w:pPr>
        <w:spacing w:before="72" w:line="259" w:lineRule="exact"/>
        <w:ind w:left="648" w:right="360"/>
        <w:rPr>
          <w:rFonts w:ascii="Verdana" w:hAnsi="Verdana"/>
          <w:color w:val="000000"/>
          <w:spacing w:val="1"/>
          <w:sz w:val="19"/>
          <w:lang w:val="nl-NL"/>
        </w:rPr>
      </w:pPr>
      <w:r>
        <w:rPr>
          <w:rFonts w:ascii="Verdana" w:hAnsi="Verdana"/>
          <w:color w:val="000000"/>
          <w:spacing w:val="1"/>
          <w:sz w:val="19"/>
          <w:lang w:val="nl-NL"/>
        </w:rPr>
        <w:t xml:space="preserve">In het in artikel II, onderdeel J, voorgestelde artikel 1:56, tiende lid, Wft </w:t>
      </w:r>
      <w:r>
        <w:rPr>
          <w:rFonts w:ascii="Verdana" w:hAnsi="Verdana"/>
          <w:color w:val="000000"/>
          <w:sz w:val="19"/>
          <w:lang w:val="nl-NL"/>
        </w:rPr>
        <w:t xml:space="preserve">"EIOPA" vervangen door: Europese autoriteit voor verzekeringen en </w:t>
      </w:r>
      <w:r>
        <w:rPr>
          <w:rFonts w:ascii="Verdana" w:hAnsi="Verdana"/>
          <w:color w:val="000000"/>
          <w:spacing w:val="2"/>
          <w:sz w:val="19"/>
          <w:lang w:val="nl-NL"/>
        </w:rPr>
        <w:t>bedrijfspensioenen.</w:t>
      </w:r>
    </w:p>
    <w:p w:rsidRPr="00D74407" w:rsidR="00A17C6E" w:rsidRDefault="00A17C6E">
      <w:pPr>
        <w:rPr>
          <w:rFonts w:ascii="Verdana" w:hAnsi="Verdana"/>
          <w:sz w:val="18"/>
          <w:szCs w:val="18"/>
          <w:lang w:val="nl-NL"/>
        </w:rPr>
      </w:pPr>
    </w:p>
    <w:sectPr w:rsidRPr="00D74407" w:rsidR="00A17C6E" w:rsidSect="006C4485">
      <w:type w:val="continuous"/>
      <w:pgSz w:w="11918" w:h="16854"/>
      <w:pgMar w:top="2957" w:right="1335" w:bottom="154" w:left="1394" w:header="720" w:footer="720" w:gutter="0"/>
      <w:cols w:space="708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43B4" w:rsidRDefault="001E43B4" w:rsidP="00E72E8C">
      <w:r>
        <w:separator/>
      </w:r>
    </w:p>
  </w:endnote>
  <w:endnote w:type="continuationSeparator" w:id="0">
    <w:p w:rsidR="001E43B4" w:rsidRDefault="001E43B4" w:rsidP="00E72E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485" w:rsidRDefault="006C4485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485" w:rsidRDefault="006C4485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485" w:rsidRDefault="006C4485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43B4" w:rsidRDefault="001E43B4" w:rsidP="00E72E8C">
      <w:r>
        <w:separator/>
      </w:r>
    </w:p>
  </w:footnote>
  <w:footnote w:type="continuationSeparator" w:id="0">
    <w:p w:rsidR="001E43B4" w:rsidRDefault="001E43B4" w:rsidP="00E72E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485" w:rsidRDefault="006C4485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485" w:rsidRDefault="006C4485">
    <w:pPr>
      <w:pStyle w:val="Kopteks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485" w:rsidRDefault="006C4485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26ACE"/>
    <w:multiLevelType w:val="multilevel"/>
    <w:tmpl w:val="6D64F73E"/>
    <w:lvl w:ilvl="0">
      <w:start w:val="1"/>
      <w:numFmt w:val="bullet"/>
      <w:lvlText w:val="-"/>
      <w:lvlJc w:val="left"/>
      <w:pPr>
        <w:tabs>
          <w:tab w:val="decimal" w:pos="792"/>
        </w:tabs>
        <w:ind w:left="720"/>
      </w:pPr>
      <w:rPr>
        <w:rFonts w:ascii="Symbol" w:hAnsi="Symbol"/>
        <w:strike w:val="0"/>
        <w:color w:val="000000"/>
        <w:spacing w:val="3"/>
        <w:w w:val="100"/>
        <w:sz w:val="19"/>
        <w:vertAlign w:val="baseline"/>
        <w:lang w:val="nl-N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341328D"/>
    <w:multiLevelType w:val="multilevel"/>
    <w:tmpl w:val="217A87CC"/>
    <w:lvl w:ilvl="0">
      <w:start w:val="1"/>
      <w:numFmt w:val="bullet"/>
      <w:lvlText w:val="-"/>
      <w:lvlJc w:val="left"/>
      <w:pPr>
        <w:tabs>
          <w:tab w:val="decimal" w:pos="720"/>
        </w:tabs>
        <w:ind w:left="720"/>
      </w:pPr>
      <w:rPr>
        <w:rFonts w:ascii="Symbol" w:hAnsi="Symbol"/>
        <w:strike w:val="0"/>
        <w:color w:val="000000"/>
        <w:spacing w:val="3"/>
        <w:w w:val="100"/>
        <w:sz w:val="19"/>
        <w:vertAlign w:val="baseline"/>
        <w:lang w:val="nl-N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0414894"/>
    <w:multiLevelType w:val="multilevel"/>
    <w:tmpl w:val="E59EA352"/>
    <w:lvl w:ilvl="0">
      <w:start w:val="2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4"/>
        <w:w w:val="100"/>
        <w:sz w:val="19"/>
        <w:u w:val="single"/>
        <w:vertAlign w:val="baseline"/>
        <w:lang w:val="nl-N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4407"/>
    <w:rsid w:val="00025E82"/>
    <w:rsid w:val="001E43B4"/>
    <w:rsid w:val="004D26B8"/>
    <w:rsid w:val="00513AD9"/>
    <w:rsid w:val="006C4485"/>
    <w:rsid w:val="007C0217"/>
    <w:rsid w:val="00992EBA"/>
    <w:rsid w:val="009C0865"/>
    <w:rsid w:val="00A17C6E"/>
    <w:rsid w:val="00B76932"/>
    <w:rsid w:val="00BE1857"/>
    <w:rsid w:val="00D74407"/>
    <w:rsid w:val="00E72E8C"/>
    <w:rsid w:val="00E83D4C"/>
    <w:rsid w:val="00EC3E0F"/>
    <w:rsid w:val="00F22CDC"/>
    <w:rsid w:val="00FB7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74407"/>
    <w:pPr>
      <w:spacing w:after="0" w:line="240" w:lineRule="auto"/>
    </w:pPr>
    <w:rPr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7440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74407"/>
    <w:rPr>
      <w:rFonts w:ascii="Tahoma" w:hAnsi="Tahoma" w:cs="Tahoma"/>
      <w:sz w:val="16"/>
      <w:szCs w:val="16"/>
      <w:lang w:val="en-US"/>
    </w:rPr>
  </w:style>
  <w:style w:type="paragraph" w:styleId="Koptekst">
    <w:name w:val="header"/>
    <w:basedOn w:val="Standaard"/>
    <w:link w:val="KoptekstChar"/>
    <w:uiPriority w:val="99"/>
    <w:semiHidden/>
    <w:unhideWhenUsed/>
    <w:rsid w:val="00E72E8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E72E8C"/>
    <w:rPr>
      <w:lang w:val="en-US"/>
    </w:rPr>
  </w:style>
  <w:style w:type="paragraph" w:styleId="Voettekst">
    <w:name w:val="footer"/>
    <w:basedOn w:val="Standaard"/>
    <w:link w:val="VoettekstChar"/>
    <w:uiPriority w:val="99"/>
    <w:semiHidden/>
    <w:unhideWhenUsed/>
    <w:rsid w:val="00E72E8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E72E8C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header" Target="header3.xml" Id="rId13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footer" Target="footer2.xml" Id="rId12" /><Relationship Type="http://schemas.openxmlformats.org/officeDocument/2006/relationships/styles" Target="styles.xml" Id="rId2" /><Relationship Type="http://schemas.openxmlformats.org/officeDocument/2006/relationships/theme" Target="theme/theme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4</ap:Pages>
  <ap:Words>1324</ap:Words>
  <ap:Characters>7286</ap:Characters>
  <ap:DocSecurity>0</ap:DocSecurity>
  <ap:Lines>60</ap:Lines>
  <ap:Paragraphs>17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8593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2014-12-09T12:58:00.0000000Z</dcterms:created>
  <dcterms:modified xsi:type="dcterms:W3CDTF">2014-12-09T12:58:00.0000000Z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0x01010012235A0FF6F2594BB883EF4DBDC3F29A</vt:lpwstr>
  </property>
</Properties>
</file>