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B6B47" w:rsidR="00380E3D" w:rsidP="007B6B47" w:rsidRDefault="00380E3D">
      <w:pPr>
        <w:ind w:firstLine="708"/>
        <w:rPr>
          <w:rFonts w:ascii="Verdana" w:hAnsi="Verdana"/>
          <w:b/>
          <w:sz w:val="20"/>
          <w:szCs w:val="20"/>
        </w:rPr>
      </w:pPr>
      <w:r w:rsidRPr="007B6B47">
        <w:rPr>
          <w:rFonts w:ascii="Verdana" w:hAnsi="Verdana"/>
          <w:b/>
          <w:sz w:val="20"/>
          <w:szCs w:val="20"/>
        </w:rPr>
        <w:t xml:space="preserve">Geannoteerde agenda </w:t>
      </w:r>
      <w:r w:rsidRPr="007B6B47" w:rsidR="002F2E01">
        <w:rPr>
          <w:rFonts w:ascii="Verdana" w:hAnsi="Verdana"/>
          <w:b/>
          <w:sz w:val="20"/>
          <w:szCs w:val="20"/>
        </w:rPr>
        <w:t>Jeugdraad 12 december</w:t>
      </w:r>
      <w:r w:rsidRPr="007B6B47" w:rsidR="009207CE">
        <w:rPr>
          <w:rFonts w:ascii="Verdana" w:hAnsi="Verdana"/>
          <w:b/>
          <w:sz w:val="20"/>
          <w:szCs w:val="20"/>
        </w:rPr>
        <w:t xml:space="preserve"> 2014 te Brussel</w:t>
      </w:r>
    </w:p>
    <w:p w:rsidRPr="003472D0" w:rsidR="00380E3D" w:rsidP="00380E3D" w:rsidRDefault="00380E3D">
      <w:pPr>
        <w:pStyle w:val="Geenafstand"/>
        <w:rPr>
          <w:rFonts w:ascii="Verdana" w:hAnsi="Verdana"/>
          <w:b/>
          <w:sz w:val="18"/>
          <w:szCs w:val="18"/>
        </w:rPr>
      </w:pPr>
    </w:p>
    <w:p w:rsidRPr="00FD50FC" w:rsidR="00380E3D" w:rsidP="003472D0" w:rsidRDefault="00380E3D">
      <w:pPr>
        <w:spacing w:line="240" w:lineRule="auto"/>
        <w:ind w:left="708"/>
        <w:rPr>
          <w:rFonts w:ascii="Verdana" w:hAnsi="Verdana"/>
          <w:sz w:val="20"/>
          <w:szCs w:val="20"/>
        </w:rPr>
      </w:pPr>
      <w:r w:rsidRPr="00FD50FC">
        <w:rPr>
          <w:rFonts w:ascii="Verdana" w:hAnsi="Verdana"/>
          <w:sz w:val="20"/>
          <w:szCs w:val="20"/>
        </w:rPr>
        <w:t>Hierbij vindt u de inzet v</w:t>
      </w:r>
      <w:r w:rsidRPr="00FD50FC" w:rsidR="004B263B">
        <w:rPr>
          <w:rFonts w:ascii="Verdana" w:hAnsi="Verdana"/>
          <w:sz w:val="20"/>
          <w:szCs w:val="20"/>
        </w:rPr>
        <w:t xml:space="preserve">an het kabinet op </w:t>
      </w:r>
      <w:r w:rsidRPr="00FD50FC" w:rsidR="00B112F8">
        <w:rPr>
          <w:rFonts w:ascii="Verdana" w:hAnsi="Verdana"/>
          <w:sz w:val="20"/>
          <w:szCs w:val="20"/>
        </w:rPr>
        <w:t xml:space="preserve">onderstaande </w:t>
      </w:r>
      <w:r w:rsidRPr="00FD50FC">
        <w:rPr>
          <w:rFonts w:ascii="Verdana" w:hAnsi="Verdana"/>
          <w:sz w:val="20"/>
          <w:szCs w:val="20"/>
        </w:rPr>
        <w:t>agendapunten</w:t>
      </w:r>
      <w:r w:rsidRPr="00FD50FC" w:rsidR="00B112F8">
        <w:rPr>
          <w:rFonts w:ascii="Verdana" w:hAnsi="Verdana"/>
          <w:sz w:val="20"/>
          <w:szCs w:val="20"/>
        </w:rPr>
        <w:t>, die zijn opgesteld aan de hand van concepten die in de voorbereidende raadswerkgroepen zijn besproken</w:t>
      </w:r>
      <w:r w:rsidRPr="00FD50FC">
        <w:rPr>
          <w:rFonts w:ascii="Verdana" w:hAnsi="Verdana"/>
          <w:sz w:val="20"/>
          <w:szCs w:val="20"/>
        </w:rPr>
        <w:t>:</w:t>
      </w:r>
    </w:p>
    <w:p w:rsidR="005E4BEF" w:rsidP="002F2E01" w:rsidRDefault="002F2E01">
      <w:pPr>
        <w:ind w:left="708"/>
        <w:rPr>
          <w:rFonts w:ascii="Verdana" w:hAnsi="Verdana"/>
          <w:b/>
          <w:sz w:val="20"/>
          <w:szCs w:val="20"/>
        </w:rPr>
      </w:pPr>
      <w:r w:rsidRPr="009207CE">
        <w:rPr>
          <w:rFonts w:ascii="Verdana" w:hAnsi="Verdana"/>
          <w:b/>
          <w:sz w:val="20"/>
          <w:szCs w:val="20"/>
        </w:rPr>
        <w:t xml:space="preserve">Raadsconclusies </w:t>
      </w:r>
      <w:r w:rsidR="009207CE">
        <w:rPr>
          <w:rFonts w:ascii="Verdana" w:hAnsi="Verdana"/>
          <w:b/>
          <w:sz w:val="20"/>
          <w:szCs w:val="20"/>
        </w:rPr>
        <w:t xml:space="preserve">over </w:t>
      </w:r>
      <w:r w:rsidRPr="009207CE" w:rsidR="009207CE">
        <w:rPr>
          <w:rFonts w:ascii="Verdana" w:hAnsi="Verdana"/>
          <w:b/>
          <w:sz w:val="20"/>
          <w:szCs w:val="20"/>
        </w:rPr>
        <w:t>jongeren en toegang tot hun rechten ten behoeve van hun zelfstandigheid</w:t>
      </w:r>
      <w:r w:rsidRPr="009207CE">
        <w:rPr>
          <w:rFonts w:ascii="Verdana" w:hAnsi="Verdana"/>
          <w:b/>
          <w:sz w:val="20"/>
          <w:szCs w:val="20"/>
        </w:rPr>
        <w:t xml:space="preserve"> en participatie in de samenleving </w:t>
      </w:r>
    </w:p>
    <w:p w:rsidRPr="002F2E01" w:rsidR="002F2E01" w:rsidP="002F2E01" w:rsidRDefault="009207CE">
      <w:pPr>
        <w:ind w:left="708"/>
        <w:rPr>
          <w:rFonts w:ascii="Verdana" w:hAnsi="Verdana"/>
          <w:sz w:val="20"/>
          <w:szCs w:val="20"/>
        </w:rPr>
      </w:pPr>
      <w:r>
        <w:rPr>
          <w:rFonts w:ascii="Verdana" w:hAnsi="Verdana"/>
          <w:sz w:val="20"/>
          <w:szCs w:val="20"/>
        </w:rPr>
        <w:t xml:space="preserve">In deze </w:t>
      </w:r>
      <w:r w:rsidRPr="002F2E01" w:rsidR="002F2E01">
        <w:rPr>
          <w:rFonts w:ascii="Verdana" w:hAnsi="Verdana"/>
          <w:sz w:val="20"/>
          <w:szCs w:val="20"/>
        </w:rPr>
        <w:t xml:space="preserve">raadsconclusies </w:t>
      </w:r>
      <w:r>
        <w:rPr>
          <w:rFonts w:ascii="Verdana" w:hAnsi="Verdana"/>
          <w:sz w:val="20"/>
          <w:szCs w:val="20"/>
        </w:rPr>
        <w:t xml:space="preserve">wordt voorgesteld aan de lidstaten om maatregelen </w:t>
      </w:r>
      <w:r w:rsidRPr="002F2E01" w:rsidR="002F2E01">
        <w:rPr>
          <w:rFonts w:ascii="Verdana" w:hAnsi="Verdana"/>
          <w:sz w:val="20"/>
          <w:szCs w:val="20"/>
        </w:rPr>
        <w:t>aan te nemen die erop gericht zijn om de zelfstandigheid van jongeren en hun deelname aan de maatschappij te versterken, door het verbeteren van de toegang van jongeren tot hun rechten. Geconcludeerd wordt dat, ondermeer als gevolg van de economische situatie, jongeren steeds later zelfstandig worden.</w:t>
      </w:r>
    </w:p>
    <w:p w:rsidR="002F2E01" w:rsidP="005E4BEF" w:rsidRDefault="009207CE">
      <w:pPr>
        <w:ind w:left="705"/>
        <w:contextualSpacing/>
        <w:rPr>
          <w:rFonts w:ascii="Verdana" w:hAnsi="Verdana"/>
          <w:sz w:val="20"/>
          <w:szCs w:val="20"/>
        </w:rPr>
      </w:pPr>
      <w:r>
        <w:rPr>
          <w:rFonts w:ascii="Verdana" w:hAnsi="Verdana"/>
          <w:sz w:val="20"/>
          <w:szCs w:val="20"/>
        </w:rPr>
        <w:t>De</w:t>
      </w:r>
      <w:r w:rsidRPr="002F2E01" w:rsidR="002F2E01">
        <w:rPr>
          <w:rFonts w:ascii="Verdana" w:hAnsi="Verdana"/>
          <w:sz w:val="20"/>
          <w:szCs w:val="20"/>
        </w:rPr>
        <w:t xml:space="preserve"> maatregelen hebben betrekking op de overgang van onderwijs naar werk, maar ook op politieke en maatschappelijke participatie van jongeren en het verbeteren van hun toegang tot voorzieningen zoals huisvesting en gezondheidszorg.</w:t>
      </w:r>
      <w:r>
        <w:rPr>
          <w:rFonts w:ascii="Verdana" w:hAnsi="Verdana"/>
          <w:sz w:val="20"/>
          <w:szCs w:val="20"/>
        </w:rPr>
        <w:t xml:space="preserve"> D</w:t>
      </w:r>
      <w:r w:rsidRPr="002F2E01" w:rsidR="002F2E01">
        <w:rPr>
          <w:rFonts w:ascii="Verdana" w:hAnsi="Verdana"/>
          <w:sz w:val="20"/>
          <w:szCs w:val="20"/>
        </w:rPr>
        <w:t xml:space="preserve">e lidstaten </w:t>
      </w:r>
      <w:r>
        <w:rPr>
          <w:rFonts w:ascii="Verdana" w:hAnsi="Verdana"/>
          <w:sz w:val="20"/>
          <w:szCs w:val="20"/>
        </w:rPr>
        <w:t>kunnen onder</w:t>
      </w:r>
      <w:r w:rsidRPr="002F2E01" w:rsidR="002F2E01">
        <w:rPr>
          <w:rFonts w:ascii="Verdana" w:hAnsi="Verdana"/>
          <w:sz w:val="20"/>
          <w:szCs w:val="20"/>
        </w:rPr>
        <w:t>meer gebruik maken van het Europese Programma Erasmus+, de inz</w:t>
      </w:r>
      <w:r>
        <w:rPr>
          <w:rFonts w:ascii="Verdana" w:hAnsi="Verdana"/>
          <w:sz w:val="20"/>
          <w:szCs w:val="20"/>
        </w:rPr>
        <w:t xml:space="preserve">et van de </w:t>
      </w:r>
      <w:proofErr w:type="spellStart"/>
      <w:r>
        <w:rPr>
          <w:rFonts w:ascii="Verdana" w:hAnsi="Verdana"/>
          <w:sz w:val="20"/>
          <w:szCs w:val="20"/>
        </w:rPr>
        <w:t>Youth</w:t>
      </w:r>
      <w:proofErr w:type="spellEnd"/>
      <w:r>
        <w:rPr>
          <w:rFonts w:ascii="Verdana" w:hAnsi="Verdana"/>
          <w:sz w:val="20"/>
          <w:szCs w:val="20"/>
        </w:rPr>
        <w:t xml:space="preserve"> </w:t>
      </w:r>
      <w:proofErr w:type="spellStart"/>
      <w:r>
        <w:rPr>
          <w:rFonts w:ascii="Verdana" w:hAnsi="Verdana"/>
          <w:sz w:val="20"/>
          <w:szCs w:val="20"/>
        </w:rPr>
        <w:t>Guarantee</w:t>
      </w:r>
      <w:proofErr w:type="spellEnd"/>
      <w:r>
        <w:rPr>
          <w:rFonts w:ascii="Verdana" w:hAnsi="Verdana"/>
          <w:sz w:val="20"/>
          <w:szCs w:val="20"/>
        </w:rPr>
        <w:t xml:space="preserve"> en de uitvoering</w:t>
      </w:r>
      <w:r w:rsidRPr="002F2E01" w:rsidR="002F2E01">
        <w:rPr>
          <w:rFonts w:ascii="Verdana" w:hAnsi="Verdana"/>
          <w:sz w:val="20"/>
          <w:szCs w:val="20"/>
        </w:rPr>
        <w:t xml:space="preserve"> van het EU Werkplan voor Jeugd. </w:t>
      </w:r>
    </w:p>
    <w:p w:rsidRPr="002F2E01" w:rsidR="009207CE" w:rsidP="009207CE" w:rsidRDefault="009207CE">
      <w:pPr>
        <w:ind w:left="708"/>
        <w:contextualSpacing/>
        <w:rPr>
          <w:rFonts w:ascii="Verdana" w:hAnsi="Verdana"/>
          <w:sz w:val="20"/>
          <w:szCs w:val="20"/>
        </w:rPr>
      </w:pPr>
    </w:p>
    <w:p w:rsidRPr="002F2E01" w:rsidR="002F2E01" w:rsidP="002F2E01" w:rsidRDefault="009207CE">
      <w:pPr>
        <w:ind w:left="708"/>
        <w:rPr>
          <w:rFonts w:ascii="Verdana" w:hAnsi="Verdana"/>
          <w:sz w:val="20"/>
          <w:szCs w:val="20"/>
        </w:rPr>
      </w:pPr>
      <w:r w:rsidRPr="002F2E01">
        <w:rPr>
          <w:rFonts w:ascii="Verdana" w:hAnsi="Verdana"/>
          <w:sz w:val="20"/>
          <w:szCs w:val="20"/>
        </w:rPr>
        <w:t>Nederland kan in</w:t>
      </w:r>
      <w:r>
        <w:rPr>
          <w:rFonts w:ascii="Verdana" w:hAnsi="Verdana"/>
          <w:sz w:val="20"/>
          <w:szCs w:val="20"/>
        </w:rPr>
        <w:t xml:space="preserve">stemmen met de Raadsconclusies. </w:t>
      </w:r>
      <w:r w:rsidRPr="002F2E01" w:rsidR="002F2E01">
        <w:rPr>
          <w:rFonts w:ascii="Verdana" w:hAnsi="Verdana"/>
          <w:sz w:val="20"/>
          <w:szCs w:val="20"/>
        </w:rPr>
        <w:t xml:space="preserve">Voor Nederland is </w:t>
      </w:r>
      <w:r>
        <w:rPr>
          <w:rFonts w:ascii="Verdana" w:hAnsi="Verdana"/>
          <w:sz w:val="20"/>
          <w:szCs w:val="20"/>
        </w:rPr>
        <w:t xml:space="preserve">het belangrijk dat de passage </w:t>
      </w:r>
      <w:r w:rsidRPr="002F2E01" w:rsidR="002F2E01">
        <w:rPr>
          <w:rFonts w:ascii="Verdana" w:hAnsi="Verdana"/>
          <w:sz w:val="20"/>
          <w:szCs w:val="20"/>
        </w:rPr>
        <w:t>met betrekking tot de Jeugdgarantie is aangepast naar aanleiding van het Nederlands tekstvoorstel, waarin de Jeugdgarantie wordt voorgesteld als één van de instrumenten in het beleid om jongeren te ondersteunen in hun transitie v</w:t>
      </w:r>
      <w:r w:rsidR="002F2E01">
        <w:rPr>
          <w:rFonts w:ascii="Verdana" w:hAnsi="Verdana"/>
          <w:sz w:val="20"/>
          <w:szCs w:val="20"/>
        </w:rPr>
        <w:t xml:space="preserve">an onderwijs naar arbeidsmarkt. </w:t>
      </w:r>
    </w:p>
    <w:p w:rsidRPr="002F2E01" w:rsidR="00743B49" w:rsidP="00011CEE" w:rsidRDefault="00743B49">
      <w:pPr>
        <w:pStyle w:val="Lijstalinea"/>
        <w:rPr>
          <w:sz w:val="20"/>
          <w:szCs w:val="20"/>
        </w:rPr>
      </w:pPr>
    </w:p>
    <w:p w:rsidRPr="005E4BEF" w:rsidR="002F2E01" w:rsidP="005E4BEF" w:rsidRDefault="00FD50FC">
      <w:pPr>
        <w:ind w:left="708"/>
        <w:rPr>
          <w:rFonts w:ascii="Verdana" w:hAnsi="Verdana"/>
          <w:b/>
          <w:sz w:val="20"/>
          <w:szCs w:val="20"/>
        </w:rPr>
      </w:pPr>
      <w:r>
        <w:rPr>
          <w:rFonts w:ascii="Verdana" w:hAnsi="Verdana"/>
          <w:b/>
          <w:sz w:val="20"/>
          <w:szCs w:val="20"/>
        </w:rPr>
        <w:t>Gedachtewisseling over</w:t>
      </w:r>
      <w:r w:rsidRPr="005E4BEF" w:rsidR="002F2E01">
        <w:rPr>
          <w:rFonts w:ascii="Verdana" w:hAnsi="Verdana"/>
          <w:b/>
          <w:sz w:val="20"/>
          <w:szCs w:val="20"/>
        </w:rPr>
        <w:t xml:space="preserve"> </w:t>
      </w:r>
      <w:r>
        <w:rPr>
          <w:rFonts w:ascii="Verdana" w:hAnsi="Verdana"/>
          <w:b/>
          <w:sz w:val="20"/>
          <w:szCs w:val="20"/>
        </w:rPr>
        <w:t xml:space="preserve">transsectoraal jeugdbeleid </w:t>
      </w:r>
      <w:r w:rsidRPr="005E4BEF" w:rsidR="002F2E01">
        <w:rPr>
          <w:rFonts w:ascii="Verdana" w:hAnsi="Verdana"/>
          <w:b/>
          <w:sz w:val="20"/>
          <w:szCs w:val="20"/>
        </w:rPr>
        <w:t xml:space="preserve">als antwoord op </w:t>
      </w:r>
      <w:proofErr w:type="spellStart"/>
      <w:r w:rsidRPr="005E4BEF" w:rsidR="002F2E01">
        <w:rPr>
          <w:rFonts w:ascii="Verdana" w:hAnsi="Verdana"/>
          <w:b/>
          <w:sz w:val="20"/>
          <w:szCs w:val="20"/>
        </w:rPr>
        <w:t>sociaal-economische</w:t>
      </w:r>
      <w:proofErr w:type="spellEnd"/>
      <w:r w:rsidRPr="005E4BEF" w:rsidR="002F2E01">
        <w:rPr>
          <w:rFonts w:ascii="Verdana" w:hAnsi="Verdana"/>
          <w:b/>
          <w:sz w:val="20"/>
          <w:szCs w:val="20"/>
        </w:rPr>
        <w:t xml:space="preserve"> uitdagingen</w:t>
      </w:r>
    </w:p>
    <w:p w:rsidRPr="002F2E01" w:rsidR="002F2E01" w:rsidP="002F2E01" w:rsidRDefault="00FD50FC">
      <w:pPr>
        <w:ind w:left="708"/>
        <w:rPr>
          <w:rFonts w:ascii="Verdana" w:hAnsi="Verdana"/>
          <w:sz w:val="20"/>
          <w:szCs w:val="20"/>
        </w:rPr>
      </w:pPr>
      <w:r>
        <w:rPr>
          <w:rFonts w:ascii="Verdana" w:hAnsi="Verdana"/>
          <w:sz w:val="20"/>
          <w:szCs w:val="20"/>
        </w:rPr>
        <w:t xml:space="preserve">Tijdens de Raad zal er een gedachtewisseling plaatshebben </w:t>
      </w:r>
      <w:r w:rsidRPr="002F2E01" w:rsidR="002F2E01">
        <w:rPr>
          <w:rFonts w:ascii="Verdana" w:hAnsi="Verdana"/>
          <w:sz w:val="20"/>
          <w:szCs w:val="20"/>
        </w:rPr>
        <w:t>over de noodzaak voor een transsectorale benadering van jeugdbeleid</w:t>
      </w:r>
      <w:r>
        <w:rPr>
          <w:rFonts w:ascii="Verdana" w:hAnsi="Verdana"/>
          <w:sz w:val="20"/>
          <w:szCs w:val="20"/>
        </w:rPr>
        <w:t>,</w:t>
      </w:r>
      <w:r w:rsidRPr="002F2E01" w:rsidR="002F2E01">
        <w:rPr>
          <w:rFonts w:ascii="Verdana" w:hAnsi="Verdana"/>
          <w:sz w:val="20"/>
          <w:szCs w:val="20"/>
        </w:rPr>
        <w:t xml:space="preserve"> om de </w:t>
      </w:r>
      <w:proofErr w:type="spellStart"/>
      <w:r w:rsidRPr="002F2E01" w:rsidR="002F2E01">
        <w:rPr>
          <w:rFonts w:ascii="Verdana" w:hAnsi="Verdana"/>
          <w:sz w:val="20"/>
          <w:szCs w:val="20"/>
        </w:rPr>
        <w:t>sociaal-economische</w:t>
      </w:r>
      <w:proofErr w:type="spellEnd"/>
      <w:r w:rsidRPr="002F2E01" w:rsidR="002F2E01">
        <w:rPr>
          <w:rFonts w:ascii="Verdana" w:hAnsi="Verdana"/>
          <w:sz w:val="20"/>
          <w:szCs w:val="20"/>
        </w:rPr>
        <w:t xml:space="preserve"> uitdagingen bet</w:t>
      </w:r>
      <w:r w:rsidR="007E340D">
        <w:rPr>
          <w:rFonts w:ascii="Verdana" w:hAnsi="Verdana"/>
          <w:sz w:val="20"/>
          <w:szCs w:val="20"/>
        </w:rPr>
        <w:t xml:space="preserve">er aan te kunnen pakken en </w:t>
      </w:r>
      <w:r w:rsidRPr="002F2E01" w:rsidR="002F2E01">
        <w:rPr>
          <w:rFonts w:ascii="Verdana" w:hAnsi="Verdana"/>
          <w:sz w:val="20"/>
          <w:szCs w:val="20"/>
        </w:rPr>
        <w:t>gericht beleid voor jongeren te kunnen ontwikkelen.</w:t>
      </w:r>
    </w:p>
    <w:p w:rsidRPr="002F2E01" w:rsidR="002F2E01" w:rsidP="002F2E01" w:rsidRDefault="009F52C9">
      <w:pPr>
        <w:ind w:left="708"/>
        <w:rPr>
          <w:rFonts w:ascii="Verdana" w:hAnsi="Verdana"/>
          <w:sz w:val="20"/>
          <w:szCs w:val="20"/>
        </w:rPr>
      </w:pPr>
      <w:r>
        <w:rPr>
          <w:rFonts w:ascii="Verdana" w:hAnsi="Verdana"/>
          <w:sz w:val="20"/>
          <w:szCs w:val="20"/>
        </w:rPr>
        <w:t>H</w:t>
      </w:r>
      <w:r w:rsidRPr="002F2E01" w:rsidR="002F2E01">
        <w:rPr>
          <w:rFonts w:ascii="Verdana" w:hAnsi="Verdana"/>
          <w:sz w:val="20"/>
          <w:szCs w:val="20"/>
        </w:rPr>
        <w:t xml:space="preserve">et voorzitterschap </w:t>
      </w:r>
      <w:r>
        <w:rPr>
          <w:rFonts w:ascii="Verdana" w:hAnsi="Verdana"/>
          <w:sz w:val="20"/>
          <w:szCs w:val="20"/>
        </w:rPr>
        <w:t xml:space="preserve">heeft de lidstaten </w:t>
      </w:r>
      <w:r w:rsidRPr="002F2E01" w:rsidR="002F2E01">
        <w:rPr>
          <w:rFonts w:ascii="Verdana" w:hAnsi="Verdana"/>
          <w:sz w:val="20"/>
          <w:szCs w:val="20"/>
        </w:rPr>
        <w:t>vragen voorgelegd, te weten:</w:t>
      </w:r>
    </w:p>
    <w:p w:rsidRPr="002F2E01" w:rsidR="002F2E01" w:rsidP="002F2E01" w:rsidRDefault="002F2E01">
      <w:pPr>
        <w:pStyle w:val="Lijstalinea"/>
        <w:numPr>
          <w:ilvl w:val="0"/>
          <w:numId w:val="5"/>
        </w:numPr>
        <w:spacing w:after="200" w:line="276" w:lineRule="auto"/>
        <w:contextualSpacing/>
        <w:rPr>
          <w:sz w:val="20"/>
          <w:szCs w:val="20"/>
        </w:rPr>
      </w:pPr>
      <w:r w:rsidRPr="002F2E01">
        <w:rPr>
          <w:sz w:val="20"/>
          <w:szCs w:val="20"/>
        </w:rPr>
        <w:t>Wordt er voldoende rekening gehouden met de situatie van jongeren bij het ontwikkelen van beleid op lokaal, nationaal en Europees niveau in verschillende sectoren zoals onderwijs, werkgelegenheid, huisvesting en sociale zaken?</w:t>
      </w:r>
      <w:r w:rsidR="009F52C9">
        <w:rPr>
          <w:sz w:val="20"/>
          <w:szCs w:val="20"/>
        </w:rPr>
        <w:t xml:space="preserve"> Zo nee, </w:t>
      </w:r>
    </w:p>
    <w:p w:rsidR="002F2E01" w:rsidP="009F52C9" w:rsidRDefault="002F2E01">
      <w:pPr>
        <w:pStyle w:val="Lijstalinea"/>
        <w:spacing w:after="200" w:line="276" w:lineRule="auto"/>
        <w:contextualSpacing/>
        <w:rPr>
          <w:sz w:val="20"/>
          <w:szCs w:val="20"/>
        </w:rPr>
      </w:pPr>
      <w:r w:rsidRPr="002F2E01">
        <w:rPr>
          <w:sz w:val="20"/>
          <w:szCs w:val="20"/>
        </w:rPr>
        <w:t>hoe kunnen de belangen en problemen van jongeren meer prioriteit krijgen?</w:t>
      </w:r>
    </w:p>
    <w:p w:rsidRPr="002F2E01" w:rsidR="009F52C9" w:rsidP="009F52C9" w:rsidRDefault="009F52C9">
      <w:pPr>
        <w:pStyle w:val="Lijstalinea"/>
        <w:spacing w:after="200" w:line="276" w:lineRule="auto"/>
        <w:contextualSpacing/>
        <w:rPr>
          <w:sz w:val="20"/>
          <w:szCs w:val="20"/>
        </w:rPr>
      </w:pPr>
    </w:p>
    <w:p w:rsidRPr="002F2E01" w:rsidR="002F2E01" w:rsidP="002F2E01" w:rsidRDefault="002F2E01">
      <w:pPr>
        <w:pStyle w:val="Lijstalinea"/>
        <w:numPr>
          <w:ilvl w:val="0"/>
          <w:numId w:val="5"/>
        </w:numPr>
        <w:spacing w:after="200" w:line="276" w:lineRule="auto"/>
        <w:contextualSpacing/>
        <w:rPr>
          <w:sz w:val="20"/>
          <w:szCs w:val="20"/>
        </w:rPr>
      </w:pPr>
      <w:r w:rsidRPr="002F2E01">
        <w:rPr>
          <w:sz w:val="20"/>
          <w:szCs w:val="20"/>
        </w:rPr>
        <w:t>Van welke mogelijke maatregelen en instrumenten kunnen de EU en de lidstaten gebruik maken om een meer transsectorale benadering concreet te maken?</w:t>
      </w:r>
    </w:p>
    <w:p w:rsidRPr="002F2E01" w:rsidR="002F2E01" w:rsidP="002F2E01" w:rsidRDefault="002F2E01">
      <w:pPr>
        <w:ind w:left="708"/>
        <w:rPr>
          <w:rFonts w:ascii="Verdana" w:hAnsi="Verdana"/>
          <w:color w:val="FF0000"/>
          <w:sz w:val="20"/>
          <w:szCs w:val="20"/>
        </w:rPr>
      </w:pPr>
      <w:r w:rsidRPr="002F2E01">
        <w:rPr>
          <w:rFonts w:ascii="Verdana" w:hAnsi="Verdana"/>
          <w:sz w:val="20"/>
          <w:szCs w:val="20"/>
        </w:rPr>
        <w:t>De rol van de E</w:t>
      </w:r>
      <w:r w:rsidR="009F52C9">
        <w:rPr>
          <w:rFonts w:ascii="Verdana" w:hAnsi="Verdana"/>
          <w:sz w:val="20"/>
          <w:szCs w:val="20"/>
        </w:rPr>
        <w:t xml:space="preserve">uropese </w:t>
      </w:r>
      <w:r w:rsidRPr="002F2E01">
        <w:rPr>
          <w:rFonts w:ascii="Verdana" w:hAnsi="Verdana"/>
          <w:sz w:val="20"/>
          <w:szCs w:val="20"/>
        </w:rPr>
        <w:t>U</w:t>
      </w:r>
      <w:r w:rsidR="009F52C9">
        <w:rPr>
          <w:rFonts w:ascii="Verdana" w:hAnsi="Verdana"/>
          <w:sz w:val="20"/>
          <w:szCs w:val="20"/>
        </w:rPr>
        <w:t>nie en van de lidstaten</w:t>
      </w:r>
      <w:r w:rsidRPr="002F2E01">
        <w:rPr>
          <w:rFonts w:ascii="Verdana" w:hAnsi="Verdana"/>
          <w:sz w:val="20"/>
          <w:szCs w:val="20"/>
        </w:rPr>
        <w:t xml:space="preserve"> kan zijn om de transsectorale benadering op lokaal niveau te faciliteren door het uitwisselen van informatie en best </w:t>
      </w:r>
      <w:proofErr w:type="spellStart"/>
      <w:r w:rsidRPr="002F2E01">
        <w:rPr>
          <w:rFonts w:ascii="Verdana" w:hAnsi="Verdana"/>
          <w:sz w:val="20"/>
          <w:szCs w:val="20"/>
        </w:rPr>
        <w:t>practices</w:t>
      </w:r>
      <w:proofErr w:type="spellEnd"/>
      <w:r w:rsidRPr="002F2E01">
        <w:rPr>
          <w:rFonts w:ascii="Verdana" w:hAnsi="Verdana"/>
          <w:sz w:val="20"/>
          <w:szCs w:val="20"/>
        </w:rPr>
        <w:t>, het laten doen van bovenlokaal onderzoek en de samenwerking op lokaal niveau te stimuleren.</w:t>
      </w:r>
    </w:p>
    <w:p w:rsidRPr="002F2E01" w:rsidR="003E01F8" w:rsidP="006022DF" w:rsidRDefault="003E01F8">
      <w:pPr>
        <w:pStyle w:val="Lijstalinea"/>
        <w:rPr>
          <w:rStyle w:val="Zwaar"/>
          <w:b w:val="0"/>
          <w:bCs w:val="0"/>
          <w:sz w:val="20"/>
          <w:szCs w:val="20"/>
          <w:u w:val="single"/>
        </w:rPr>
      </w:pPr>
    </w:p>
    <w:p w:rsidRPr="002F2E01" w:rsidR="002F2E01" w:rsidP="002F2E01" w:rsidRDefault="002F2E01">
      <w:pPr>
        <w:ind w:left="705"/>
        <w:rPr>
          <w:rFonts w:ascii="Verdana" w:hAnsi="Verdana"/>
          <w:sz w:val="20"/>
          <w:szCs w:val="20"/>
        </w:rPr>
      </w:pPr>
      <w:r w:rsidRPr="002F2E01">
        <w:rPr>
          <w:rFonts w:ascii="Verdana" w:hAnsi="Verdana"/>
          <w:sz w:val="20"/>
          <w:szCs w:val="20"/>
        </w:rPr>
        <w:t xml:space="preserve">De Nederlandse inzet bij deze discussie zal zijn dat de aanpak van belangen en problemen van jongeren inderdaad gebaat zijn bij een transsectorale aanpak, met name op het nationale en lokale niveau. Jongeren zitten in een moeilijke positie, als starter op de arbeidsmarkt bij de overgang van onderwijs naar werk en als starter op de huisvestingsmarkt. Door het bevorderen van een transsectorale aanpak, met name op het lokale niveau, kan rekening gehouden worden met hun kwetsbare positie als starter in verschillende sectoren.  In Nederland wordt in 2015 een vergaande </w:t>
      </w:r>
      <w:proofErr w:type="spellStart"/>
      <w:r w:rsidRPr="002F2E01">
        <w:rPr>
          <w:rFonts w:ascii="Verdana" w:hAnsi="Verdana"/>
          <w:sz w:val="20"/>
          <w:szCs w:val="20"/>
        </w:rPr>
        <w:t>decentralisatie-operatie</w:t>
      </w:r>
      <w:proofErr w:type="spellEnd"/>
      <w:r w:rsidRPr="002F2E01">
        <w:rPr>
          <w:rFonts w:ascii="Verdana" w:hAnsi="Verdana"/>
          <w:sz w:val="20"/>
          <w:szCs w:val="20"/>
        </w:rPr>
        <w:t xml:space="preserve"> uitgevoerd, waardoor nagenoeg alle aspecten van het jeugdbeleid onder de verantwoordelijkheid van de lokale overheid worden gebracht. Dit maakt het mogelijk dat op lokaal niveau een verdergaande transsectorale aanpak van de problematiek waar jongeren mee te maken hebben kan worden vormgegeven.</w:t>
      </w:r>
    </w:p>
    <w:p w:rsidR="00015936" w:rsidP="00015936" w:rsidRDefault="00015936">
      <w:pPr>
        <w:spacing w:line="240" w:lineRule="auto"/>
        <w:rPr>
          <w:rStyle w:val="Zwaar"/>
          <w:b w:val="0"/>
          <w:bCs w:val="0"/>
        </w:rPr>
      </w:pPr>
    </w:p>
    <w:p w:rsidRPr="00015936" w:rsidR="00015936" w:rsidP="00015936" w:rsidRDefault="00015936">
      <w:pPr>
        <w:spacing w:line="240" w:lineRule="auto"/>
        <w:ind w:left="708"/>
        <w:rPr>
          <w:rStyle w:val="Zwaar"/>
          <w:b w:val="0"/>
          <w:bCs w:val="0"/>
        </w:rPr>
      </w:pPr>
    </w:p>
    <w:p w:rsidR="00380E3D" w:rsidP="00011CEE" w:rsidRDefault="00380E3D">
      <w:pPr>
        <w:pStyle w:val="Lijstalinea"/>
        <w:spacing w:line="240" w:lineRule="auto"/>
        <w:rPr>
          <w:rStyle w:val="Zwaar"/>
          <w:b w:val="0"/>
          <w:bCs w:val="0"/>
        </w:rPr>
      </w:pPr>
    </w:p>
    <w:p w:rsidR="00380E3D" w:rsidP="00011CEE" w:rsidRDefault="00380E3D">
      <w:pPr>
        <w:pStyle w:val="Lijstalinea"/>
        <w:spacing w:line="240" w:lineRule="auto"/>
        <w:rPr>
          <w:sz w:val="20"/>
          <w:szCs w:val="20"/>
        </w:rPr>
      </w:pPr>
    </w:p>
    <w:p w:rsidRPr="00F22CDC" w:rsidR="00011CEE" w:rsidRDefault="00011CEE">
      <w:pPr>
        <w:rPr>
          <w:rFonts w:ascii="Verdana" w:hAnsi="Verdana"/>
          <w:sz w:val="18"/>
          <w:szCs w:val="18"/>
        </w:rPr>
      </w:pPr>
    </w:p>
    <w:sectPr w:rsidRPr="00F22CDC" w:rsidR="00011CE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0FC" w:rsidRDefault="00FD50FC" w:rsidP="003E01F8">
      <w:pPr>
        <w:spacing w:after="0" w:line="240" w:lineRule="auto"/>
      </w:pPr>
      <w:r>
        <w:separator/>
      </w:r>
    </w:p>
  </w:endnote>
  <w:endnote w:type="continuationSeparator" w:id="0">
    <w:p w:rsidR="00FD50FC" w:rsidRDefault="00FD50FC" w:rsidP="003E0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0FC" w:rsidRDefault="00FD50FC" w:rsidP="003E01F8">
      <w:pPr>
        <w:spacing w:after="0" w:line="240" w:lineRule="auto"/>
      </w:pPr>
      <w:r>
        <w:separator/>
      </w:r>
    </w:p>
  </w:footnote>
  <w:footnote w:type="continuationSeparator" w:id="0">
    <w:p w:rsidR="00FD50FC" w:rsidRDefault="00FD50FC" w:rsidP="003E0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60363"/>
    <w:multiLevelType w:val="hybridMultilevel"/>
    <w:tmpl w:val="C41024AC"/>
    <w:lvl w:ilvl="0" w:tplc="16E24770">
      <w:start w:val="1"/>
      <w:numFmt w:val="decimal"/>
      <w:lvlText w:val="%1."/>
      <w:lvlJc w:val="left"/>
      <w:pPr>
        <w:ind w:left="720" w:hanging="360"/>
      </w:pPr>
      <w:rPr>
        <w:b/>
      </w:rPr>
    </w:lvl>
    <w:lvl w:ilvl="1" w:tplc="203E45E8">
      <w:start w:val="1"/>
      <w:numFmt w:val="decimal"/>
      <w:lvlText w:val="%2."/>
      <w:lvlJc w:val="left"/>
      <w:pPr>
        <w:tabs>
          <w:tab w:val="num" w:pos="1440"/>
        </w:tabs>
        <w:ind w:left="1440" w:hanging="360"/>
      </w:pPr>
    </w:lvl>
    <w:lvl w:ilvl="2" w:tplc="2140D77C">
      <w:start w:val="1"/>
      <w:numFmt w:val="decimal"/>
      <w:lvlText w:val="%3."/>
      <w:lvlJc w:val="left"/>
      <w:pPr>
        <w:tabs>
          <w:tab w:val="num" w:pos="2160"/>
        </w:tabs>
        <w:ind w:left="2160" w:hanging="360"/>
      </w:pPr>
    </w:lvl>
    <w:lvl w:ilvl="3" w:tplc="502064A2">
      <w:start w:val="1"/>
      <w:numFmt w:val="decimal"/>
      <w:lvlText w:val="%4."/>
      <w:lvlJc w:val="left"/>
      <w:pPr>
        <w:tabs>
          <w:tab w:val="num" w:pos="2880"/>
        </w:tabs>
        <w:ind w:left="2880" w:hanging="360"/>
      </w:pPr>
    </w:lvl>
    <w:lvl w:ilvl="4" w:tplc="F70649E6">
      <w:start w:val="1"/>
      <w:numFmt w:val="decimal"/>
      <w:lvlText w:val="%5."/>
      <w:lvlJc w:val="left"/>
      <w:pPr>
        <w:tabs>
          <w:tab w:val="num" w:pos="3600"/>
        </w:tabs>
        <w:ind w:left="3600" w:hanging="360"/>
      </w:pPr>
    </w:lvl>
    <w:lvl w:ilvl="5" w:tplc="767E302A">
      <w:start w:val="1"/>
      <w:numFmt w:val="decimal"/>
      <w:lvlText w:val="%6."/>
      <w:lvlJc w:val="left"/>
      <w:pPr>
        <w:tabs>
          <w:tab w:val="num" w:pos="4320"/>
        </w:tabs>
        <w:ind w:left="4320" w:hanging="360"/>
      </w:pPr>
    </w:lvl>
    <w:lvl w:ilvl="6" w:tplc="29B0A6BC">
      <w:start w:val="1"/>
      <w:numFmt w:val="decimal"/>
      <w:lvlText w:val="%7."/>
      <w:lvlJc w:val="left"/>
      <w:pPr>
        <w:tabs>
          <w:tab w:val="num" w:pos="5040"/>
        </w:tabs>
        <w:ind w:left="5040" w:hanging="360"/>
      </w:pPr>
    </w:lvl>
    <w:lvl w:ilvl="7" w:tplc="0CBCF1B4">
      <w:start w:val="1"/>
      <w:numFmt w:val="decimal"/>
      <w:lvlText w:val="%8."/>
      <w:lvlJc w:val="left"/>
      <w:pPr>
        <w:tabs>
          <w:tab w:val="num" w:pos="5760"/>
        </w:tabs>
        <w:ind w:left="5760" w:hanging="360"/>
      </w:pPr>
    </w:lvl>
    <w:lvl w:ilvl="8" w:tplc="3C9C88B6">
      <w:start w:val="1"/>
      <w:numFmt w:val="decimal"/>
      <w:lvlText w:val="%9."/>
      <w:lvlJc w:val="left"/>
      <w:pPr>
        <w:tabs>
          <w:tab w:val="num" w:pos="6480"/>
        </w:tabs>
        <w:ind w:left="6480" w:hanging="360"/>
      </w:pPr>
    </w:lvl>
  </w:abstractNum>
  <w:abstractNum w:abstractNumId="1">
    <w:nsid w:val="285C1AA1"/>
    <w:multiLevelType w:val="hybridMultilevel"/>
    <w:tmpl w:val="B3848122"/>
    <w:lvl w:ilvl="0" w:tplc="7868AC5E">
      <w:start w:val="1"/>
      <w:numFmt w:val="decimal"/>
      <w:lvlText w:val="%1."/>
      <w:lvlJc w:val="left"/>
      <w:pPr>
        <w:ind w:left="1068" w:hanging="360"/>
      </w:pPr>
      <w:rPr>
        <w:rFonts w:hint="default"/>
      </w:rPr>
    </w:lvl>
    <w:lvl w:ilvl="1" w:tplc="04130003" w:tentative="1">
      <w:start w:val="1"/>
      <w:numFmt w:val="lowerLetter"/>
      <w:lvlText w:val="%2."/>
      <w:lvlJc w:val="left"/>
      <w:pPr>
        <w:ind w:left="1788" w:hanging="360"/>
      </w:pPr>
    </w:lvl>
    <w:lvl w:ilvl="2" w:tplc="04130005" w:tentative="1">
      <w:start w:val="1"/>
      <w:numFmt w:val="lowerRoman"/>
      <w:lvlText w:val="%3."/>
      <w:lvlJc w:val="right"/>
      <w:pPr>
        <w:ind w:left="2508" w:hanging="180"/>
      </w:pPr>
    </w:lvl>
    <w:lvl w:ilvl="3" w:tplc="04130001" w:tentative="1">
      <w:start w:val="1"/>
      <w:numFmt w:val="decimal"/>
      <w:lvlText w:val="%4."/>
      <w:lvlJc w:val="left"/>
      <w:pPr>
        <w:ind w:left="3228" w:hanging="360"/>
      </w:pPr>
    </w:lvl>
    <w:lvl w:ilvl="4" w:tplc="04130003" w:tentative="1">
      <w:start w:val="1"/>
      <w:numFmt w:val="lowerLetter"/>
      <w:lvlText w:val="%5."/>
      <w:lvlJc w:val="left"/>
      <w:pPr>
        <w:ind w:left="3948" w:hanging="360"/>
      </w:pPr>
    </w:lvl>
    <w:lvl w:ilvl="5" w:tplc="04130005" w:tentative="1">
      <w:start w:val="1"/>
      <w:numFmt w:val="lowerRoman"/>
      <w:lvlText w:val="%6."/>
      <w:lvlJc w:val="right"/>
      <w:pPr>
        <w:ind w:left="4668" w:hanging="180"/>
      </w:pPr>
    </w:lvl>
    <w:lvl w:ilvl="6" w:tplc="04130001" w:tentative="1">
      <w:start w:val="1"/>
      <w:numFmt w:val="decimal"/>
      <w:lvlText w:val="%7."/>
      <w:lvlJc w:val="left"/>
      <w:pPr>
        <w:ind w:left="5388" w:hanging="360"/>
      </w:pPr>
    </w:lvl>
    <w:lvl w:ilvl="7" w:tplc="04130003" w:tentative="1">
      <w:start w:val="1"/>
      <w:numFmt w:val="lowerLetter"/>
      <w:lvlText w:val="%8."/>
      <w:lvlJc w:val="left"/>
      <w:pPr>
        <w:ind w:left="6108" w:hanging="360"/>
      </w:pPr>
    </w:lvl>
    <w:lvl w:ilvl="8" w:tplc="04130005" w:tentative="1">
      <w:start w:val="1"/>
      <w:numFmt w:val="lowerRoman"/>
      <w:lvlText w:val="%9."/>
      <w:lvlJc w:val="right"/>
      <w:pPr>
        <w:ind w:left="6828" w:hanging="180"/>
      </w:pPr>
    </w:lvl>
  </w:abstractNum>
  <w:abstractNum w:abstractNumId="2">
    <w:nsid w:val="70A37B9A"/>
    <w:multiLevelType w:val="hybridMultilevel"/>
    <w:tmpl w:val="73920F66"/>
    <w:lvl w:ilvl="0" w:tplc="6E24CC1A">
      <w:start w:val="1"/>
      <w:numFmt w:val="decimal"/>
      <w:lvlText w:val="%1."/>
      <w:lvlJc w:val="left"/>
      <w:pPr>
        <w:ind w:left="108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74900297"/>
    <w:multiLevelType w:val="hybridMultilevel"/>
    <w:tmpl w:val="C3004AF8"/>
    <w:lvl w:ilvl="0" w:tplc="7D524D14">
      <w:start w:val="1"/>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nsid w:val="7A637AB9"/>
    <w:multiLevelType w:val="hybridMultilevel"/>
    <w:tmpl w:val="E57430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11CEE"/>
    <w:rsid w:val="00011CEE"/>
    <w:rsid w:val="00015936"/>
    <w:rsid w:val="0007347C"/>
    <w:rsid w:val="000B38DD"/>
    <w:rsid w:val="000E29C1"/>
    <w:rsid w:val="00197161"/>
    <w:rsid w:val="002F2E01"/>
    <w:rsid w:val="002F6F42"/>
    <w:rsid w:val="00314E78"/>
    <w:rsid w:val="003472D0"/>
    <w:rsid w:val="00380E3D"/>
    <w:rsid w:val="003818E9"/>
    <w:rsid w:val="003C6C60"/>
    <w:rsid w:val="003E01F8"/>
    <w:rsid w:val="003E28D1"/>
    <w:rsid w:val="00473A27"/>
    <w:rsid w:val="00481278"/>
    <w:rsid w:val="004906BA"/>
    <w:rsid w:val="004B263B"/>
    <w:rsid w:val="004B2CEA"/>
    <w:rsid w:val="00521400"/>
    <w:rsid w:val="005366DC"/>
    <w:rsid w:val="005E4BEF"/>
    <w:rsid w:val="006022DF"/>
    <w:rsid w:val="00625D68"/>
    <w:rsid w:val="00687A3C"/>
    <w:rsid w:val="00695DDB"/>
    <w:rsid w:val="00743B49"/>
    <w:rsid w:val="0079726F"/>
    <w:rsid w:val="007B6B47"/>
    <w:rsid w:val="007B730A"/>
    <w:rsid w:val="007C3FD2"/>
    <w:rsid w:val="007E340D"/>
    <w:rsid w:val="009207CE"/>
    <w:rsid w:val="009325FA"/>
    <w:rsid w:val="00953A1F"/>
    <w:rsid w:val="00980811"/>
    <w:rsid w:val="009B0A40"/>
    <w:rsid w:val="009C0FBE"/>
    <w:rsid w:val="009E777A"/>
    <w:rsid w:val="009F52C9"/>
    <w:rsid w:val="009F5C53"/>
    <w:rsid w:val="00A17C6E"/>
    <w:rsid w:val="00A23234"/>
    <w:rsid w:val="00A45704"/>
    <w:rsid w:val="00A84DD9"/>
    <w:rsid w:val="00AE6F5F"/>
    <w:rsid w:val="00AF32B1"/>
    <w:rsid w:val="00B112F8"/>
    <w:rsid w:val="00B63337"/>
    <w:rsid w:val="00B84E0F"/>
    <w:rsid w:val="00BB45D7"/>
    <w:rsid w:val="00C22B35"/>
    <w:rsid w:val="00C30F0E"/>
    <w:rsid w:val="00C60280"/>
    <w:rsid w:val="00CF6A43"/>
    <w:rsid w:val="00D349E2"/>
    <w:rsid w:val="00DC3E18"/>
    <w:rsid w:val="00DF0373"/>
    <w:rsid w:val="00E01211"/>
    <w:rsid w:val="00E22902"/>
    <w:rsid w:val="00E253B0"/>
    <w:rsid w:val="00E64013"/>
    <w:rsid w:val="00E8656C"/>
    <w:rsid w:val="00F224B6"/>
    <w:rsid w:val="00F22CDC"/>
    <w:rsid w:val="00F32B06"/>
    <w:rsid w:val="00F40FD8"/>
    <w:rsid w:val="00F5441E"/>
    <w:rsid w:val="00FD50F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1CEE"/>
    <w:pPr>
      <w:spacing w:after="0" w:line="240" w:lineRule="atLeast"/>
      <w:ind w:left="720"/>
    </w:pPr>
    <w:rPr>
      <w:rFonts w:ascii="Verdana" w:hAnsi="Verdana" w:cs="Times New Roman"/>
      <w:sz w:val="18"/>
      <w:szCs w:val="18"/>
      <w:lang w:eastAsia="nl-NL"/>
    </w:rPr>
  </w:style>
  <w:style w:type="character" w:styleId="Zwaar">
    <w:name w:val="Strong"/>
    <w:basedOn w:val="Standaardalinea-lettertype"/>
    <w:uiPriority w:val="22"/>
    <w:qFormat/>
    <w:rsid w:val="00011CEE"/>
    <w:rPr>
      <w:b/>
      <w:bCs/>
    </w:rPr>
  </w:style>
  <w:style w:type="paragraph" w:styleId="Geenafstand">
    <w:name w:val="No Spacing"/>
    <w:uiPriority w:val="1"/>
    <w:qFormat/>
    <w:rsid w:val="00380E3D"/>
    <w:pPr>
      <w:spacing w:after="0" w:line="240" w:lineRule="auto"/>
    </w:pPr>
  </w:style>
  <w:style w:type="paragraph" w:customStyle="1" w:styleId="EntEmet">
    <w:name w:val="EntEmet"/>
    <w:basedOn w:val="Standaard"/>
    <w:rsid w:val="00015936"/>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4"/>
      <w:lang w:val="en-GB" w:eastAsia="en-GB"/>
    </w:rPr>
  </w:style>
  <w:style w:type="paragraph" w:styleId="Voetnoottekst">
    <w:name w:val="footnote text"/>
    <w:basedOn w:val="Standaard"/>
    <w:link w:val="VoetnoottekstChar"/>
    <w:uiPriority w:val="99"/>
    <w:semiHidden/>
    <w:unhideWhenUsed/>
    <w:rsid w:val="003E01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01F8"/>
    <w:rPr>
      <w:sz w:val="20"/>
      <w:szCs w:val="20"/>
    </w:rPr>
  </w:style>
  <w:style w:type="character" w:styleId="Voetnootmarkering">
    <w:name w:val="footnote reference"/>
    <w:basedOn w:val="Standaardalinea-lettertype"/>
    <w:uiPriority w:val="99"/>
    <w:semiHidden/>
    <w:unhideWhenUsed/>
    <w:rsid w:val="003E01F8"/>
    <w:rPr>
      <w:vertAlign w:val="superscript"/>
    </w:rPr>
  </w:style>
  <w:style w:type="character" w:styleId="Hyperlink">
    <w:name w:val="Hyperlink"/>
    <w:basedOn w:val="Standaardalinea-lettertype"/>
    <w:uiPriority w:val="99"/>
    <w:unhideWhenUsed/>
    <w:rsid w:val="003E01F8"/>
    <w:rPr>
      <w:color w:val="0000FF"/>
      <w:u w:val="single"/>
    </w:rPr>
  </w:style>
</w:styles>
</file>

<file path=word/webSettings.xml><?xml version="1.0" encoding="utf-8"?>
<w:webSettings xmlns:r="http://schemas.openxmlformats.org/officeDocument/2006/relationships" xmlns:w="http://schemas.openxmlformats.org/wordprocessingml/2006/main">
  <w:divs>
    <w:div w:id="49599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542</ap:Words>
  <ap:Characters>2986</ap:Characters>
  <ap:DocSecurity>4</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2014-11-27T14:14:00.0000000Z</lastPrinted>
  <dcterms:created xsi:type="dcterms:W3CDTF">2014-12-03T15:08:00.0000000Z</dcterms:created>
  <dcterms:modified xsi:type="dcterms:W3CDTF">2014-12-03T15:08:00.0000000Z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0x010100C7488C06BA5283438B034CDC61C2BBE4</vt:lpwstr>
  </property>
</Properties>
</file>