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797873" w:rsidR="00CB3578" w:rsidP="00436712" w:rsidRDefault="00436712">
            <w:pPr>
              <w:pStyle w:val="Amendement"/>
              <w:rPr>
                <w:rFonts w:ascii="Times New Roman" w:hAnsi="Times New Roman" w:cs="Times New Roman"/>
                <w:b w:val="0"/>
              </w:rPr>
            </w:pPr>
            <w:r w:rsidRPr="00797873">
              <w:rPr>
                <w:rFonts w:ascii="Times New Roman" w:hAnsi="Times New Roman" w:cs="Times New Roman"/>
                <w:b w:val="0"/>
              </w:rPr>
              <w:t xml:space="preserve">Bijgewerkt t/m nr. 12 </w:t>
            </w:r>
            <w:r w:rsidRPr="00797873" w:rsidR="00797873">
              <w:rPr>
                <w:rFonts w:ascii="Times New Roman" w:hAnsi="Times New Roman" w:cs="Times New Roman"/>
                <w:b w:val="0"/>
              </w:rPr>
              <w:t>(</w:t>
            </w:r>
            <w:proofErr w:type="spellStart"/>
            <w:r w:rsidRPr="00797873" w:rsidR="00797873">
              <w:rPr>
                <w:rFonts w:ascii="Times New Roman" w:hAnsi="Times New Roman" w:cs="Times New Roman"/>
                <w:b w:val="0"/>
              </w:rPr>
              <w:t>NvW</w:t>
            </w:r>
            <w:proofErr w:type="spellEnd"/>
            <w:r w:rsidRPr="00797873">
              <w:rPr>
                <w:rFonts w:ascii="Times New Roman" w:hAnsi="Times New Roman" w:cs="Times New Roman"/>
                <w:b w:val="0"/>
              </w:rPr>
              <w:t xml:space="preserve"> d.d. 18 november 2014)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4145D0" w:rsidRDefault="004145D0">
            <w:pPr>
              <w:rPr>
                <w:rFonts w:ascii="Times New Roman" w:hAnsi="Times New Roman"/>
                <w:b/>
                <w:sz w:val="24"/>
              </w:rPr>
            </w:pPr>
            <w:r>
              <w:rPr>
                <w:rFonts w:ascii="Times New Roman" w:hAnsi="Times New Roman"/>
                <w:b/>
                <w:sz w:val="24"/>
              </w:rPr>
              <w:t>34 000 V</w:t>
            </w:r>
          </w:p>
        </w:tc>
        <w:tc>
          <w:tcPr>
            <w:tcW w:w="6590" w:type="dxa"/>
            <w:tcBorders>
              <w:top w:val="nil"/>
              <w:left w:val="nil"/>
              <w:bottom w:val="nil"/>
              <w:right w:val="nil"/>
            </w:tcBorders>
          </w:tcPr>
          <w:p w:rsidRPr="004145D0" w:rsidR="002A727C" w:rsidP="000D5BC4" w:rsidRDefault="004145D0">
            <w:pPr>
              <w:rPr>
                <w:rFonts w:ascii="Times New Roman" w:hAnsi="Times New Roman"/>
                <w:b/>
                <w:sz w:val="24"/>
              </w:rPr>
            </w:pPr>
            <w:r w:rsidRPr="004145D0">
              <w:rPr>
                <w:rFonts w:ascii="Times New Roman" w:hAnsi="Times New Roman"/>
                <w:b/>
                <w:sz w:val="24"/>
              </w:rPr>
              <w:t xml:space="preserve">Vaststelling van de begrotingsstaten van het Ministerie van Buitenlandse Zaken (V) voor het jaar 2015 </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4145D0" w:rsidP="004145D0" w:rsidRDefault="004145D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45D0">
        <w:rPr>
          <w:rFonts w:ascii="Times New Roman" w:hAnsi="Times New Roman"/>
          <w:sz w:val="24"/>
          <w:szCs w:val="20"/>
        </w:rPr>
        <w:t>Wij Willem-Alexander, bij de gratie Gods, Koning der Nederlanden, Prins van Oranje-Nassau, enz. enz. enz.</w:t>
      </w:r>
    </w:p>
    <w:p w:rsidRPr="004145D0" w:rsidR="004145D0" w:rsidP="004145D0" w:rsidRDefault="004145D0">
      <w:pPr>
        <w:tabs>
          <w:tab w:val="left" w:pos="284"/>
          <w:tab w:val="left" w:pos="567"/>
          <w:tab w:val="left" w:pos="851"/>
        </w:tabs>
        <w:ind w:right="-2"/>
        <w:rPr>
          <w:rFonts w:ascii="Times New Roman" w:hAnsi="Times New Roman"/>
          <w:sz w:val="24"/>
          <w:szCs w:val="20"/>
        </w:rPr>
      </w:pPr>
    </w:p>
    <w:p w:rsidRPr="004145D0" w:rsidR="004145D0" w:rsidP="004145D0" w:rsidRDefault="004145D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45D0">
        <w:rPr>
          <w:rFonts w:ascii="Times New Roman" w:hAnsi="Times New Roman"/>
          <w:sz w:val="24"/>
          <w:szCs w:val="20"/>
        </w:rPr>
        <w:t>Allen, die deze zullen zien of horen lezen, saluut! doen te weten:</w:t>
      </w:r>
    </w:p>
    <w:p w:rsidRPr="004145D0" w:rsidR="004145D0" w:rsidP="004145D0" w:rsidRDefault="004145D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45D0">
        <w:rPr>
          <w:rFonts w:ascii="Times New Roman" w:hAnsi="Times New Roman"/>
          <w:sz w:val="24"/>
          <w:szCs w:val="20"/>
        </w:rPr>
        <w:t>Alzo Wij in overweging genomen hebben, dat ingevolge artikel 105 van de Grondwet de begroting van de uitgaven en de ontvangsten van het Rijk bij de wet moet worden vastgesteld en dat in artikel 1 van de Comptabiliteitswet 2001 wordt bepaald welke begrotingen tot die van het Rijk behoren;</w:t>
      </w:r>
    </w:p>
    <w:p w:rsidRPr="004145D0" w:rsidR="004145D0" w:rsidP="004145D0" w:rsidRDefault="004145D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45D0">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4145D0" w:rsidP="004145D0" w:rsidRDefault="004145D0">
      <w:pPr>
        <w:tabs>
          <w:tab w:val="left" w:pos="284"/>
          <w:tab w:val="left" w:pos="567"/>
          <w:tab w:val="left" w:pos="851"/>
        </w:tabs>
        <w:ind w:right="-2"/>
        <w:rPr>
          <w:rFonts w:ascii="Times New Roman" w:hAnsi="Times New Roman"/>
          <w:sz w:val="24"/>
          <w:szCs w:val="20"/>
        </w:rPr>
      </w:pPr>
    </w:p>
    <w:p w:rsidRPr="004145D0" w:rsidR="004145D0" w:rsidP="004145D0" w:rsidRDefault="004145D0">
      <w:pPr>
        <w:tabs>
          <w:tab w:val="left" w:pos="284"/>
          <w:tab w:val="left" w:pos="567"/>
          <w:tab w:val="left" w:pos="851"/>
        </w:tabs>
        <w:ind w:right="-2"/>
        <w:rPr>
          <w:rFonts w:ascii="Times New Roman" w:hAnsi="Times New Roman"/>
          <w:b/>
          <w:sz w:val="24"/>
          <w:szCs w:val="20"/>
        </w:rPr>
      </w:pPr>
      <w:r w:rsidRPr="004145D0">
        <w:rPr>
          <w:rFonts w:ascii="Times New Roman" w:hAnsi="Times New Roman"/>
          <w:b/>
          <w:sz w:val="24"/>
          <w:szCs w:val="20"/>
        </w:rPr>
        <w:t xml:space="preserve">Artikel 1 </w:t>
      </w:r>
    </w:p>
    <w:p w:rsidR="004145D0" w:rsidP="004145D0" w:rsidRDefault="004145D0">
      <w:pPr>
        <w:tabs>
          <w:tab w:val="left" w:pos="0"/>
        </w:tabs>
        <w:rPr>
          <w:rFonts w:ascii="Times New Roman" w:hAnsi="Times New Roman"/>
          <w:sz w:val="24"/>
          <w:szCs w:val="20"/>
        </w:rPr>
      </w:pPr>
    </w:p>
    <w:p w:rsidR="004145D0" w:rsidP="004145D0" w:rsidRDefault="004145D0">
      <w:pPr>
        <w:tabs>
          <w:tab w:val="left" w:pos="0"/>
        </w:tabs>
        <w:rPr>
          <w:rFonts w:ascii="Times New Roman" w:hAnsi="Times New Roman"/>
          <w:sz w:val="24"/>
          <w:szCs w:val="20"/>
        </w:rPr>
      </w:pPr>
      <w:r>
        <w:rPr>
          <w:rFonts w:ascii="Times New Roman" w:hAnsi="Times New Roman"/>
          <w:sz w:val="24"/>
          <w:szCs w:val="20"/>
        </w:rPr>
        <w:tab/>
      </w:r>
      <w:r w:rsidRPr="004145D0">
        <w:rPr>
          <w:rFonts w:ascii="Times New Roman" w:hAnsi="Times New Roman"/>
          <w:sz w:val="24"/>
          <w:szCs w:val="20"/>
        </w:rPr>
        <w:t>De bij deze wet behorende departementale begrotingsstaat van het Ministerie van Buitenlandse Zaken (V) voor het jaar 2015 wordt vastgesteld.</w:t>
      </w:r>
    </w:p>
    <w:p w:rsidRPr="004145D0" w:rsidR="004145D0" w:rsidP="004145D0" w:rsidRDefault="004145D0">
      <w:pPr>
        <w:tabs>
          <w:tab w:val="left" w:pos="0"/>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b/>
          <w:sz w:val="24"/>
          <w:szCs w:val="20"/>
        </w:rPr>
      </w:pPr>
      <w:r w:rsidRPr="004145D0">
        <w:rPr>
          <w:rFonts w:ascii="Times New Roman" w:hAnsi="Times New Roman"/>
          <w:b/>
          <w:sz w:val="24"/>
          <w:szCs w:val="20"/>
        </w:rPr>
        <w:t xml:space="preserve">Artikel 2 </w:t>
      </w:r>
    </w:p>
    <w:p w:rsidRPr="004145D0" w:rsidR="004145D0" w:rsidP="004145D0" w:rsidRDefault="004145D0">
      <w:pPr>
        <w:tabs>
          <w:tab w:val="left" w:pos="284"/>
          <w:tab w:val="left" w:pos="567"/>
          <w:tab w:val="left" w:pos="851"/>
        </w:tabs>
        <w:ind w:right="-2"/>
        <w:rPr>
          <w:rFonts w:ascii="Times New Roman" w:hAnsi="Times New Roman"/>
          <w:b/>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45D0">
        <w:rPr>
          <w:rFonts w:ascii="Times New Roman" w:hAnsi="Times New Roman"/>
          <w:sz w:val="24"/>
          <w:szCs w:val="20"/>
        </w:rPr>
        <w:t>De vas</w:t>
      </w:r>
      <w:r w:rsidR="00797873">
        <w:rPr>
          <w:rFonts w:ascii="Times New Roman" w:hAnsi="Times New Roman"/>
          <w:sz w:val="24"/>
          <w:szCs w:val="20"/>
        </w:rPr>
        <w:t>tstelling van de in artikel</w:t>
      </w:r>
      <w:r w:rsidRPr="004145D0">
        <w:rPr>
          <w:rFonts w:ascii="Times New Roman" w:hAnsi="Times New Roman"/>
          <w:sz w:val="24"/>
          <w:szCs w:val="20"/>
        </w:rPr>
        <w:t xml:space="preserve"> 1</w:t>
      </w:r>
      <w:r w:rsidR="00797873">
        <w:rPr>
          <w:rFonts w:ascii="Times New Roman" w:hAnsi="Times New Roman"/>
          <w:sz w:val="24"/>
          <w:szCs w:val="20"/>
        </w:rPr>
        <w:t xml:space="preserve"> bedoelde begrotingsstaat</w:t>
      </w:r>
      <w:bookmarkStart w:name="_GoBack" w:id="0"/>
      <w:bookmarkEnd w:id="0"/>
      <w:r w:rsidR="00F57579">
        <w:rPr>
          <w:rFonts w:ascii="Times New Roman" w:hAnsi="Times New Roman"/>
          <w:sz w:val="24"/>
          <w:szCs w:val="20"/>
        </w:rPr>
        <w:t xml:space="preserve"> ge</w:t>
      </w:r>
      <w:r w:rsidRPr="004145D0">
        <w:rPr>
          <w:rFonts w:ascii="Times New Roman" w:hAnsi="Times New Roman"/>
          <w:sz w:val="24"/>
          <w:szCs w:val="20"/>
        </w:rPr>
        <w:t>schiedt in duizenden euro’s.</w:t>
      </w:r>
    </w:p>
    <w:p w:rsidRPr="004145D0"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b/>
          <w:sz w:val="24"/>
          <w:szCs w:val="20"/>
        </w:rPr>
      </w:pPr>
      <w:r w:rsidRPr="004145D0">
        <w:rPr>
          <w:rFonts w:ascii="Times New Roman" w:hAnsi="Times New Roman"/>
          <w:b/>
          <w:sz w:val="24"/>
          <w:szCs w:val="20"/>
        </w:rPr>
        <w:t xml:space="preserve">Artikel 3 </w:t>
      </w:r>
    </w:p>
    <w:p w:rsidRPr="004145D0" w:rsidR="004145D0" w:rsidP="004145D0" w:rsidRDefault="004145D0">
      <w:pPr>
        <w:tabs>
          <w:tab w:val="left" w:pos="284"/>
          <w:tab w:val="left" w:pos="567"/>
          <w:tab w:val="left" w:pos="851"/>
        </w:tabs>
        <w:ind w:right="-2"/>
        <w:rPr>
          <w:rFonts w:ascii="Times New Roman" w:hAnsi="Times New Roman"/>
          <w:b/>
          <w:sz w:val="24"/>
          <w:szCs w:val="20"/>
        </w:rPr>
      </w:pPr>
    </w:p>
    <w:p w:rsidRPr="004145D0" w:rsidR="004145D0" w:rsidP="004145D0" w:rsidRDefault="004145D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45D0">
        <w:rPr>
          <w:rFonts w:ascii="Times New Roman" w:hAnsi="Times New Roman"/>
          <w:sz w:val="24"/>
          <w:szCs w:val="20"/>
        </w:rPr>
        <w:t>Deze wet treedt in werking met ingang van 1 januari van het jaar waarop de vaststelling van de begroting betrekking heeft. Indien het Staatsblad waarin deze wet wordt geplaatst, wordt uitgegeven op of na deze datum van 1 januari, treedt zij in werking met ingang van de dag na de datum van uitgifte van dat Staatsblad en werkt zij terug tot en met 1 januari.</w:t>
      </w: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Pr="004145D0" w:rsidR="004145D0" w:rsidP="004145D0" w:rsidRDefault="004145D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45D0">
        <w:rPr>
          <w:rFonts w:ascii="Times New Roman" w:hAnsi="Times New Roman"/>
          <w:sz w:val="24"/>
          <w:szCs w:val="20"/>
        </w:rPr>
        <w:t>Lasten en bevelen dat deze in het Staatsblad zal worden geplaatst en dat alle ministeries, autori</w:t>
      </w:r>
      <w:r w:rsidR="006C11DC">
        <w:rPr>
          <w:rFonts w:ascii="Times New Roman" w:hAnsi="Times New Roman"/>
          <w:sz w:val="24"/>
          <w:szCs w:val="20"/>
        </w:rPr>
        <w:t>teiten, colleges en ambtenaren d</w:t>
      </w:r>
      <w:r w:rsidRPr="004145D0">
        <w:rPr>
          <w:rFonts w:ascii="Times New Roman" w:hAnsi="Times New Roman"/>
          <w:sz w:val="24"/>
          <w:szCs w:val="20"/>
        </w:rPr>
        <w:t>ie zulks aangaat, aan de nauwkeurige uitvoering de hand zullen houden.</w:t>
      </w: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Gegeven</w:t>
      </w: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Pr="004145D0" w:rsidR="004145D0" w:rsidP="004145D0" w:rsidRDefault="004145D0">
      <w:pPr>
        <w:tabs>
          <w:tab w:val="left" w:pos="284"/>
          <w:tab w:val="left" w:pos="567"/>
          <w:tab w:val="left" w:pos="851"/>
        </w:tabs>
        <w:ind w:right="-2"/>
        <w:rPr>
          <w:rFonts w:ascii="Times New Roman" w:hAnsi="Times New Roman"/>
          <w:sz w:val="24"/>
          <w:szCs w:val="20"/>
        </w:rPr>
      </w:pPr>
    </w:p>
    <w:p w:rsidR="00CB3578"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De Minister van Buitenlandse Zaken,</w:t>
      </w: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p w:rsidR="004145D0" w:rsidP="004145D0" w:rsidRDefault="004145D0">
      <w:pPr>
        <w:tabs>
          <w:tab w:val="left" w:pos="284"/>
          <w:tab w:val="left" w:pos="567"/>
          <w:tab w:val="left" w:pos="851"/>
        </w:tabs>
        <w:ind w:right="-2"/>
        <w:rPr>
          <w:rFonts w:ascii="Times New Roman" w:hAnsi="Times New Roman"/>
          <w:sz w:val="24"/>
          <w:szCs w:val="20"/>
        </w:rPr>
      </w:pPr>
    </w:p>
    <w:tbl>
      <w:tblPr>
        <w:tblW w:w="9694" w:type="dxa"/>
        <w:tblInd w:w="-310" w:type="dxa"/>
        <w:tblCellMar>
          <w:left w:w="10" w:type="dxa"/>
          <w:right w:w="10" w:type="dxa"/>
        </w:tblCellMar>
        <w:tblLook w:val="0000" w:firstRow="0" w:lastRow="0" w:firstColumn="0" w:lastColumn="0" w:noHBand="0" w:noVBand="0"/>
      </w:tblPr>
      <w:tblGrid>
        <w:gridCol w:w="138"/>
        <w:gridCol w:w="5713"/>
        <w:gridCol w:w="1499"/>
        <w:gridCol w:w="1072"/>
        <w:gridCol w:w="1272"/>
      </w:tblGrid>
      <w:tr w:rsidRPr="004145D0" w:rsidR="004145D0" w:rsidTr="004145D0">
        <w:trPr>
          <w:tblHeader/>
        </w:trPr>
        <w:tc>
          <w:tcPr>
            <w:tcW w:w="0" w:type="auto"/>
            <w:gridSpan w:val="5"/>
          </w:tcPr>
          <w:p w:rsidRPr="004145D0" w:rsidR="004145D0" w:rsidP="004145D0" w:rsidRDefault="004145D0">
            <w:pPr>
              <w:tabs>
                <w:tab w:val="left" w:pos="284"/>
                <w:tab w:val="left" w:pos="567"/>
                <w:tab w:val="left" w:pos="851"/>
              </w:tabs>
              <w:ind w:right="-2"/>
              <w:rPr>
                <w:rFonts w:ascii="Times New Roman" w:hAnsi="Times New Roman"/>
                <w:b/>
                <w:sz w:val="24"/>
                <w:szCs w:val="20"/>
              </w:rPr>
            </w:pPr>
            <w:r w:rsidRPr="004145D0">
              <w:rPr>
                <w:rFonts w:ascii="Times New Roman" w:hAnsi="Times New Roman"/>
                <w:b/>
                <w:sz w:val="24"/>
                <w:szCs w:val="20"/>
              </w:rPr>
              <w:lastRenderedPageBreak/>
              <w:t>Vaststelling van de begrotingsstaten van het Ministerie van Buitenlandse Zaken (V) voor het jaar 2015</w:t>
            </w:r>
          </w:p>
          <w:p w:rsidRPr="004145D0" w:rsidR="004145D0" w:rsidP="004145D0" w:rsidRDefault="004145D0">
            <w:pPr>
              <w:tabs>
                <w:tab w:val="left" w:pos="284"/>
                <w:tab w:val="left" w:pos="567"/>
                <w:tab w:val="left" w:pos="851"/>
              </w:tabs>
              <w:ind w:right="-2"/>
              <w:rPr>
                <w:rFonts w:ascii="Times New Roman" w:hAnsi="Times New Roman"/>
                <w:b/>
                <w:sz w:val="24"/>
                <w:szCs w:val="20"/>
              </w:rPr>
            </w:pPr>
            <w:r w:rsidRPr="004145D0">
              <w:rPr>
                <w:rFonts w:ascii="Times New Roman" w:hAnsi="Times New Roman"/>
                <w:b/>
                <w:sz w:val="24"/>
                <w:szCs w:val="20"/>
              </w:rPr>
              <w:t>Departementale begrotingsstaat (V) behorende bij de Wet van ............, Stb. ...... Begroting 2015 Ministerie van Buitenlandse Zaken</w:t>
            </w:r>
          </w:p>
          <w:p w:rsidRPr="004145D0" w:rsidR="004145D0" w:rsidP="004145D0" w:rsidRDefault="004145D0">
            <w:pPr>
              <w:tabs>
                <w:tab w:val="left" w:pos="284"/>
                <w:tab w:val="left" w:pos="567"/>
                <w:tab w:val="left" w:pos="851"/>
              </w:tabs>
              <w:ind w:right="-2"/>
              <w:rPr>
                <w:rFonts w:ascii="Times New Roman" w:hAnsi="Times New Roman"/>
                <w:b/>
                <w:sz w:val="24"/>
                <w:szCs w:val="20"/>
              </w:rPr>
            </w:pPr>
            <w:r w:rsidRPr="004145D0">
              <w:rPr>
                <w:rFonts w:ascii="Times New Roman" w:hAnsi="Times New Roman"/>
                <w:b/>
                <w:sz w:val="24"/>
                <w:szCs w:val="20"/>
              </w:rPr>
              <w:t>(bedragen in EUR 1.000)</w:t>
            </w:r>
          </w:p>
        </w:tc>
      </w:tr>
      <w:tr w:rsidRPr="004145D0" w:rsidR="004145D0" w:rsidTr="004145D0">
        <w:trPr>
          <w:tblHeader/>
        </w:trPr>
        <w:tc>
          <w:tcPr>
            <w:tcW w:w="0" w:type="auto"/>
            <w:tcBorders>
              <w:top w:val="single" w:color="000000" w:sz="4" w:space="0"/>
            </w:tcBorders>
            <w:tcMar>
              <w:top w:w="45"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p>
        </w:tc>
        <w:tc>
          <w:tcPr>
            <w:tcW w:w="0" w:type="auto"/>
            <w:tcBorders>
              <w:top w:val="single" w:color="000000" w:sz="4" w:space="0"/>
            </w:tcBorders>
            <w:tcMar>
              <w:top w:w="45" w:type="dxa"/>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p>
        </w:tc>
        <w:tc>
          <w:tcPr>
            <w:tcW w:w="0" w:type="auto"/>
            <w:gridSpan w:val="2"/>
            <w:tcBorders>
              <w:top w:val="single" w:color="000000" w:sz="4" w:space="0"/>
            </w:tcBorders>
            <w:tcMar>
              <w:top w:w="45" w:type="dxa"/>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(1)</w:t>
            </w:r>
          </w:p>
        </w:tc>
        <w:tc>
          <w:tcPr>
            <w:tcW w:w="0" w:type="auto"/>
            <w:tcBorders>
              <w:top w:val="single" w:color="000000" w:sz="4" w:space="0"/>
            </w:tcBorders>
            <w:tcMar>
              <w:top w:w="45" w:type="dxa"/>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p>
        </w:tc>
      </w:tr>
      <w:tr w:rsidRPr="004145D0" w:rsidR="004145D0" w:rsidTr="004145D0">
        <w:trPr>
          <w:tblHeader/>
        </w:trPr>
        <w:tc>
          <w:tcPr>
            <w:tcW w:w="0" w:type="auto"/>
          </w:tcPr>
          <w:p w:rsidRPr="004145D0" w:rsidR="004145D0" w:rsidP="004145D0" w:rsidRDefault="004145D0">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Omschrijving</w:t>
            </w:r>
          </w:p>
        </w:tc>
        <w:tc>
          <w:tcPr>
            <w:tcW w:w="0" w:type="auto"/>
            <w:gridSpan w:val="3"/>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Oorspronkelijk vastgestelde begroting</w:t>
            </w:r>
          </w:p>
        </w:tc>
      </w:tr>
      <w:tr w:rsidRPr="004145D0" w:rsidR="004145D0" w:rsidTr="004145D0">
        <w:trPr>
          <w:tblHeader/>
        </w:trPr>
        <w:tc>
          <w:tcPr>
            <w:tcW w:w="0" w:type="auto"/>
            <w:tcBorders>
              <w:bottom w:val="single" w:color="000000" w:sz="4" w:space="0"/>
            </w:tcBorders>
            <w:tcMar>
              <w:bottom w:w="45"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verplichtingen</w:t>
            </w:r>
          </w:p>
        </w:tc>
        <w:tc>
          <w:tcPr>
            <w:tcW w:w="0" w:type="auto"/>
            <w:tcBorders>
              <w:bottom w:val="single" w:color="000000" w:sz="4" w:space="0"/>
            </w:tcBorders>
            <w:tcMar>
              <w:left w:w="57" w:type="dxa"/>
              <w:bottom w:w="45"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uitgaven</w:t>
            </w:r>
          </w:p>
        </w:tc>
        <w:tc>
          <w:tcPr>
            <w:tcW w:w="0" w:type="auto"/>
            <w:tcBorders>
              <w:bottom w:val="single" w:color="000000" w:sz="4" w:space="0"/>
            </w:tcBorders>
            <w:tcMar>
              <w:left w:w="57" w:type="dxa"/>
              <w:bottom w:w="45"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ontvangsten</w:t>
            </w:r>
          </w:p>
        </w:tc>
      </w:tr>
      <w:tr w:rsidRPr="004145D0" w:rsidR="004145D0" w:rsidTr="004145D0">
        <w:tc>
          <w:tcPr>
            <w:tcW w:w="0" w:type="auto"/>
            <w:tcMar>
              <w:top w:w="45"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p>
        </w:tc>
        <w:tc>
          <w:tcPr>
            <w:tcW w:w="0" w:type="auto"/>
            <w:tcMar>
              <w:top w:w="45" w:type="dxa"/>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p>
        </w:tc>
        <w:tc>
          <w:tcPr>
            <w:tcW w:w="0" w:type="auto"/>
            <w:tcMar>
              <w:top w:w="45" w:type="dxa"/>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p>
        </w:tc>
        <w:tc>
          <w:tcPr>
            <w:tcW w:w="0" w:type="auto"/>
            <w:tcMar>
              <w:top w:w="45" w:type="dxa"/>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p>
        </w:tc>
        <w:tc>
          <w:tcPr>
            <w:tcW w:w="0" w:type="auto"/>
            <w:tcMar>
              <w:top w:w="45" w:type="dxa"/>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p>
        </w:tc>
      </w:tr>
      <w:tr w:rsidRPr="004145D0" w:rsidR="004145D0" w:rsidTr="004145D0">
        <w:tc>
          <w:tcPr>
            <w:tcW w:w="0" w:type="auto"/>
          </w:tcPr>
          <w:p w:rsidRPr="004145D0" w:rsidR="004145D0" w:rsidP="004145D0" w:rsidRDefault="004145D0">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b/>
                <w:sz w:val="24"/>
                <w:szCs w:val="20"/>
              </w:rPr>
              <w:t>TOTAAL</w:t>
            </w: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b/>
                <w:sz w:val="24"/>
                <w:szCs w:val="20"/>
              </w:rPr>
              <w:t>7.874.490</w:t>
            </w: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b/>
                <w:sz w:val="24"/>
                <w:szCs w:val="20"/>
              </w:rPr>
              <w:t>476.598</w:t>
            </w:r>
          </w:p>
        </w:tc>
      </w:tr>
      <w:tr w:rsidRPr="004145D0" w:rsidR="004145D0" w:rsidTr="004145D0">
        <w:tc>
          <w:tcPr>
            <w:tcW w:w="0" w:type="auto"/>
          </w:tcPr>
          <w:p w:rsidRPr="004145D0" w:rsidR="004145D0" w:rsidP="004145D0" w:rsidRDefault="004145D0">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p>
        </w:tc>
      </w:tr>
      <w:tr w:rsidRPr="004145D0" w:rsidR="004145D0" w:rsidTr="004145D0">
        <w:tc>
          <w:tcPr>
            <w:tcW w:w="0" w:type="auto"/>
          </w:tcPr>
          <w:p w:rsidRPr="004145D0" w:rsidR="004145D0" w:rsidP="004145D0" w:rsidRDefault="004145D0">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b/>
                <w:sz w:val="24"/>
                <w:szCs w:val="20"/>
              </w:rPr>
              <w:t>Beleidsartikelen</w:t>
            </w: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b/>
                <w:sz w:val="24"/>
                <w:szCs w:val="20"/>
              </w:rPr>
              <w:t>7.096.608</w:t>
            </w: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b/>
                <w:sz w:val="24"/>
                <w:szCs w:val="20"/>
              </w:rPr>
              <w:t>457.148</w:t>
            </w:r>
          </w:p>
        </w:tc>
      </w:tr>
      <w:tr w:rsidRPr="004145D0" w:rsidR="004145D0" w:rsidTr="004145D0">
        <w:tc>
          <w:tcPr>
            <w:tcW w:w="0" w:type="auto"/>
          </w:tcPr>
          <w:p w:rsidRPr="004145D0" w:rsidR="004145D0" w:rsidP="004145D0" w:rsidRDefault="004145D0">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p>
        </w:tc>
      </w:tr>
      <w:tr w:rsidRPr="004145D0" w:rsidR="004145D0" w:rsidTr="004145D0">
        <w:tc>
          <w:tcPr>
            <w:tcW w:w="0" w:type="auto"/>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1</w:t>
            </w: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Versterkte internationale rechtsorde en eerbiediging van mensenrechten</w:t>
            </w: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95.101</w:t>
            </w: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111.701</w:t>
            </w: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p>
        </w:tc>
      </w:tr>
      <w:tr w:rsidRPr="004145D0" w:rsidR="004145D0" w:rsidTr="004145D0">
        <w:tc>
          <w:tcPr>
            <w:tcW w:w="0" w:type="auto"/>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2</w:t>
            </w: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Veiligheid en stabiliteit</w:t>
            </w: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232.482</w:t>
            </w: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251.622</w:t>
            </w: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1.168</w:t>
            </w:r>
          </w:p>
        </w:tc>
      </w:tr>
      <w:tr w:rsidRPr="004145D0" w:rsidR="004145D0" w:rsidTr="004145D0">
        <w:tc>
          <w:tcPr>
            <w:tcW w:w="0" w:type="auto"/>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3</w:t>
            </w: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Europese samenwerking</w:t>
            </w: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7.962.322</w:t>
            </w: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6.680.065</w:t>
            </w: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413.890</w:t>
            </w:r>
          </w:p>
        </w:tc>
      </w:tr>
      <w:tr w:rsidRPr="004145D0" w:rsidR="004145D0" w:rsidTr="004145D0">
        <w:tc>
          <w:tcPr>
            <w:tcW w:w="0" w:type="auto"/>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4</w:t>
            </w: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Consulaire belangenbehartiging en het internationaal uitdragen van Nederlandse waarden en belangen</w:t>
            </w: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50.981</w:t>
            </w: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53.220</w:t>
            </w: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42.090</w:t>
            </w:r>
          </w:p>
        </w:tc>
      </w:tr>
      <w:tr w:rsidRPr="004145D0" w:rsidR="004145D0" w:rsidTr="004145D0">
        <w:tc>
          <w:tcPr>
            <w:tcW w:w="0" w:type="auto"/>
          </w:tcPr>
          <w:p w:rsidRPr="004145D0" w:rsidR="004145D0" w:rsidP="004145D0" w:rsidRDefault="004145D0">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p>
        </w:tc>
      </w:tr>
      <w:tr w:rsidRPr="004145D0" w:rsidR="004145D0" w:rsidTr="004145D0">
        <w:tc>
          <w:tcPr>
            <w:tcW w:w="0" w:type="auto"/>
          </w:tcPr>
          <w:p w:rsidRPr="004145D0" w:rsidR="004145D0" w:rsidP="004145D0" w:rsidRDefault="004145D0">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b/>
                <w:sz w:val="24"/>
                <w:szCs w:val="20"/>
              </w:rPr>
              <w:t>Niet-beleidsartikelen</w:t>
            </w: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b/>
                <w:sz w:val="24"/>
                <w:szCs w:val="20"/>
              </w:rPr>
              <w:t>777.882</w:t>
            </w: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b/>
                <w:sz w:val="24"/>
                <w:szCs w:val="20"/>
              </w:rPr>
              <w:t>19.450</w:t>
            </w:r>
          </w:p>
        </w:tc>
      </w:tr>
      <w:tr w:rsidRPr="004145D0" w:rsidR="004145D0" w:rsidTr="004145D0">
        <w:tc>
          <w:tcPr>
            <w:tcW w:w="0" w:type="auto"/>
          </w:tcPr>
          <w:p w:rsidRPr="004145D0" w:rsidR="004145D0" w:rsidP="004145D0" w:rsidRDefault="004145D0">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p>
        </w:tc>
      </w:tr>
      <w:tr w:rsidRPr="004145D0" w:rsidR="004145D0" w:rsidTr="004145D0">
        <w:tc>
          <w:tcPr>
            <w:tcW w:w="0" w:type="auto"/>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5</w:t>
            </w: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Geheim</w:t>
            </w: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0</w:t>
            </w: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0</w:t>
            </w: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p>
        </w:tc>
      </w:tr>
      <w:tr w:rsidRPr="004145D0" w:rsidR="004145D0" w:rsidTr="004145D0">
        <w:tc>
          <w:tcPr>
            <w:tcW w:w="0" w:type="auto"/>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6</w:t>
            </w: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Nominaal en onvoorzien</w:t>
            </w: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25.018</w:t>
            </w: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25.018</w:t>
            </w:r>
          </w:p>
        </w:tc>
        <w:tc>
          <w:tcPr>
            <w:tcW w:w="0" w:type="auto"/>
            <w:tcMar>
              <w:left w:w="57"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p>
        </w:tc>
      </w:tr>
      <w:tr w:rsidRPr="004145D0" w:rsidR="004145D0" w:rsidTr="004145D0">
        <w:tc>
          <w:tcPr>
            <w:tcW w:w="0" w:type="auto"/>
            <w:tcBorders>
              <w:bottom w:val="single" w:color="000000" w:sz="4" w:space="0"/>
            </w:tcBorders>
            <w:tcMar>
              <w:bottom w:w="45"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7</w:t>
            </w:r>
          </w:p>
        </w:tc>
        <w:tc>
          <w:tcPr>
            <w:tcW w:w="0" w:type="auto"/>
            <w:tcBorders>
              <w:bottom w:val="single" w:color="000000" w:sz="4" w:space="0"/>
            </w:tcBorders>
            <w:tcMar>
              <w:left w:w="57" w:type="dxa"/>
              <w:bottom w:w="45"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Apparaat</w:t>
            </w:r>
          </w:p>
        </w:tc>
        <w:tc>
          <w:tcPr>
            <w:tcW w:w="0" w:type="auto"/>
            <w:tcBorders>
              <w:bottom w:val="single" w:color="000000" w:sz="4" w:space="0"/>
            </w:tcBorders>
            <w:tcMar>
              <w:left w:w="57" w:type="dxa"/>
              <w:bottom w:w="45"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675.284</w:t>
            </w:r>
          </w:p>
        </w:tc>
        <w:tc>
          <w:tcPr>
            <w:tcW w:w="0" w:type="auto"/>
            <w:tcBorders>
              <w:bottom w:val="single" w:color="000000" w:sz="4" w:space="0"/>
            </w:tcBorders>
            <w:tcMar>
              <w:left w:w="57" w:type="dxa"/>
              <w:bottom w:w="45"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752.864</w:t>
            </w:r>
          </w:p>
        </w:tc>
        <w:tc>
          <w:tcPr>
            <w:tcW w:w="0" w:type="auto"/>
            <w:tcBorders>
              <w:bottom w:val="single" w:color="000000" w:sz="4" w:space="0"/>
            </w:tcBorders>
            <w:tcMar>
              <w:left w:w="57" w:type="dxa"/>
              <w:bottom w:w="45" w:type="dxa"/>
              <w:right w:w="57" w:type="dxa"/>
            </w:tcMar>
          </w:tcPr>
          <w:p w:rsidRPr="004145D0" w:rsidR="004145D0" w:rsidP="004145D0" w:rsidRDefault="004145D0">
            <w:pPr>
              <w:tabs>
                <w:tab w:val="left" w:pos="284"/>
                <w:tab w:val="left" w:pos="567"/>
                <w:tab w:val="left" w:pos="851"/>
              </w:tabs>
              <w:ind w:right="-2"/>
              <w:rPr>
                <w:rFonts w:ascii="Times New Roman" w:hAnsi="Times New Roman"/>
                <w:sz w:val="24"/>
                <w:szCs w:val="20"/>
              </w:rPr>
            </w:pPr>
            <w:r w:rsidRPr="004145D0">
              <w:rPr>
                <w:rFonts w:ascii="Times New Roman" w:hAnsi="Times New Roman"/>
                <w:sz w:val="24"/>
                <w:szCs w:val="20"/>
              </w:rPr>
              <w:t>19.450</w:t>
            </w:r>
          </w:p>
        </w:tc>
      </w:tr>
    </w:tbl>
    <w:p w:rsidR="004145D0" w:rsidP="004145D0" w:rsidRDefault="004145D0">
      <w:pPr>
        <w:tabs>
          <w:tab w:val="left" w:pos="284"/>
          <w:tab w:val="left" w:pos="567"/>
          <w:tab w:val="left" w:pos="851"/>
        </w:tabs>
        <w:ind w:right="-2"/>
        <w:rPr>
          <w:rFonts w:ascii="Times New Roman" w:hAnsi="Times New Roman"/>
          <w:sz w:val="24"/>
          <w:szCs w:val="20"/>
        </w:rPr>
      </w:pPr>
    </w:p>
    <w:p w:rsidRPr="002168F4" w:rsidR="004145D0" w:rsidP="004145D0" w:rsidRDefault="004145D0">
      <w:pPr>
        <w:tabs>
          <w:tab w:val="left" w:pos="284"/>
          <w:tab w:val="left" w:pos="567"/>
          <w:tab w:val="left" w:pos="851"/>
        </w:tabs>
        <w:ind w:right="-2"/>
        <w:rPr>
          <w:rFonts w:ascii="Times New Roman" w:hAnsi="Times New Roman"/>
          <w:sz w:val="24"/>
          <w:szCs w:val="20"/>
        </w:rPr>
      </w:pPr>
    </w:p>
    <w:sectPr w:rsidRPr="002168F4" w:rsidR="004145D0"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45D0" w:rsidRDefault="004145D0">
      <w:pPr>
        <w:spacing w:line="20" w:lineRule="exact"/>
      </w:pPr>
    </w:p>
  </w:endnote>
  <w:endnote w:type="continuationSeparator" w:id="0">
    <w:p w:rsidR="004145D0" w:rsidRDefault="004145D0">
      <w:pPr>
        <w:pStyle w:val="Amendement"/>
      </w:pPr>
      <w:r>
        <w:rPr>
          <w:b w:val="0"/>
          <w:bCs w:val="0"/>
        </w:rPr>
        <w:t xml:space="preserve"> </w:t>
      </w:r>
    </w:p>
  </w:endnote>
  <w:endnote w:type="continuationNotice" w:id="1">
    <w:p w:rsidR="004145D0" w:rsidRDefault="004145D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97873">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45D0" w:rsidRDefault="004145D0">
      <w:pPr>
        <w:pStyle w:val="Amendement"/>
      </w:pPr>
      <w:r>
        <w:rPr>
          <w:b w:val="0"/>
          <w:bCs w:val="0"/>
        </w:rPr>
        <w:separator/>
      </w:r>
    </w:p>
  </w:footnote>
  <w:footnote w:type="continuationSeparator" w:id="0">
    <w:p w:rsidR="004145D0" w:rsidRDefault="004145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45D0"/>
    <w:rsid w:val="00012DBE"/>
    <w:rsid w:val="000A1D81"/>
    <w:rsid w:val="00111ED3"/>
    <w:rsid w:val="001C190E"/>
    <w:rsid w:val="002168F4"/>
    <w:rsid w:val="002A727C"/>
    <w:rsid w:val="004145D0"/>
    <w:rsid w:val="00436712"/>
    <w:rsid w:val="00517A23"/>
    <w:rsid w:val="005D2707"/>
    <w:rsid w:val="00606255"/>
    <w:rsid w:val="006B607A"/>
    <w:rsid w:val="006C11DC"/>
    <w:rsid w:val="00712DD6"/>
    <w:rsid w:val="00797873"/>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57579"/>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416</ap:Words>
  <ap:Characters>2288</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2699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2014-11-18T09:49:00.0000000Z</dcterms:created>
  <dcterms:modified xsi:type="dcterms:W3CDTF">2014-11-18T10:05:00.0000000Z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0x0101007E4DFC70271738418C18FBF75B4F3CEB</vt:lpwstr>
  </property>
</Properties>
</file>