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D33" w:rsidP="00BE6D33" w:rsidRDefault="00BE6D33">
      <w:bookmarkStart w:name="_GoBack" w:id="0"/>
      <w:bookmarkEnd w:id="0"/>
      <w:r>
        <w:t>27 830</w:t>
      </w:r>
      <w:r>
        <w:tab/>
      </w:r>
      <w:r>
        <w:tab/>
        <w:t>Materieelprojecten</w:t>
      </w:r>
    </w:p>
    <w:p w:rsidR="00BE6D33" w:rsidP="00BE6D33" w:rsidRDefault="00BE6D33"/>
    <w:p w:rsidR="00BE6D33" w:rsidP="00BE6D33" w:rsidRDefault="00BE6D33">
      <w:r>
        <w:t xml:space="preserve">nr. </w:t>
      </w:r>
      <w:r>
        <w:tab/>
      </w:r>
      <w:r>
        <w:tab/>
        <w:t>Lijst van vragen en antwoorden</w:t>
      </w:r>
    </w:p>
    <w:p w:rsidR="00BE6D33" w:rsidP="00BE6D33" w:rsidRDefault="00BE6D33">
      <w:r>
        <w:tab/>
      </w:r>
      <w:r>
        <w:tab/>
      </w:r>
    </w:p>
    <w:p w:rsidR="00BE6D33" w:rsidP="00BE6D33" w:rsidRDefault="00BE6D33">
      <w:r>
        <w:t>Vastgesteld (wordt door griffie ingevuld als antwoorden er zijn)</w:t>
      </w:r>
    </w:p>
    <w:p w:rsidR="00BE6D33" w:rsidP="00BE6D33" w:rsidRDefault="00BE6D33">
      <w:r>
        <w:t xml:space="preserve">De vaste commissie voor Defensie heeft een aantal vragen voorgelegd aan de minister van Defensie over de brief d.d. 17 september 2014 houdende het nieuwe Materieelprojectenoverzicht (MPO) 2014 (27 830, nr. 134). De daarop door de minister gegeven antwoorden zijn hierbij afgedrukt. </w:t>
      </w:r>
    </w:p>
    <w:p w:rsidR="00BE6D33" w:rsidP="00BE6D33" w:rsidRDefault="00BE6D33"/>
    <w:p w:rsidR="00BE6D33" w:rsidP="00BE6D33" w:rsidRDefault="00BE6D33">
      <w:r>
        <w:t xml:space="preserve">De voorzitter van de commissie, </w:t>
      </w:r>
    </w:p>
    <w:p w:rsidR="00BE6D33" w:rsidP="00BE6D33" w:rsidRDefault="00BE6D33">
      <w:r>
        <w:t>Ten Broeke</w:t>
      </w:r>
    </w:p>
    <w:p w:rsidR="00BE6D33" w:rsidP="00BE6D33" w:rsidRDefault="00BE6D33"/>
    <w:p w:rsidR="00BE6D33" w:rsidP="00BE6D33" w:rsidRDefault="00BE6D33">
      <w:r>
        <w:t>De griffier van de commissie,</w:t>
      </w:r>
    </w:p>
    <w:p w:rsidR="00C9070C" w:rsidP="00BE6D33" w:rsidRDefault="00BE6D33">
      <w:r>
        <w:t>Van Leiden</w:t>
      </w:r>
    </w:p>
    <w:p w:rsidR="00555DC6" w:rsidRDefault="00555DC6"/>
    <w:tbl>
      <w:tblPr>
        <w:tblW w:w="0" w:type="auto"/>
        <w:tblLayout w:type="fixed"/>
        <w:tblCellMar>
          <w:left w:w="0" w:type="dxa"/>
          <w:right w:w="0" w:type="dxa"/>
        </w:tblCellMar>
        <w:tblLook w:val="0000" w:firstRow="0" w:lastRow="0" w:firstColumn="0" w:lastColumn="0" w:noHBand="0" w:noVBand="0"/>
      </w:tblPr>
      <w:tblGrid>
        <w:gridCol w:w="567"/>
        <w:gridCol w:w="7371"/>
        <w:gridCol w:w="567"/>
        <w:gridCol w:w="567"/>
      </w:tblGrid>
      <w:tr w:rsidR="00B1103C" w:rsidTr="00AB786E">
        <w:trPr>
          <w:cantSplit/>
        </w:trPr>
        <w:tc>
          <w:tcPr>
            <w:tcW w:w="567" w:type="dxa"/>
          </w:tcPr>
          <w:p w:rsidR="00B1103C" w:rsidP="00AB786E" w:rsidRDefault="00B1103C">
            <w:bookmarkStart w:name="bmkStartTabel" w:id="1"/>
            <w:bookmarkEnd w:id="1"/>
            <w:r>
              <w:t>Nr</w:t>
            </w:r>
          </w:p>
        </w:tc>
        <w:tc>
          <w:tcPr>
            <w:tcW w:w="7371" w:type="dxa"/>
          </w:tcPr>
          <w:p w:rsidR="00B1103C" w:rsidP="00AB786E" w:rsidRDefault="00B1103C">
            <w:r>
              <w:t>Vraag</w:t>
            </w:r>
          </w:p>
        </w:tc>
        <w:tc>
          <w:tcPr>
            <w:tcW w:w="567" w:type="dxa"/>
          </w:tcPr>
          <w:p w:rsidR="00B1103C" w:rsidP="00AB786E" w:rsidRDefault="00B1103C">
            <w:pPr>
              <w:jc w:val="right"/>
            </w:pPr>
            <w:r>
              <w:t>Blz</w:t>
            </w:r>
          </w:p>
          <w:p w:rsidR="00B1103C" w:rsidP="00AB786E" w:rsidRDefault="00B1103C">
            <w:pPr>
              <w:jc w:val="right"/>
            </w:pPr>
            <w:r>
              <w:t>van</w:t>
            </w:r>
          </w:p>
        </w:tc>
        <w:tc>
          <w:tcPr>
            <w:tcW w:w="567" w:type="dxa"/>
          </w:tcPr>
          <w:p w:rsidR="00B1103C" w:rsidP="00AB786E" w:rsidRDefault="00B1103C">
            <w:pPr>
              <w:jc w:val="right"/>
            </w:pPr>
          </w:p>
          <w:p w:rsidR="00B1103C" w:rsidP="00AB786E" w:rsidRDefault="00B1103C">
            <w:pPr>
              <w:jc w:val="right"/>
            </w:pPr>
            <w:r>
              <w:t>tot</w:t>
            </w:r>
          </w:p>
        </w:tc>
      </w:tr>
      <w:tr w:rsidR="00B1103C" w:rsidTr="00AB786E">
        <w:tc>
          <w:tcPr>
            <w:tcW w:w="567" w:type="dxa"/>
          </w:tcPr>
          <w:p w:rsidR="00B1103C" w:rsidP="00AB786E" w:rsidRDefault="00B1103C">
            <w:r>
              <w:t>1</w:t>
            </w:r>
          </w:p>
        </w:tc>
        <w:tc>
          <w:tcPr>
            <w:tcW w:w="7371" w:type="dxa"/>
          </w:tcPr>
          <w:p w:rsidR="00B1103C" w:rsidP="0020628C" w:rsidRDefault="00B1103C">
            <w:r>
              <w:t xml:space="preserve">Een van de hoofdlijnen van het beleid is vergroting van het expeditionaire vermogen en de inzetbaarheid van de krijgsmacht. De </w:t>
            </w:r>
            <w:r w:rsidR="00057DB2">
              <w:t>laatste</w:t>
            </w:r>
            <w:r>
              <w:t xml:space="preserve"> marinestudie dateert van 2005, gaat er een nieuwe marinestudie komen in aanvulling op de nota Toekomst van de krijgsmacht? En zo nee, waarom niet? </w:t>
            </w:r>
            <w:r w:rsidR="0020628C">
              <w:t>Z</w:t>
            </w:r>
            <w:r>
              <w:t xml:space="preserve">o ja, op welke termijn? </w:t>
            </w:r>
          </w:p>
        </w:tc>
        <w:tc>
          <w:tcPr>
            <w:tcW w:w="567" w:type="dxa"/>
          </w:tcPr>
          <w:p w:rsidR="00B1103C" w:rsidP="00AB786E" w:rsidRDefault="00B1103C">
            <w:pPr>
              <w:jc w:val="right"/>
            </w:pPr>
            <w:r>
              <w:t>0</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2</w:t>
            </w:r>
          </w:p>
        </w:tc>
        <w:tc>
          <w:tcPr>
            <w:tcW w:w="7371" w:type="dxa"/>
          </w:tcPr>
          <w:p w:rsidR="00B1103C" w:rsidP="00AB786E" w:rsidRDefault="00B1103C">
            <w:r>
              <w:t xml:space="preserve">Wanneer is de evaluatie van het </w:t>
            </w:r>
            <w:r w:rsidR="0020628C">
              <w:t>Defensie Materieel Project (</w:t>
            </w:r>
            <w:r>
              <w:t>DMP</w:t>
            </w:r>
            <w:r w:rsidR="0020628C">
              <w:t>)</w:t>
            </w:r>
            <w:r>
              <w:t xml:space="preserve"> proces afgerond? In hoeverre heeft het voortduren van het evaluatieproces effect op het realiseren van de investeringsquote en het vullen van de </w:t>
            </w:r>
            <w:r w:rsidR="0020628C">
              <w:t>Defensie Materieel Organisatie (</w:t>
            </w:r>
            <w:r>
              <w:t>DMO</w:t>
            </w:r>
            <w:r w:rsidR="0020628C">
              <w:t>)</w:t>
            </w:r>
            <w:r>
              <w:t xml:space="preserve"> organisatie?</w:t>
            </w:r>
          </w:p>
        </w:tc>
        <w:tc>
          <w:tcPr>
            <w:tcW w:w="567" w:type="dxa"/>
          </w:tcPr>
          <w:p w:rsidR="00B1103C" w:rsidP="00AB786E" w:rsidRDefault="00B1103C">
            <w:pPr>
              <w:jc w:val="right"/>
            </w:pPr>
            <w:r>
              <w:t>4</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3</w:t>
            </w:r>
          </w:p>
        </w:tc>
        <w:tc>
          <w:tcPr>
            <w:tcW w:w="7371" w:type="dxa"/>
          </w:tcPr>
          <w:p w:rsidR="00B1103C" w:rsidP="00AB786E" w:rsidRDefault="00B1103C">
            <w:r>
              <w:t xml:space="preserve">Wat zijn de oorzaken van drie jaar vertraging van het project Evolved Sea Sparrow Missile Block II ? </w:t>
            </w:r>
          </w:p>
        </w:tc>
        <w:tc>
          <w:tcPr>
            <w:tcW w:w="567" w:type="dxa"/>
          </w:tcPr>
          <w:p w:rsidR="00B1103C" w:rsidP="00AB786E" w:rsidRDefault="00B1103C">
            <w:pPr>
              <w:jc w:val="right"/>
            </w:pPr>
            <w:r>
              <w:t>24</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4</w:t>
            </w:r>
          </w:p>
        </w:tc>
        <w:tc>
          <w:tcPr>
            <w:tcW w:w="7371" w:type="dxa"/>
          </w:tcPr>
          <w:p w:rsidR="00B1103C" w:rsidP="00AB786E" w:rsidRDefault="00B1103C">
            <w:r>
              <w:t xml:space="preserve">Wat zijn de operationele consequenties en risico's van het bereiken van de minimumvoorraad aan ESSM Block I-raketten in 2018? </w:t>
            </w:r>
          </w:p>
        </w:tc>
        <w:tc>
          <w:tcPr>
            <w:tcW w:w="567" w:type="dxa"/>
          </w:tcPr>
          <w:p w:rsidR="00B1103C" w:rsidP="00AB786E" w:rsidRDefault="00B1103C">
            <w:pPr>
              <w:jc w:val="right"/>
            </w:pPr>
            <w:r>
              <w:t>24</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5</w:t>
            </w:r>
          </w:p>
        </w:tc>
        <w:tc>
          <w:tcPr>
            <w:tcW w:w="7371" w:type="dxa"/>
          </w:tcPr>
          <w:p w:rsidR="00B1103C" w:rsidP="00AB786E" w:rsidRDefault="00B1103C">
            <w:r>
              <w:t xml:space="preserve">Wat is de reden voor een vertraging van vier jaar van het project Instandhouding M-fregatten? </w:t>
            </w:r>
          </w:p>
        </w:tc>
        <w:tc>
          <w:tcPr>
            <w:tcW w:w="567" w:type="dxa"/>
          </w:tcPr>
          <w:p w:rsidR="00B1103C" w:rsidP="00AB786E" w:rsidRDefault="00B1103C">
            <w:pPr>
              <w:jc w:val="right"/>
            </w:pPr>
            <w:r>
              <w:t>25</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6</w:t>
            </w:r>
          </w:p>
        </w:tc>
        <w:tc>
          <w:tcPr>
            <w:tcW w:w="7371" w:type="dxa"/>
          </w:tcPr>
          <w:p w:rsidR="00B1103C" w:rsidP="00AB786E" w:rsidRDefault="00B1103C">
            <w:r>
              <w:t xml:space="preserve">Is het tweede en laatste schip inmiddels opgeleverd? </w:t>
            </w:r>
          </w:p>
        </w:tc>
        <w:tc>
          <w:tcPr>
            <w:tcW w:w="567" w:type="dxa"/>
          </w:tcPr>
          <w:p w:rsidR="00B1103C" w:rsidP="00AB786E" w:rsidRDefault="00B1103C">
            <w:pPr>
              <w:jc w:val="right"/>
            </w:pPr>
            <w:r>
              <w:t>25</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7</w:t>
            </w:r>
          </w:p>
        </w:tc>
        <w:tc>
          <w:tcPr>
            <w:tcW w:w="7371" w:type="dxa"/>
          </w:tcPr>
          <w:p w:rsidR="00B1103C" w:rsidP="00AB786E" w:rsidRDefault="00B1103C">
            <w:r>
              <w:t xml:space="preserve">Gezien het toenemende belang van de Walrusklasse onderzeeboten en de noodzaak de levensduur te verlengen tot tenminste 2025, wanneer is dan het moment om te besluiten of de onderzeeboten al dan niet vervangen moeten worden? </w:t>
            </w:r>
          </w:p>
        </w:tc>
        <w:tc>
          <w:tcPr>
            <w:tcW w:w="567" w:type="dxa"/>
          </w:tcPr>
          <w:p w:rsidR="00B1103C" w:rsidP="00AB786E" w:rsidRDefault="00B1103C">
            <w:pPr>
              <w:jc w:val="right"/>
            </w:pPr>
            <w:r>
              <w:t>26</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8</w:t>
            </w:r>
          </w:p>
        </w:tc>
        <w:tc>
          <w:tcPr>
            <w:tcW w:w="7371" w:type="dxa"/>
          </w:tcPr>
          <w:p w:rsidR="00B1103C" w:rsidP="00AB786E" w:rsidRDefault="00B1103C">
            <w:r>
              <w:t xml:space="preserve">Speelt de participatie van België in het project Instandhouding Goalkeeper een rol bij de extra vertraging van vier jaar op de oorspronkelijke planning? </w:t>
            </w:r>
          </w:p>
        </w:tc>
        <w:tc>
          <w:tcPr>
            <w:tcW w:w="567" w:type="dxa"/>
          </w:tcPr>
          <w:p w:rsidR="00B1103C" w:rsidP="00AB786E" w:rsidRDefault="00B1103C">
            <w:pPr>
              <w:jc w:val="right"/>
            </w:pPr>
            <w:r>
              <w:t>27</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9</w:t>
            </w:r>
          </w:p>
        </w:tc>
        <w:tc>
          <w:tcPr>
            <w:tcW w:w="7371" w:type="dxa"/>
          </w:tcPr>
          <w:p w:rsidR="00B1103C" w:rsidP="00AB786E" w:rsidRDefault="00B1103C">
            <w:r>
              <w:t>Wat is de verklaring voor twee jaar vertraging van het project Low Frequency Active Sonar (LFAS)</w:t>
            </w:r>
          </w:p>
        </w:tc>
        <w:tc>
          <w:tcPr>
            <w:tcW w:w="567" w:type="dxa"/>
          </w:tcPr>
          <w:p w:rsidR="00B1103C" w:rsidP="00AB786E" w:rsidRDefault="00B1103C">
            <w:pPr>
              <w:jc w:val="right"/>
            </w:pPr>
            <w:r>
              <w:t>27</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10</w:t>
            </w:r>
          </w:p>
        </w:tc>
        <w:tc>
          <w:tcPr>
            <w:tcW w:w="7371" w:type="dxa"/>
          </w:tcPr>
          <w:p w:rsidR="00B1103C" w:rsidP="00AB786E" w:rsidRDefault="00B1103C">
            <w:r>
              <w:t xml:space="preserve">Wat betekent “bi-statisch” opereren? </w:t>
            </w:r>
          </w:p>
        </w:tc>
        <w:tc>
          <w:tcPr>
            <w:tcW w:w="567" w:type="dxa"/>
          </w:tcPr>
          <w:p w:rsidR="00B1103C" w:rsidP="00AB786E" w:rsidRDefault="00B1103C">
            <w:pPr>
              <w:jc w:val="right"/>
            </w:pPr>
            <w:r>
              <w:t>28</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11</w:t>
            </w:r>
          </w:p>
        </w:tc>
        <w:tc>
          <w:tcPr>
            <w:tcW w:w="7371" w:type="dxa"/>
          </w:tcPr>
          <w:p w:rsidR="00B1103C" w:rsidP="0020628C" w:rsidRDefault="00B1103C">
            <w:r>
              <w:t>Het Project Luchtverdedigings- en Commandofregatten Deelprojecten: nieuwbouw, verwerving walreserv</w:t>
            </w:r>
            <w:r w:rsidR="0020628C">
              <w:t>edelen laat een vertraging van tien</w:t>
            </w:r>
            <w:r>
              <w:t xml:space="preserve"> jaar zien. Wat zijn hier de oorzaken van en welke consequenties heeft dat? </w:t>
            </w:r>
          </w:p>
        </w:tc>
        <w:tc>
          <w:tcPr>
            <w:tcW w:w="567" w:type="dxa"/>
          </w:tcPr>
          <w:p w:rsidR="00B1103C" w:rsidP="00AB786E" w:rsidRDefault="00B1103C">
            <w:pPr>
              <w:jc w:val="right"/>
            </w:pPr>
            <w:r>
              <w:t>29</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12</w:t>
            </w:r>
          </w:p>
        </w:tc>
        <w:tc>
          <w:tcPr>
            <w:tcW w:w="7371" w:type="dxa"/>
          </w:tcPr>
          <w:p w:rsidR="00B1103C" w:rsidP="0020628C" w:rsidRDefault="00B1103C">
            <w:r>
              <w:t xml:space="preserve">Wat zijn de oorzaken waardoor de oorspronkelijke planning van de LC Fregratten met </w:t>
            </w:r>
            <w:r w:rsidR="0020628C">
              <w:t>tien</w:t>
            </w:r>
            <w:r>
              <w:t xml:space="preserve"> jaar is verlengd? </w:t>
            </w:r>
          </w:p>
        </w:tc>
        <w:tc>
          <w:tcPr>
            <w:tcW w:w="567" w:type="dxa"/>
          </w:tcPr>
          <w:p w:rsidR="00B1103C" w:rsidP="00AB786E" w:rsidRDefault="00B1103C">
            <w:pPr>
              <w:jc w:val="right"/>
            </w:pPr>
            <w:r>
              <w:t>29</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13</w:t>
            </w:r>
          </w:p>
        </w:tc>
        <w:tc>
          <w:tcPr>
            <w:tcW w:w="7371" w:type="dxa"/>
          </w:tcPr>
          <w:p w:rsidR="00B1103C" w:rsidP="00AB786E" w:rsidRDefault="00B1103C">
            <w:r>
              <w:t xml:space="preserve">Is het </w:t>
            </w:r>
            <w:r w:rsidR="00202431">
              <w:t>Active Layered Theatre Ballistic Missile Defence (</w:t>
            </w:r>
            <w:r>
              <w:t>ALTBMD</w:t>
            </w:r>
            <w:r w:rsidR="00202431">
              <w:t>)</w:t>
            </w:r>
            <w:r>
              <w:t xml:space="preserve"> programma van de NAVO operationeel? Zo niet, wanneer wordt het dat? Uit welke componenten bestaat het? </w:t>
            </w:r>
          </w:p>
        </w:tc>
        <w:tc>
          <w:tcPr>
            <w:tcW w:w="567" w:type="dxa"/>
          </w:tcPr>
          <w:p w:rsidR="00B1103C" w:rsidP="00AB786E" w:rsidRDefault="00B1103C">
            <w:pPr>
              <w:jc w:val="right"/>
            </w:pPr>
            <w:r>
              <w:t>31</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14</w:t>
            </w:r>
          </w:p>
        </w:tc>
        <w:tc>
          <w:tcPr>
            <w:tcW w:w="7371" w:type="dxa"/>
          </w:tcPr>
          <w:p w:rsidR="00B1103C" w:rsidP="00AB786E" w:rsidRDefault="00B1103C">
            <w:r>
              <w:t>Wat is de reden van twee jaar vertraging van het project Patrouilleschepen?</w:t>
            </w:r>
          </w:p>
        </w:tc>
        <w:tc>
          <w:tcPr>
            <w:tcW w:w="567" w:type="dxa"/>
          </w:tcPr>
          <w:p w:rsidR="00B1103C" w:rsidP="00AB786E" w:rsidRDefault="00B1103C">
            <w:pPr>
              <w:jc w:val="right"/>
            </w:pPr>
            <w:r>
              <w:t>32</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15</w:t>
            </w:r>
          </w:p>
        </w:tc>
        <w:tc>
          <w:tcPr>
            <w:tcW w:w="7371" w:type="dxa"/>
          </w:tcPr>
          <w:p w:rsidR="00B1103C" w:rsidP="00AB786E" w:rsidRDefault="00B1103C">
            <w:r>
              <w:t>Wat is de reden van twee jaar vertraging van het project Instandhoudingsprogramma</w:t>
            </w:r>
          </w:p>
          <w:p w:rsidR="00B1103C" w:rsidP="0020628C" w:rsidRDefault="00B1103C">
            <w:r>
              <w:lastRenderedPageBreak/>
              <w:t xml:space="preserve">Luchtverdedigings- en Commandofregatten (IP LC-fregatten)? </w:t>
            </w:r>
          </w:p>
        </w:tc>
        <w:tc>
          <w:tcPr>
            <w:tcW w:w="567" w:type="dxa"/>
          </w:tcPr>
          <w:p w:rsidR="00B1103C" w:rsidP="00AB786E" w:rsidRDefault="00B1103C">
            <w:pPr>
              <w:jc w:val="right"/>
            </w:pPr>
            <w:r>
              <w:lastRenderedPageBreak/>
              <w:t>37</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lastRenderedPageBreak/>
              <w:t>16</w:t>
            </w:r>
          </w:p>
        </w:tc>
        <w:tc>
          <w:tcPr>
            <w:tcW w:w="7371" w:type="dxa"/>
          </w:tcPr>
          <w:p w:rsidR="00B1103C" w:rsidP="0020628C" w:rsidRDefault="00B1103C">
            <w:r>
              <w:t xml:space="preserve">Welke oorzaken liggen onder </w:t>
            </w:r>
            <w:r w:rsidR="0020628C">
              <w:t>negen</w:t>
            </w:r>
            <w:r>
              <w:t xml:space="preserve"> jaar vertraging van het project Midlife Upgrade BV 206D (MLU BV206D) en welke consequenties heeft dat voor de operationele inzetbaarheid?</w:t>
            </w:r>
          </w:p>
        </w:tc>
        <w:tc>
          <w:tcPr>
            <w:tcW w:w="567" w:type="dxa"/>
          </w:tcPr>
          <w:p w:rsidR="00B1103C" w:rsidP="00AB786E" w:rsidRDefault="00B1103C">
            <w:pPr>
              <w:jc w:val="right"/>
            </w:pPr>
            <w:r>
              <w:t>38</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17</w:t>
            </w:r>
          </w:p>
        </w:tc>
        <w:tc>
          <w:tcPr>
            <w:tcW w:w="7371" w:type="dxa"/>
          </w:tcPr>
          <w:p w:rsidR="00B1103C" w:rsidP="0020628C" w:rsidRDefault="00B1103C">
            <w:r>
              <w:t xml:space="preserve">Wat zijn de operationele consequenties van </w:t>
            </w:r>
            <w:r w:rsidR="0020628C">
              <w:t>tien</w:t>
            </w:r>
            <w:r>
              <w:t xml:space="preserve"> jaar vertraging van het project Army Ground Based Air Defence System (AGBADS)?</w:t>
            </w:r>
          </w:p>
        </w:tc>
        <w:tc>
          <w:tcPr>
            <w:tcW w:w="567" w:type="dxa"/>
          </w:tcPr>
          <w:p w:rsidR="00B1103C" w:rsidP="00AB786E" w:rsidRDefault="00B1103C">
            <w:pPr>
              <w:jc w:val="right"/>
            </w:pPr>
            <w:r>
              <w:t>42</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18</w:t>
            </w:r>
          </w:p>
        </w:tc>
        <w:tc>
          <w:tcPr>
            <w:tcW w:w="7371" w:type="dxa"/>
          </w:tcPr>
          <w:p w:rsidR="00B1103C" w:rsidP="00AB786E" w:rsidRDefault="00B1103C">
            <w:r>
              <w:t xml:space="preserve">Het project Battlefield Management System (BMS) en Datacommunicatie Mobiel Optreden (DCMO) laat een vertraging van vier jaar zien. Wat zijn de oorzaken van deze vertraging? </w:t>
            </w:r>
          </w:p>
        </w:tc>
        <w:tc>
          <w:tcPr>
            <w:tcW w:w="567" w:type="dxa"/>
          </w:tcPr>
          <w:p w:rsidR="00B1103C" w:rsidP="00AB786E" w:rsidRDefault="00B1103C">
            <w:pPr>
              <w:jc w:val="right"/>
            </w:pPr>
            <w:r>
              <w:t>43</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19</w:t>
            </w:r>
          </w:p>
        </w:tc>
        <w:tc>
          <w:tcPr>
            <w:tcW w:w="7371" w:type="dxa"/>
          </w:tcPr>
          <w:p w:rsidR="00B1103C" w:rsidP="0020628C" w:rsidRDefault="00B1103C">
            <w:r>
              <w:t xml:space="preserve">Vanwege de inzet in Turkije kunnen niet alle systemen worden vervangen en is de instroom vertraagd tot het eerste kwartaal van 2017. Begin 2015 is het Patriot systeem beschikbaar voor modificatie en verlenging levensduur. Wat gebeurt er in de tussenliggende </w:t>
            </w:r>
            <w:r w:rsidR="0020628C">
              <w:t>twee</w:t>
            </w:r>
            <w:r>
              <w:t xml:space="preserve"> jaar? </w:t>
            </w:r>
          </w:p>
        </w:tc>
        <w:tc>
          <w:tcPr>
            <w:tcW w:w="567" w:type="dxa"/>
          </w:tcPr>
          <w:p w:rsidR="00B1103C" w:rsidP="00AB786E" w:rsidRDefault="00B1103C">
            <w:pPr>
              <w:jc w:val="right"/>
            </w:pPr>
            <w:r>
              <w:t>44</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20</w:t>
            </w:r>
          </w:p>
        </w:tc>
        <w:tc>
          <w:tcPr>
            <w:tcW w:w="7371" w:type="dxa"/>
          </w:tcPr>
          <w:p w:rsidR="00B1103C" w:rsidP="00AB786E" w:rsidRDefault="00B1103C">
            <w:r>
              <w:t xml:space="preserve">In combinatie met welke andere systemen wordt COMPATRIOT ingezet? Tegen welk type ballistische rakketten is dit systeem effectief? </w:t>
            </w:r>
          </w:p>
        </w:tc>
        <w:tc>
          <w:tcPr>
            <w:tcW w:w="567" w:type="dxa"/>
          </w:tcPr>
          <w:p w:rsidR="00B1103C" w:rsidP="00AB786E" w:rsidRDefault="00B1103C">
            <w:pPr>
              <w:jc w:val="right"/>
            </w:pPr>
            <w:r>
              <w:t>44</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21</w:t>
            </w:r>
          </w:p>
        </w:tc>
        <w:tc>
          <w:tcPr>
            <w:tcW w:w="7371" w:type="dxa"/>
          </w:tcPr>
          <w:p w:rsidR="00B1103C" w:rsidP="00AB786E" w:rsidRDefault="00B1103C">
            <w:r>
              <w:t xml:space="preserve">Loopt de levering van de voertuigen voor operationeel gebruik en de ambulance-uitvoering van het project Groot Pantservoertuig (GPW, Boxer), productie volgens de planning? </w:t>
            </w:r>
          </w:p>
        </w:tc>
        <w:tc>
          <w:tcPr>
            <w:tcW w:w="567" w:type="dxa"/>
          </w:tcPr>
          <w:p w:rsidR="00B1103C" w:rsidP="00AB786E" w:rsidRDefault="00B1103C">
            <w:pPr>
              <w:jc w:val="right"/>
            </w:pPr>
            <w:r>
              <w:t>45</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22</w:t>
            </w:r>
          </w:p>
        </w:tc>
        <w:tc>
          <w:tcPr>
            <w:tcW w:w="7371" w:type="dxa"/>
          </w:tcPr>
          <w:p w:rsidR="00B1103C" w:rsidP="0020628C" w:rsidRDefault="00B1103C">
            <w:r>
              <w:t>Is er een relatie tussen de latere oplevertijd voor Nederland ten opz</w:t>
            </w:r>
            <w:r w:rsidR="0020628C">
              <w:t xml:space="preserve">icht van Duitsland waarvoor de </w:t>
            </w:r>
            <w:r>
              <w:t>serieproductie van de Boxer al kon beginnen in 2008 en de eerste voertuigen al vanaf midden 2011 ingezet worden, en de specifieke landgebonden m</w:t>
            </w:r>
            <w:r w:rsidR="0020628C">
              <w:t>issiemodulen voor Nederland? Z</w:t>
            </w:r>
            <w:r>
              <w:t xml:space="preserve">o ja, welke specifieke landgebonden missiemodulen voor Nederland verschillen ten opzichte van die voor Duitsland? Waarom is niet gekozen voor dezelfde missiemodulen als Duitsland? Waarin en waarom wijken de Nederlandse specifieke landgebonden missiemodulen af van die voor Duitsland? Welke gevolgen hebben de specifieke landgebonden missiemodulen voor Nederland voor een eventuele samenwerking op het gebied van onderhoud en verbetering? </w:t>
            </w:r>
          </w:p>
        </w:tc>
        <w:tc>
          <w:tcPr>
            <w:tcW w:w="567" w:type="dxa"/>
          </w:tcPr>
          <w:p w:rsidR="00B1103C" w:rsidP="00AB786E" w:rsidRDefault="00B1103C">
            <w:pPr>
              <w:jc w:val="right"/>
            </w:pPr>
            <w:r>
              <w:t>45</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23</w:t>
            </w:r>
          </w:p>
        </w:tc>
        <w:tc>
          <w:tcPr>
            <w:tcW w:w="7371" w:type="dxa"/>
          </w:tcPr>
          <w:p w:rsidR="00B1103C" w:rsidP="00AB786E" w:rsidRDefault="00B1103C">
            <w:r>
              <w:t>Hoeveel genie- en doorbraakstanks zijn er thans operationeel? Hoeveel personeel is er opgeleid? Hoe hoog is het inzetbaarheidspercentage van deze voertuigen?</w:t>
            </w:r>
          </w:p>
        </w:tc>
        <w:tc>
          <w:tcPr>
            <w:tcW w:w="567" w:type="dxa"/>
          </w:tcPr>
          <w:p w:rsidR="00B1103C" w:rsidP="00AB786E" w:rsidRDefault="00B1103C">
            <w:pPr>
              <w:jc w:val="right"/>
            </w:pPr>
            <w:r>
              <w:t>50</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24</w:t>
            </w:r>
          </w:p>
        </w:tc>
        <w:tc>
          <w:tcPr>
            <w:tcW w:w="7371" w:type="dxa"/>
          </w:tcPr>
          <w:p w:rsidR="00B1103C" w:rsidP="0020628C" w:rsidRDefault="00B1103C">
            <w:r>
              <w:t>Zijn er met de fabrikant afspraken gemaakt over de mogelijke (</w:t>
            </w:r>
            <w:r w:rsidR="00057DB2">
              <w:t>financiële</w:t>
            </w:r>
            <w:r>
              <w:t>) gevolgen indien de we</w:t>
            </w:r>
            <w:r w:rsidR="0020628C">
              <w:t>rkzaamheden zouden uitlopen? Zo ja, welke? Z</w:t>
            </w:r>
            <w:r>
              <w:t xml:space="preserve">o nee, waarom niet? </w:t>
            </w:r>
          </w:p>
        </w:tc>
        <w:tc>
          <w:tcPr>
            <w:tcW w:w="567" w:type="dxa"/>
          </w:tcPr>
          <w:p w:rsidR="00B1103C" w:rsidP="00AB786E" w:rsidRDefault="00B1103C">
            <w:pPr>
              <w:jc w:val="right"/>
            </w:pPr>
            <w:r>
              <w:t>50</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25</w:t>
            </w:r>
          </w:p>
        </w:tc>
        <w:tc>
          <w:tcPr>
            <w:tcW w:w="7371" w:type="dxa"/>
          </w:tcPr>
          <w:p w:rsidR="00B1103C" w:rsidP="00AB786E" w:rsidRDefault="00B1103C">
            <w:r>
              <w:t xml:space="preserve">Waarom is </w:t>
            </w:r>
            <w:r w:rsidR="00BE6D33">
              <w:t>Capability Upgrate Elektronische Oorlogvoering (</w:t>
            </w:r>
            <w:r>
              <w:t>CUP EOV</w:t>
            </w:r>
            <w:r w:rsidR="00BE6D33">
              <w:t>)</w:t>
            </w:r>
            <w:r>
              <w:t xml:space="preserve"> vertraagd? </w:t>
            </w:r>
          </w:p>
        </w:tc>
        <w:tc>
          <w:tcPr>
            <w:tcW w:w="567" w:type="dxa"/>
          </w:tcPr>
          <w:p w:rsidR="00B1103C" w:rsidP="00AB786E" w:rsidRDefault="00B1103C">
            <w:pPr>
              <w:jc w:val="right"/>
            </w:pPr>
            <w:r>
              <w:t>52</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26</w:t>
            </w:r>
          </w:p>
        </w:tc>
        <w:tc>
          <w:tcPr>
            <w:tcW w:w="7371" w:type="dxa"/>
          </w:tcPr>
          <w:p w:rsidR="00B1103C" w:rsidP="00AB786E" w:rsidRDefault="00B1103C">
            <w:r>
              <w:t>Hoeveel brugleggende tanks zijn er thans operationeel? Hoeveel personeel is er opgeleid? Hoe hoog is het inzetbaarheidspercentage van deze voertuigen?</w:t>
            </w:r>
          </w:p>
        </w:tc>
        <w:tc>
          <w:tcPr>
            <w:tcW w:w="567" w:type="dxa"/>
          </w:tcPr>
          <w:p w:rsidR="00B1103C" w:rsidP="00AB786E" w:rsidRDefault="00B1103C">
            <w:pPr>
              <w:jc w:val="right"/>
            </w:pPr>
            <w:r>
              <w:t>55</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27</w:t>
            </w:r>
          </w:p>
        </w:tc>
        <w:tc>
          <w:tcPr>
            <w:tcW w:w="7371" w:type="dxa"/>
          </w:tcPr>
          <w:p w:rsidR="00B1103C" w:rsidP="00BE6D33" w:rsidRDefault="00B1103C">
            <w:r>
              <w:t>Heeft de herijking en de vermindering van het budget gevolgen voor de vertraging van de beide onderdelen van het project Vervanging brugleggende tank laat, waarbij de vertraging bij Leguaan op</w:t>
            </w:r>
            <w:r w:rsidR="00BE6D33">
              <w:t xml:space="preserve"> Leopard 2A4 vijftien jaar is? Zo </w:t>
            </w:r>
            <w:r>
              <w:t xml:space="preserve">nee, wat is dan de oorzaak van deze vertraging? </w:t>
            </w:r>
          </w:p>
        </w:tc>
        <w:tc>
          <w:tcPr>
            <w:tcW w:w="567" w:type="dxa"/>
          </w:tcPr>
          <w:p w:rsidR="00B1103C" w:rsidP="00AB786E" w:rsidRDefault="00B1103C">
            <w:pPr>
              <w:jc w:val="right"/>
            </w:pPr>
            <w:r>
              <w:t>55</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28</w:t>
            </w:r>
          </w:p>
        </w:tc>
        <w:tc>
          <w:tcPr>
            <w:tcW w:w="7371" w:type="dxa"/>
          </w:tcPr>
          <w:p w:rsidR="00B1103C" w:rsidP="00AB786E" w:rsidRDefault="00B1103C">
            <w:r>
              <w:t>Wanneer is het einde van de levensduur van de wapenlocatieradar (WLR) bereikt en welke consequenties heeft vier jaar vertraging van het project C-RAM- en CLASS 1- UAV- dedectiecapaciteit hierop?</w:t>
            </w:r>
          </w:p>
        </w:tc>
        <w:tc>
          <w:tcPr>
            <w:tcW w:w="567" w:type="dxa"/>
          </w:tcPr>
          <w:p w:rsidR="00B1103C" w:rsidP="00AB786E" w:rsidRDefault="00B1103C">
            <w:pPr>
              <w:jc w:val="right"/>
            </w:pPr>
            <w:r>
              <w:t>56</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29</w:t>
            </w:r>
          </w:p>
        </w:tc>
        <w:tc>
          <w:tcPr>
            <w:tcW w:w="7371" w:type="dxa"/>
          </w:tcPr>
          <w:p w:rsidR="00B1103C" w:rsidP="00AB786E" w:rsidRDefault="00B1103C">
            <w:r>
              <w:t xml:space="preserve">Het project AH-64D Block II upgrade is in vergelijking met de oorspronkelijke planning zes jaar vertraagd, terwijl de huidige versie van de Nederlandse Apache, de Block I- versie de grenzen van haar operationele capaciteiten heeft bereikt. Welke consequenties heeft deze vertraging voor de operationele inzetbaarheid? </w:t>
            </w:r>
          </w:p>
        </w:tc>
        <w:tc>
          <w:tcPr>
            <w:tcW w:w="567" w:type="dxa"/>
          </w:tcPr>
          <w:p w:rsidR="00B1103C" w:rsidP="00AB786E" w:rsidRDefault="00B1103C">
            <w:pPr>
              <w:jc w:val="right"/>
            </w:pPr>
            <w:r>
              <w:t>62</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30</w:t>
            </w:r>
          </w:p>
        </w:tc>
        <w:tc>
          <w:tcPr>
            <w:tcW w:w="7371" w:type="dxa"/>
          </w:tcPr>
          <w:p w:rsidR="00B1103C" w:rsidP="0020628C" w:rsidRDefault="00B1103C">
            <w:r>
              <w:t xml:space="preserve">Voor de Apache </w:t>
            </w:r>
            <w:r w:rsidR="00057DB2">
              <w:t>helikopter</w:t>
            </w:r>
            <w:r>
              <w:t xml:space="preserve"> zal tijdens het reguliere groot onderhoud een aantal modificaties worden aangebracht. De laatste modificaties voor de Block II upgrade zijn voorzien voor 2019 en de laatste modificaties voor het project AH-64D zijn voorzien voor 2017 terwijl er staat dat alle modificaties gelijktijdig met het regulier groot onderhoud zullen plaatvinden. Wat verklaart het verschil van </w:t>
            </w:r>
            <w:r w:rsidR="0020628C">
              <w:t>twee</w:t>
            </w:r>
            <w:r>
              <w:t xml:space="preserve"> jaar?</w:t>
            </w:r>
          </w:p>
        </w:tc>
        <w:tc>
          <w:tcPr>
            <w:tcW w:w="567" w:type="dxa"/>
          </w:tcPr>
          <w:p w:rsidR="00B1103C" w:rsidP="00AB786E" w:rsidRDefault="00B1103C">
            <w:pPr>
              <w:jc w:val="right"/>
            </w:pPr>
            <w:r>
              <w:t>62</w:t>
            </w:r>
          </w:p>
        </w:tc>
        <w:tc>
          <w:tcPr>
            <w:tcW w:w="567" w:type="dxa"/>
            <w:tcBorders>
              <w:left w:val="nil"/>
            </w:tcBorders>
          </w:tcPr>
          <w:p w:rsidR="00B1103C" w:rsidP="00AB786E" w:rsidRDefault="00B1103C">
            <w:pPr>
              <w:jc w:val="right"/>
            </w:pPr>
            <w:r>
              <w:t>64</w:t>
            </w:r>
          </w:p>
        </w:tc>
      </w:tr>
      <w:tr w:rsidR="00B1103C" w:rsidTr="00AB786E">
        <w:tc>
          <w:tcPr>
            <w:tcW w:w="567" w:type="dxa"/>
          </w:tcPr>
          <w:p w:rsidR="00B1103C" w:rsidP="00AB786E" w:rsidRDefault="00B1103C">
            <w:r>
              <w:t>31</w:t>
            </w:r>
          </w:p>
        </w:tc>
        <w:tc>
          <w:tcPr>
            <w:tcW w:w="7371" w:type="dxa"/>
          </w:tcPr>
          <w:p w:rsidR="00B1103C" w:rsidP="00AB786E" w:rsidRDefault="00B1103C">
            <w:r>
              <w:t>Wordt het 30</w:t>
            </w:r>
            <w:r w:rsidR="0020628C">
              <w:t xml:space="preserve"> </w:t>
            </w:r>
            <w:r>
              <w:t>mm kanon van de Apache gehandhaafd? Voldoet dat wel aan de voorwaarden voor het uitvoeren van asymmetrische operaties?</w:t>
            </w:r>
          </w:p>
        </w:tc>
        <w:tc>
          <w:tcPr>
            <w:tcW w:w="567" w:type="dxa"/>
          </w:tcPr>
          <w:p w:rsidR="00B1103C" w:rsidP="00AB786E" w:rsidRDefault="00B1103C">
            <w:pPr>
              <w:jc w:val="right"/>
            </w:pPr>
            <w:r>
              <w:t>63</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32</w:t>
            </w:r>
          </w:p>
        </w:tc>
        <w:tc>
          <w:tcPr>
            <w:tcW w:w="7371" w:type="dxa"/>
          </w:tcPr>
          <w:p w:rsidR="00B1103C" w:rsidP="00AB786E" w:rsidRDefault="00B1103C">
            <w:r>
              <w:t xml:space="preserve">De laatste modificaties voor het project AH-64D zelfbescherming (ASE) zijn voorzien voor 2017. Waarom loopt de huidige planning door tot 2019? </w:t>
            </w:r>
          </w:p>
        </w:tc>
        <w:tc>
          <w:tcPr>
            <w:tcW w:w="567" w:type="dxa"/>
          </w:tcPr>
          <w:p w:rsidR="00B1103C" w:rsidP="00AB786E" w:rsidRDefault="00B1103C">
            <w:pPr>
              <w:jc w:val="right"/>
            </w:pPr>
            <w:r>
              <w:t>64</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lastRenderedPageBreak/>
              <w:t>33</w:t>
            </w:r>
          </w:p>
        </w:tc>
        <w:tc>
          <w:tcPr>
            <w:tcW w:w="7371" w:type="dxa"/>
          </w:tcPr>
          <w:p w:rsidR="00B1103C" w:rsidP="00AB786E" w:rsidRDefault="00B1103C">
            <w:r>
              <w:t xml:space="preserve">Om welke beperkte voorzieningen voor het uitvoeren en ondersteunen van speciale operaties gaat het, in het project Chinook uitbreiding en versterking (vier+twee)? </w:t>
            </w:r>
          </w:p>
        </w:tc>
        <w:tc>
          <w:tcPr>
            <w:tcW w:w="567" w:type="dxa"/>
          </w:tcPr>
          <w:p w:rsidR="00B1103C" w:rsidP="00AB786E" w:rsidRDefault="00B1103C">
            <w:pPr>
              <w:jc w:val="right"/>
            </w:pPr>
            <w:r>
              <w:t>66</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34</w:t>
            </w:r>
          </w:p>
        </w:tc>
        <w:tc>
          <w:tcPr>
            <w:tcW w:w="7371" w:type="dxa"/>
          </w:tcPr>
          <w:p w:rsidR="00B1103C" w:rsidP="00AB786E" w:rsidRDefault="00B1103C">
            <w:r>
              <w:t>Wat zijn de consequenties van de hogere kosten van het project ‘Chinook vervanging en modernisering’ voor het project ‘Chinook uitbreiding en versterking (vier + twee)’?</w:t>
            </w:r>
          </w:p>
        </w:tc>
        <w:tc>
          <w:tcPr>
            <w:tcW w:w="567" w:type="dxa"/>
          </w:tcPr>
          <w:p w:rsidR="00B1103C" w:rsidP="00AB786E" w:rsidRDefault="00B1103C">
            <w:pPr>
              <w:jc w:val="right"/>
            </w:pPr>
            <w:r>
              <w:t>66</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35</w:t>
            </w:r>
          </w:p>
        </w:tc>
        <w:tc>
          <w:tcPr>
            <w:tcW w:w="7371" w:type="dxa"/>
          </w:tcPr>
          <w:p w:rsidR="00B1103C" w:rsidP="00AB786E" w:rsidRDefault="00B1103C">
            <w:r>
              <w:t xml:space="preserve">Het project F-16 infrarood geleide lucht-lucht raket laat een vertraging van zes jaar zien, terwijl de huidige raketten operationeel verouderd en aan het eind van de technische levensduur zijn. Welke risico's brengt deze vertraging met zich mee? </w:t>
            </w:r>
          </w:p>
        </w:tc>
        <w:tc>
          <w:tcPr>
            <w:tcW w:w="567" w:type="dxa"/>
          </w:tcPr>
          <w:p w:rsidR="00B1103C" w:rsidP="00AB786E" w:rsidRDefault="00B1103C">
            <w:pPr>
              <w:jc w:val="right"/>
            </w:pPr>
            <w:r>
              <w:t>67</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36</w:t>
            </w:r>
          </w:p>
        </w:tc>
        <w:tc>
          <w:tcPr>
            <w:tcW w:w="7371" w:type="dxa"/>
          </w:tcPr>
          <w:p w:rsidR="00B1103C" w:rsidP="0020628C" w:rsidRDefault="00B1103C">
            <w:r>
              <w:t xml:space="preserve">Maken de kosten voor de aanpassing en modernisering van de F-16 deel uit van het budget </w:t>
            </w:r>
            <w:r w:rsidR="0020628C">
              <w:t>Vervanging F-16? Z</w:t>
            </w:r>
            <w:r>
              <w:t xml:space="preserve">o nee, waarom niet? </w:t>
            </w:r>
          </w:p>
        </w:tc>
        <w:tc>
          <w:tcPr>
            <w:tcW w:w="567" w:type="dxa"/>
          </w:tcPr>
          <w:p w:rsidR="00B1103C" w:rsidP="00AB786E" w:rsidRDefault="00B1103C">
            <w:pPr>
              <w:jc w:val="right"/>
            </w:pPr>
            <w:r>
              <w:t>67</w:t>
            </w:r>
          </w:p>
        </w:tc>
        <w:tc>
          <w:tcPr>
            <w:tcW w:w="567" w:type="dxa"/>
            <w:tcBorders>
              <w:left w:val="nil"/>
            </w:tcBorders>
          </w:tcPr>
          <w:p w:rsidR="00B1103C" w:rsidP="00AB786E" w:rsidRDefault="00B1103C">
            <w:pPr>
              <w:jc w:val="right"/>
            </w:pPr>
            <w:r>
              <w:t>75</w:t>
            </w:r>
          </w:p>
        </w:tc>
      </w:tr>
      <w:tr w:rsidR="00B1103C" w:rsidTr="00AB786E">
        <w:tc>
          <w:tcPr>
            <w:tcW w:w="567" w:type="dxa"/>
          </w:tcPr>
          <w:p w:rsidR="00B1103C" w:rsidP="00AB786E" w:rsidRDefault="00B1103C">
            <w:r>
              <w:t>37</w:t>
            </w:r>
          </w:p>
        </w:tc>
        <w:tc>
          <w:tcPr>
            <w:tcW w:w="7371" w:type="dxa"/>
          </w:tcPr>
          <w:p w:rsidR="00B1103C" w:rsidP="00AB786E" w:rsidRDefault="00B1103C">
            <w:r>
              <w:t xml:space="preserve">Wat zijn de oorzaken van acht jaar vertraging van het project F-16 verbetering lucht-grond bewapening fase 1? </w:t>
            </w:r>
          </w:p>
        </w:tc>
        <w:tc>
          <w:tcPr>
            <w:tcW w:w="567" w:type="dxa"/>
          </w:tcPr>
          <w:p w:rsidR="00B1103C" w:rsidP="00AB786E" w:rsidRDefault="00B1103C">
            <w:pPr>
              <w:jc w:val="right"/>
            </w:pPr>
            <w:r>
              <w:t>70</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38</w:t>
            </w:r>
          </w:p>
        </w:tc>
        <w:tc>
          <w:tcPr>
            <w:tcW w:w="7371" w:type="dxa"/>
          </w:tcPr>
          <w:p w:rsidR="00B1103C" w:rsidP="00AB786E" w:rsidRDefault="00B1103C">
            <w:r>
              <w:t>Waaruit bestaat de verbetering van de munitie voor het boordkanon van de F-16?</w:t>
            </w:r>
          </w:p>
        </w:tc>
        <w:tc>
          <w:tcPr>
            <w:tcW w:w="567" w:type="dxa"/>
          </w:tcPr>
          <w:p w:rsidR="00B1103C" w:rsidP="00AB786E" w:rsidRDefault="00B1103C">
            <w:pPr>
              <w:jc w:val="right"/>
            </w:pPr>
            <w:r>
              <w:t>70</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39</w:t>
            </w:r>
          </w:p>
        </w:tc>
        <w:tc>
          <w:tcPr>
            <w:tcW w:w="7371" w:type="dxa"/>
          </w:tcPr>
          <w:p w:rsidR="00B1103C" w:rsidP="00AB786E" w:rsidRDefault="00B1103C">
            <w:r>
              <w:t xml:space="preserve">Dient het moderniseren van de hardware en software ook om de F-16 geschikt te maken voor de gemoderniseerde versie van het B-61 kernwapen, de B61-12? </w:t>
            </w:r>
          </w:p>
        </w:tc>
        <w:tc>
          <w:tcPr>
            <w:tcW w:w="567" w:type="dxa"/>
          </w:tcPr>
          <w:p w:rsidR="00B1103C" w:rsidP="00AB786E" w:rsidRDefault="00B1103C">
            <w:pPr>
              <w:jc w:val="right"/>
            </w:pPr>
            <w:r>
              <w:t>75</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40</w:t>
            </w:r>
          </w:p>
        </w:tc>
        <w:tc>
          <w:tcPr>
            <w:tcW w:w="7371" w:type="dxa"/>
          </w:tcPr>
          <w:p w:rsidR="00B1103C" w:rsidP="00AB786E" w:rsidRDefault="00B1103C">
            <w:r>
              <w:t xml:space="preserve">Bij het project Chinook Vervanging &amp; Modernisering staat aangegeven dat er een onderzoek naar alternatieven wordt verricht naar alternatieven. Gaat het onderzoek over alternatieve toestellen voor Chinook en Wanneer kan de Kamer de hierover verwachten? </w:t>
            </w:r>
          </w:p>
        </w:tc>
        <w:tc>
          <w:tcPr>
            <w:tcW w:w="567" w:type="dxa"/>
          </w:tcPr>
          <w:p w:rsidR="00B1103C" w:rsidP="00AB786E" w:rsidRDefault="00B1103C">
            <w:pPr>
              <w:jc w:val="right"/>
            </w:pPr>
            <w:r>
              <w:t>77</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41</w:t>
            </w:r>
          </w:p>
        </w:tc>
        <w:tc>
          <w:tcPr>
            <w:tcW w:w="7371" w:type="dxa"/>
          </w:tcPr>
          <w:p w:rsidR="00B1103C" w:rsidP="00AB786E" w:rsidRDefault="00B1103C">
            <w:r>
              <w:t>Waar staan we nu in het proces? Wat is concreet de rol van Nederland in de pool? Wat is het belang van Nederland om lead nation te zijn?</w:t>
            </w:r>
          </w:p>
        </w:tc>
        <w:tc>
          <w:tcPr>
            <w:tcW w:w="567" w:type="dxa"/>
          </w:tcPr>
          <w:p w:rsidR="00B1103C" w:rsidP="00AB786E" w:rsidRDefault="00B1103C">
            <w:pPr>
              <w:jc w:val="right"/>
            </w:pPr>
            <w:r>
              <w:t>80</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42</w:t>
            </w:r>
          </w:p>
        </w:tc>
        <w:tc>
          <w:tcPr>
            <w:tcW w:w="7371" w:type="dxa"/>
          </w:tcPr>
          <w:p w:rsidR="00B1103C" w:rsidP="00AB786E" w:rsidRDefault="00A523C0">
            <w:r>
              <w:t xml:space="preserve">Wat is de reden van </w:t>
            </w:r>
            <w:r w:rsidR="00B1103C">
              <w:t>vijf jaar vertraging in het project Counter Improvised Devices (C-IED)</w:t>
            </w:r>
          </w:p>
        </w:tc>
        <w:tc>
          <w:tcPr>
            <w:tcW w:w="567" w:type="dxa"/>
          </w:tcPr>
          <w:p w:rsidR="00B1103C" w:rsidP="00AB786E" w:rsidRDefault="00B1103C">
            <w:pPr>
              <w:jc w:val="right"/>
            </w:pPr>
            <w:r>
              <w:t>96</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43</w:t>
            </w:r>
          </w:p>
        </w:tc>
        <w:tc>
          <w:tcPr>
            <w:tcW w:w="7371" w:type="dxa"/>
          </w:tcPr>
          <w:p w:rsidR="00B1103C" w:rsidP="00AB786E" w:rsidRDefault="00B1103C">
            <w:r>
              <w:t xml:space="preserve">Maakt deelname in de kosten Nederland voor een deel mede eigenaar van </w:t>
            </w:r>
            <w:r w:rsidR="00202431">
              <w:t>Militaire satelliet Capaciteit (</w:t>
            </w:r>
            <w:r>
              <w:t>MILSATCAP</w:t>
            </w:r>
            <w:r w:rsidR="00202431">
              <w:t>)</w:t>
            </w:r>
            <w:r>
              <w:t>? Wie is/zijn eigenaar van het systeem? Hoe worden de satellieten bewaakt en verdedigd?</w:t>
            </w:r>
          </w:p>
        </w:tc>
        <w:tc>
          <w:tcPr>
            <w:tcW w:w="567" w:type="dxa"/>
          </w:tcPr>
          <w:p w:rsidR="00B1103C" w:rsidP="00AB786E" w:rsidRDefault="00B1103C">
            <w:pPr>
              <w:jc w:val="right"/>
            </w:pPr>
            <w:r>
              <w:t>98</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44</w:t>
            </w:r>
          </w:p>
        </w:tc>
        <w:tc>
          <w:tcPr>
            <w:tcW w:w="7371" w:type="dxa"/>
          </w:tcPr>
          <w:p w:rsidR="00B1103C" w:rsidP="00AB786E" w:rsidRDefault="00B1103C">
            <w:r>
              <w:t xml:space="preserve">Wat is de laatste stand van zaken in het project NH-90? </w:t>
            </w:r>
          </w:p>
        </w:tc>
        <w:tc>
          <w:tcPr>
            <w:tcW w:w="567" w:type="dxa"/>
          </w:tcPr>
          <w:p w:rsidR="00B1103C" w:rsidP="00AB786E" w:rsidRDefault="00B1103C">
            <w:pPr>
              <w:jc w:val="right"/>
            </w:pPr>
            <w:r>
              <w:t>100</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45</w:t>
            </w:r>
          </w:p>
        </w:tc>
        <w:tc>
          <w:tcPr>
            <w:tcW w:w="7371" w:type="dxa"/>
          </w:tcPr>
          <w:p w:rsidR="00B1103C" w:rsidP="00AB786E" w:rsidRDefault="00B1103C">
            <w:r>
              <w:t>Hoe vindt de behoeftestelling plaats? Hoe wordt beoordeeld of deze wapen zwaar genoeg zijn? Wat is de rol van het Nederlands bedrijfsleven hierin?</w:t>
            </w:r>
          </w:p>
        </w:tc>
        <w:tc>
          <w:tcPr>
            <w:tcW w:w="567" w:type="dxa"/>
          </w:tcPr>
          <w:p w:rsidR="00B1103C" w:rsidP="00AB786E" w:rsidRDefault="00B1103C">
            <w:pPr>
              <w:jc w:val="right"/>
            </w:pPr>
            <w:r>
              <w:t>105</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46</w:t>
            </w:r>
          </w:p>
        </w:tc>
        <w:tc>
          <w:tcPr>
            <w:tcW w:w="7371" w:type="dxa"/>
          </w:tcPr>
          <w:p w:rsidR="00B1103C" w:rsidP="00AB786E" w:rsidRDefault="00B1103C">
            <w:r>
              <w:t>Zijn de eerste voertuigen van het project Defensiebrede Vervanging Operationele Wielvoertuigen (DVOW) al ingestroomd?</w:t>
            </w:r>
          </w:p>
        </w:tc>
        <w:tc>
          <w:tcPr>
            <w:tcW w:w="567" w:type="dxa"/>
          </w:tcPr>
          <w:p w:rsidR="00B1103C" w:rsidP="00AB786E" w:rsidRDefault="00B1103C">
            <w:pPr>
              <w:jc w:val="right"/>
            </w:pPr>
            <w:r>
              <w:t>106</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47</w:t>
            </w:r>
          </w:p>
        </w:tc>
        <w:tc>
          <w:tcPr>
            <w:tcW w:w="7371" w:type="dxa"/>
          </w:tcPr>
          <w:p w:rsidR="00B1103C" w:rsidP="00AB786E" w:rsidRDefault="00B1103C">
            <w:r>
              <w:t xml:space="preserve">Kunt u toelichten wat de relatie is tussen joint fires, het genetwerkt optreden (NEC) en de IV/ICT-visie? Worden deze ontwikkelingen meegenomen in de visie? </w:t>
            </w:r>
          </w:p>
        </w:tc>
        <w:tc>
          <w:tcPr>
            <w:tcW w:w="567" w:type="dxa"/>
          </w:tcPr>
          <w:p w:rsidR="00B1103C" w:rsidP="00AB786E" w:rsidRDefault="00B1103C">
            <w:pPr>
              <w:jc w:val="right"/>
            </w:pPr>
            <w:r>
              <w:t>107</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48</w:t>
            </w:r>
          </w:p>
        </w:tc>
        <w:tc>
          <w:tcPr>
            <w:tcW w:w="7371" w:type="dxa"/>
          </w:tcPr>
          <w:p w:rsidR="00B1103C" w:rsidP="00AB786E" w:rsidRDefault="00B1103C">
            <w:r>
              <w:t>Wat is de stand van zaken? Waarom wordt niet van de plank gekocht? Waarom moet Nederland een eigen kledingsysteem ontwikkelen? Waarom wordt niet bijvoorbeeld  het Amerikaanse kledingsysteem gebruikt?</w:t>
            </w:r>
          </w:p>
        </w:tc>
        <w:tc>
          <w:tcPr>
            <w:tcW w:w="567" w:type="dxa"/>
          </w:tcPr>
          <w:p w:rsidR="00B1103C" w:rsidP="00AB786E" w:rsidRDefault="00B1103C">
            <w:pPr>
              <w:jc w:val="right"/>
            </w:pPr>
            <w:r>
              <w:t>108</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49</w:t>
            </w:r>
          </w:p>
        </w:tc>
        <w:tc>
          <w:tcPr>
            <w:tcW w:w="7371" w:type="dxa"/>
          </w:tcPr>
          <w:p w:rsidR="00B1103C" w:rsidP="00AB786E" w:rsidRDefault="00B1103C">
            <w:r>
              <w:t xml:space="preserve">Welke risico's heeft de vertraging van het project Defensie Operationeel Kledingsysteem, aangezien de huidige kledinglijnen niet meer voldoen aan de tegenwoordige eisen? </w:t>
            </w:r>
          </w:p>
        </w:tc>
        <w:tc>
          <w:tcPr>
            <w:tcW w:w="567" w:type="dxa"/>
          </w:tcPr>
          <w:p w:rsidR="00B1103C" w:rsidP="00AB786E" w:rsidRDefault="00B1103C">
            <w:pPr>
              <w:jc w:val="right"/>
            </w:pPr>
            <w:r>
              <w:t>108</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50</w:t>
            </w:r>
          </w:p>
        </w:tc>
        <w:tc>
          <w:tcPr>
            <w:tcW w:w="7371" w:type="dxa"/>
          </w:tcPr>
          <w:p w:rsidR="00B1103C" w:rsidP="00AB786E" w:rsidRDefault="00B1103C">
            <w:r>
              <w:t xml:space="preserve">Wat is de reden van de vier jaar vertraging van het project Nieuwe generatie identificatiesystemen (IFF mode 5/mode S) </w:t>
            </w:r>
          </w:p>
        </w:tc>
        <w:tc>
          <w:tcPr>
            <w:tcW w:w="567" w:type="dxa"/>
          </w:tcPr>
          <w:p w:rsidR="00B1103C" w:rsidP="00AB786E" w:rsidRDefault="00B1103C">
            <w:pPr>
              <w:jc w:val="right"/>
            </w:pPr>
            <w:r>
              <w:t>112</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51</w:t>
            </w:r>
          </w:p>
        </w:tc>
        <w:tc>
          <w:tcPr>
            <w:tcW w:w="7371" w:type="dxa"/>
          </w:tcPr>
          <w:p w:rsidR="00B1103C" w:rsidP="00AB786E" w:rsidRDefault="00B1103C">
            <w:r>
              <w:t xml:space="preserve">Wat is de reden van vier jaar vertraging van het project Verbeterd Operationeel Soldaat Systeem (VOSS) ? </w:t>
            </w:r>
          </w:p>
        </w:tc>
        <w:tc>
          <w:tcPr>
            <w:tcW w:w="567" w:type="dxa"/>
          </w:tcPr>
          <w:p w:rsidR="00B1103C" w:rsidP="00AB786E" w:rsidRDefault="00B1103C">
            <w:pPr>
              <w:jc w:val="right"/>
            </w:pPr>
            <w:r>
              <w:t>113</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52</w:t>
            </w:r>
          </w:p>
        </w:tc>
        <w:tc>
          <w:tcPr>
            <w:tcW w:w="7371" w:type="dxa"/>
          </w:tcPr>
          <w:p w:rsidR="00B1103C" w:rsidP="00AB786E" w:rsidRDefault="00B1103C">
            <w:r>
              <w:t>Waarom is nu de huidige radio’s al in 2012 het einde van hun levensduur bereikten niet tijdig voorzien in vervanging. Hoe ver staat het hiermee? Wat is de oorzaak van de vertraging?</w:t>
            </w:r>
          </w:p>
        </w:tc>
        <w:tc>
          <w:tcPr>
            <w:tcW w:w="567" w:type="dxa"/>
          </w:tcPr>
          <w:p w:rsidR="00B1103C" w:rsidP="00AB786E" w:rsidRDefault="00B1103C">
            <w:pPr>
              <w:jc w:val="right"/>
            </w:pPr>
            <w:r>
              <w:t>118</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53</w:t>
            </w:r>
          </w:p>
        </w:tc>
        <w:tc>
          <w:tcPr>
            <w:tcW w:w="7371" w:type="dxa"/>
          </w:tcPr>
          <w:p w:rsidR="00B1103C" w:rsidP="00AB786E" w:rsidRDefault="00B1103C">
            <w:r>
              <w:t>Vervanging radio’s heette in eerdere materieelprojectoverzichten vervanging ‘radio’s VhF/ HF’? Wat is het verschil?</w:t>
            </w:r>
          </w:p>
        </w:tc>
        <w:tc>
          <w:tcPr>
            <w:tcW w:w="567" w:type="dxa"/>
          </w:tcPr>
          <w:p w:rsidR="00B1103C" w:rsidP="00AB786E" w:rsidRDefault="00B1103C">
            <w:pPr>
              <w:jc w:val="right"/>
            </w:pPr>
            <w:r>
              <w:t>118</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54</w:t>
            </w:r>
          </w:p>
        </w:tc>
        <w:tc>
          <w:tcPr>
            <w:tcW w:w="7371" w:type="dxa"/>
          </w:tcPr>
          <w:p w:rsidR="00B1103C" w:rsidP="00AB786E" w:rsidRDefault="00B1103C">
            <w:r>
              <w:t xml:space="preserve">Er wordt bij de vervanging van de radio’s een link gelegd met VOSS en TITAAN. Wat is de relatie tussen deze systemen? Hoe afhankelijk zijn zij van de IV/ICT-visie? </w:t>
            </w:r>
          </w:p>
        </w:tc>
        <w:tc>
          <w:tcPr>
            <w:tcW w:w="567" w:type="dxa"/>
          </w:tcPr>
          <w:p w:rsidR="00B1103C" w:rsidP="00AB786E" w:rsidRDefault="00B1103C">
            <w:pPr>
              <w:jc w:val="right"/>
            </w:pPr>
            <w:r>
              <w:t>118</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55</w:t>
            </w:r>
          </w:p>
        </w:tc>
        <w:tc>
          <w:tcPr>
            <w:tcW w:w="7371" w:type="dxa"/>
          </w:tcPr>
          <w:p w:rsidR="00B1103C" w:rsidP="00AB786E" w:rsidRDefault="00B1103C">
            <w:r>
              <w:t xml:space="preserve">Hoe kunnen de radiosystemen worden in gefaseerd vanaf 2013, terwijl er nog niet eens sprake is van een A-brief? Waarom wordt daarnaast de vervanging van de radio’s  </w:t>
            </w:r>
            <w:r>
              <w:lastRenderedPageBreak/>
              <w:t xml:space="preserve">uitgesteld tot 2023 terwijl er nu al sprake is van problemen met de huidige radiosystemen? </w:t>
            </w:r>
          </w:p>
        </w:tc>
        <w:tc>
          <w:tcPr>
            <w:tcW w:w="567" w:type="dxa"/>
          </w:tcPr>
          <w:p w:rsidR="00B1103C" w:rsidP="00AB786E" w:rsidRDefault="00B1103C">
            <w:pPr>
              <w:jc w:val="right"/>
            </w:pPr>
            <w:r>
              <w:lastRenderedPageBreak/>
              <w:t>118</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lastRenderedPageBreak/>
              <w:t>56</w:t>
            </w:r>
          </w:p>
        </w:tc>
        <w:tc>
          <w:tcPr>
            <w:tcW w:w="7371" w:type="dxa"/>
          </w:tcPr>
          <w:p w:rsidR="00B1103C" w:rsidP="00AB786E" w:rsidRDefault="00B1103C">
            <w:r>
              <w:t xml:space="preserve">Wat zijn de consequenties van de extra vertraging van het project Vervanging radio's aangezien de huidige radio's in 2012 al het einde van hun levensduur hebben bereikt? </w:t>
            </w:r>
          </w:p>
        </w:tc>
        <w:tc>
          <w:tcPr>
            <w:tcW w:w="567" w:type="dxa"/>
          </w:tcPr>
          <w:p w:rsidR="00B1103C" w:rsidP="00AB786E" w:rsidRDefault="00B1103C">
            <w:pPr>
              <w:jc w:val="right"/>
            </w:pPr>
            <w:r>
              <w:t>118</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57</w:t>
            </w:r>
          </w:p>
        </w:tc>
        <w:tc>
          <w:tcPr>
            <w:tcW w:w="7371" w:type="dxa"/>
          </w:tcPr>
          <w:p w:rsidR="00B1103C" w:rsidP="00AB786E" w:rsidRDefault="00B1103C">
            <w:r>
              <w:t xml:space="preserve">Wat is de reden van vier jaar vertraging van het project Verwerving HV brillen? </w:t>
            </w:r>
          </w:p>
        </w:tc>
        <w:tc>
          <w:tcPr>
            <w:tcW w:w="567" w:type="dxa"/>
          </w:tcPr>
          <w:p w:rsidR="00B1103C" w:rsidP="00AB786E" w:rsidRDefault="00B1103C">
            <w:pPr>
              <w:jc w:val="right"/>
            </w:pPr>
            <w:r>
              <w:t>119</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58</w:t>
            </w:r>
          </w:p>
        </w:tc>
        <w:tc>
          <w:tcPr>
            <w:tcW w:w="7371" w:type="dxa"/>
          </w:tcPr>
          <w:p w:rsidR="00B1103C" w:rsidP="00AB786E" w:rsidRDefault="00B1103C">
            <w:r>
              <w:t xml:space="preserve">In hoeverre is civiele inhuur en gebruik van capaciteiten van andere landen goedkoper dan zelf verwerven van vervangers van deze toestellen?  </w:t>
            </w:r>
          </w:p>
        </w:tc>
        <w:tc>
          <w:tcPr>
            <w:tcW w:w="567" w:type="dxa"/>
          </w:tcPr>
          <w:p w:rsidR="00B1103C" w:rsidP="00AB786E" w:rsidRDefault="00B1103C">
            <w:pPr>
              <w:jc w:val="right"/>
            </w:pPr>
            <w:r>
              <w:t>124</w:t>
            </w:r>
          </w:p>
        </w:tc>
        <w:tc>
          <w:tcPr>
            <w:tcW w:w="567" w:type="dxa"/>
            <w:tcBorders>
              <w:left w:val="nil"/>
            </w:tcBorders>
          </w:tcPr>
          <w:p w:rsidR="00B1103C" w:rsidP="00AB786E" w:rsidRDefault="00B1103C">
            <w:pPr>
              <w:jc w:val="right"/>
            </w:pPr>
            <w:r>
              <w:t xml:space="preserve"> </w:t>
            </w:r>
          </w:p>
        </w:tc>
      </w:tr>
      <w:tr w:rsidR="00B1103C" w:rsidTr="00AB786E">
        <w:tc>
          <w:tcPr>
            <w:tcW w:w="567" w:type="dxa"/>
          </w:tcPr>
          <w:p w:rsidR="00B1103C" w:rsidP="00AB786E" w:rsidRDefault="00B1103C">
            <w:r>
              <w:t>59</w:t>
            </w:r>
          </w:p>
        </w:tc>
        <w:tc>
          <w:tcPr>
            <w:tcW w:w="7371" w:type="dxa"/>
          </w:tcPr>
          <w:p w:rsidR="00B1103C" w:rsidP="00BE6D33" w:rsidRDefault="00B1103C">
            <w:r>
              <w:t xml:space="preserve">In de media is te lezen dat niet iedereen de verkoop van 44 CV90’s begrijpt. </w:t>
            </w:r>
            <w:r w:rsidR="00BE6D33">
              <w:t xml:space="preserve">Kunt u </w:t>
            </w:r>
            <w:r>
              <w:t xml:space="preserve">de reorganisatie van de brigades en dit daaruit voortvloeiende besluit tot verkoop uitleggen? </w:t>
            </w:r>
          </w:p>
        </w:tc>
        <w:tc>
          <w:tcPr>
            <w:tcW w:w="567" w:type="dxa"/>
          </w:tcPr>
          <w:p w:rsidR="00B1103C" w:rsidP="00AB786E" w:rsidRDefault="00B1103C">
            <w:pPr>
              <w:jc w:val="right"/>
            </w:pPr>
            <w:r>
              <w:t>125</w:t>
            </w:r>
          </w:p>
        </w:tc>
        <w:tc>
          <w:tcPr>
            <w:tcW w:w="567" w:type="dxa"/>
            <w:tcBorders>
              <w:left w:val="nil"/>
            </w:tcBorders>
          </w:tcPr>
          <w:p w:rsidR="00B1103C" w:rsidP="00AB786E" w:rsidRDefault="00B1103C">
            <w:pPr>
              <w:jc w:val="right"/>
            </w:pPr>
            <w:r>
              <w:t xml:space="preserve"> </w:t>
            </w:r>
          </w:p>
        </w:tc>
      </w:tr>
    </w:tbl>
    <w:p w:rsidRPr="00555DC6" w:rsidR="00555DC6" w:rsidRDefault="00555DC6"/>
    <w:sectPr w:rsidRPr="00555DC6" w:rsidR="00555DC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DC6" w:rsidRDefault="00555DC6">
      <w:pPr>
        <w:spacing w:before="0" w:after="0"/>
      </w:pPr>
      <w:r>
        <w:separator/>
      </w:r>
    </w:p>
  </w:endnote>
  <w:endnote w:type="continuationSeparator" w:id="0">
    <w:p w:rsidR="00555DC6" w:rsidRDefault="00555D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70C" w:rsidRDefault="00BE6D33">
    <w:pPr>
      <w:pStyle w:val="Voettekst"/>
      <w:pBdr>
        <w:top w:val="single" w:sz="4" w:space="1" w:color="auto"/>
      </w:pBdr>
    </w:pPr>
    <w:r>
      <w:t xml:space="preserve">Totaallijst feitelijke vragen </w:t>
    </w:r>
    <w:r w:rsidRPr="00BE6D33">
      <w:t>Materieelprojectenoverzicht (MPO) 2014</w:t>
    </w:r>
    <w:r w:rsidR="00A35FF0">
      <w:tab/>
    </w:r>
    <w:r w:rsidR="00A35FF0">
      <w:rPr>
        <w:rStyle w:val="Paginanummer"/>
      </w:rPr>
      <w:fldChar w:fldCharType="begin"/>
    </w:r>
    <w:r w:rsidR="00A35FF0">
      <w:rPr>
        <w:rStyle w:val="Paginanummer"/>
      </w:rPr>
      <w:instrText xml:space="preserve"> PAGE </w:instrText>
    </w:r>
    <w:r w:rsidR="00A35FF0">
      <w:rPr>
        <w:rStyle w:val="Paginanummer"/>
      </w:rPr>
      <w:fldChar w:fldCharType="separate"/>
    </w:r>
    <w:r w:rsidR="0081069E">
      <w:rPr>
        <w:rStyle w:val="Paginanummer"/>
        <w:noProof/>
      </w:rPr>
      <w:t>1</w:t>
    </w:r>
    <w:r w:rsidR="00A35FF0">
      <w:rPr>
        <w:rStyle w:val="Paginanummer"/>
      </w:rPr>
      <w:fldChar w:fldCharType="end"/>
    </w:r>
    <w:r w:rsidR="00A35FF0">
      <w:rPr>
        <w:rStyle w:val="Paginanummer"/>
      </w:rPr>
      <w:t>/</w:t>
    </w:r>
    <w:r w:rsidR="00A35FF0">
      <w:rPr>
        <w:rStyle w:val="Paginanummer"/>
      </w:rPr>
      <w:fldChar w:fldCharType="begin"/>
    </w:r>
    <w:r w:rsidR="00A35FF0">
      <w:rPr>
        <w:rStyle w:val="Paginanummer"/>
      </w:rPr>
      <w:instrText xml:space="preserve"> NUMPAGES </w:instrText>
    </w:r>
    <w:r w:rsidR="00A35FF0">
      <w:rPr>
        <w:rStyle w:val="Paginanummer"/>
      </w:rPr>
      <w:fldChar w:fldCharType="separate"/>
    </w:r>
    <w:r w:rsidR="0081069E">
      <w:rPr>
        <w:rStyle w:val="Paginanummer"/>
        <w:noProof/>
      </w:rPr>
      <w:t>4</w:t>
    </w:r>
    <w:r w:rsidR="00A35FF0">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DC6" w:rsidRDefault="00555DC6">
      <w:pPr>
        <w:spacing w:before="0" w:after="0"/>
      </w:pPr>
      <w:r>
        <w:separator/>
      </w:r>
    </w:p>
  </w:footnote>
  <w:footnote w:type="continuationSeparator" w:id="0">
    <w:p w:rsidR="00555DC6" w:rsidRDefault="00555DC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DC6"/>
    <w:rsid w:val="00057DB2"/>
    <w:rsid w:val="00202431"/>
    <w:rsid w:val="0020628C"/>
    <w:rsid w:val="00555DC6"/>
    <w:rsid w:val="00607C7E"/>
    <w:rsid w:val="0081069E"/>
    <w:rsid w:val="00A35FF0"/>
    <w:rsid w:val="00A523C0"/>
    <w:rsid w:val="00B1103C"/>
    <w:rsid w:val="00BE6D33"/>
    <w:rsid w:val="00C9070C"/>
    <w:rsid w:val="00CD04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60" w:after="6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Ballontekst">
    <w:name w:val="Balloon Text"/>
    <w:basedOn w:val="Standaard"/>
    <w:link w:val="BallontekstChar"/>
    <w:uiPriority w:val="99"/>
    <w:semiHidden/>
    <w:unhideWhenUsed/>
    <w:rsid w:val="00057DB2"/>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57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60" w:after="6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Ballontekst">
    <w:name w:val="Balloon Text"/>
    <w:basedOn w:val="Standaard"/>
    <w:link w:val="BallontekstChar"/>
    <w:uiPriority w:val="99"/>
    <w:semiHidden/>
    <w:unhideWhenUsed/>
    <w:rsid w:val="00057DB2"/>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57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P:\Vragen%20applicatie\2010\Lijst%20van%20vragen%20-%20totaal.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1704</ap:Words>
  <ap:Characters>9408</ap:Characters>
  <ap:DocSecurity>0</ap:DocSecurity>
  <ap:Lines>78</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2014-10-06T13:58:00.0000000Z</lastPrinted>
  <dcterms:created xsi:type="dcterms:W3CDTF">2014-10-06T13:46:00.0000000Z</dcterms:created>
  <dcterms:modified xsi:type="dcterms:W3CDTF">2014-10-06T13:58:00.0000000Z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0x010100C76CEB9063AC174F840A9A7B447BDF38</vt:lpwstr>
  </property>
</Properties>
</file>