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3426A" w:rsidR="0083426A" w:rsidP="00F65BB7" w:rsidRDefault="0083426A">
      <w:pPr>
        <w:spacing w:after="0" w:line="240" w:lineRule="auto"/>
        <w:contextualSpacing/>
        <w:rPr>
          <w:rFonts w:ascii="Verdana" w:hAnsi="Verdana"/>
          <w:b/>
          <w:sz w:val="20"/>
          <w:szCs w:val="20"/>
        </w:rPr>
      </w:pPr>
      <w:bookmarkStart w:name="_GoBack" w:id="0"/>
      <w:bookmarkEnd w:id="0"/>
      <w:r w:rsidRPr="0083426A">
        <w:rPr>
          <w:rFonts w:ascii="Verdana" w:hAnsi="Verdana"/>
          <w:b/>
          <w:sz w:val="20"/>
          <w:szCs w:val="20"/>
        </w:rPr>
        <w:t>Bekostiging wijkverpleging in 2015</w:t>
      </w:r>
    </w:p>
    <w:p w:rsidR="0083426A" w:rsidP="00F65BB7" w:rsidRDefault="0083426A">
      <w:pPr>
        <w:spacing w:after="0" w:line="240" w:lineRule="auto"/>
        <w:contextualSpacing/>
        <w:rPr>
          <w:rFonts w:ascii="Verdana" w:hAnsi="Verdana"/>
          <w:sz w:val="20"/>
          <w:szCs w:val="20"/>
        </w:rPr>
      </w:pPr>
    </w:p>
    <w:p w:rsidR="00FE066E" w:rsidP="00F65BB7" w:rsidRDefault="0083426A">
      <w:pPr>
        <w:spacing w:after="0" w:line="240" w:lineRule="auto"/>
        <w:contextualSpacing/>
        <w:rPr>
          <w:rFonts w:ascii="Verdana" w:hAnsi="Verdana" w:eastAsia="Times New Roman" w:cs="Times New Roman"/>
          <w:sz w:val="20"/>
          <w:szCs w:val="20"/>
        </w:rPr>
      </w:pPr>
      <w:r w:rsidRPr="0083426A">
        <w:rPr>
          <w:rFonts w:ascii="Verdana" w:hAnsi="Verdana"/>
          <w:sz w:val="20"/>
          <w:szCs w:val="20"/>
        </w:rPr>
        <w:t>In het bestuurlijk overleg van 28 augustus over de wijkverpleging bleek dat er bij partijen die het akkoord hebben ondertekend, behoefte is aan een nadere duiding van  de inhoud van en de verhouding tussen de segmenten 1 en 2 in de bekostiging van de wijkverpleging. H</w:t>
      </w:r>
      <w:r w:rsidRPr="0083426A" w:rsidR="00A2412C">
        <w:rPr>
          <w:rFonts w:ascii="Verdana" w:hAnsi="Verdana"/>
          <w:sz w:val="20"/>
          <w:szCs w:val="20"/>
        </w:rPr>
        <w:t>ier</w:t>
      </w:r>
      <w:r w:rsidRPr="0083426A">
        <w:rPr>
          <w:rFonts w:ascii="Verdana" w:hAnsi="Verdana"/>
          <w:sz w:val="20"/>
          <w:szCs w:val="20"/>
        </w:rPr>
        <w:t xml:space="preserve">onder is een toelichting opgenomen over </w:t>
      </w:r>
      <w:r w:rsidRPr="0083426A" w:rsidR="00A2412C">
        <w:rPr>
          <w:rFonts w:ascii="Verdana" w:hAnsi="Verdana"/>
          <w:sz w:val="20"/>
          <w:szCs w:val="20"/>
        </w:rPr>
        <w:t xml:space="preserve">de uitgangspunten die gelden voor het wijkgericht werken en de </w:t>
      </w:r>
      <w:r w:rsidRPr="0083426A" w:rsidR="00FE066E">
        <w:rPr>
          <w:rFonts w:ascii="Verdana" w:hAnsi="Verdana"/>
          <w:sz w:val="20"/>
          <w:szCs w:val="20"/>
        </w:rPr>
        <w:t xml:space="preserve">individueel toewijsbare </w:t>
      </w:r>
      <w:r w:rsidRPr="0083426A" w:rsidR="00A2412C">
        <w:rPr>
          <w:rFonts w:ascii="Verdana" w:hAnsi="Verdana"/>
          <w:sz w:val="20"/>
          <w:szCs w:val="20"/>
        </w:rPr>
        <w:t xml:space="preserve">zorgverlening </w:t>
      </w:r>
      <w:r w:rsidRPr="0083426A" w:rsidR="00A2412C">
        <w:rPr>
          <w:rFonts w:ascii="Verdana" w:hAnsi="Verdana"/>
          <w:sz w:val="20"/>
          <w:szCs w:val="20"/>
          <w:u w:val="single"/>
        </w:rPr>
        <w:t>in 2015</w:t>
      </w:r>
      <w:r w:rsidRPr="0083426A" w:rsidR="00A2412C">
        <w:rPr>
          <w:rFonts w:ascii="Verdana" w:hAnsi="Verdana"/>
          <w:sz w:val="20"/>
          <w:szCs w:val="20"/>
        </w:rPr>
        <w:t>.</w:t>
      </w:r>
      <w:r w:rsidRPr="0083426A">
        <w:rPr>
          <w:rFonts w:ascii="Verdana" w:hAnsi="Verdana" w:eastAsia="Times New Roman" w:cs="Times New Roman"/>
          <w:sz w:val="20"/>
          <w:szCs w:val="20"/>
        </w:rPr>
        <w:t xml:space="preserve"> Het verzoek aan partijen is daarop te reageren/te amenderen zodat deze tekst vrijdag 5 september in het bestuurlijk overleg met de partijen geaccordeerd kan worden. Na akkoord van vrijdag worden partijen verzocht de geaccordeerde zienswijze aan hun achterbannen door te geleiden</w:t>
      </w:r>
      <w:r w:rsidR="008D1095">
        <w:rPr>
          <w:rFonts w:ascii="Verdana" w:hAnsi="Verdana" w:eastAsia="Times New Roman" w:cs="Times New Roman"/>
          <w:sz w:val="20"/>
          <w:szCs w:val="20"/>
        </w:rPr>
        <w:t xml:space="preserve"> en deze zienswijze leidend te laten zijn bij het contracteerproces</w:t>
      </w:r>
      <w:r w:rsidRPr="0083426A">
        <w:rPr>
          <w:rFonts w:ascii="Verdana" w:hAnsi="Verdana" w:eastAsia="Times New Roman" w:cs="Times New Roman"/>
          <w:sz w:val="20"/>
          <w:szCs w:val="20"/>
        </w:rPr>
        <w:t>.</w:t>
      </w:r>
      <w:r w:rsidR="007763C0">
        <w:rPr>
          <w:rFonts w:ascii="Verdana" w:hAnsi="Verdana" w:eastAsia="Times New Roman" w:cs="Times New Roman"/>
          <w:sz w:val="20"/>
          <w:szCs w:val="20"/>
        </w:rPr>
        <w:t xml:space="preserve"> </w:t>
      </w:r>
    </w:p>
    <w:p w:rsidRPr="0083426A" w:rsidR="00F80AF0" w:rsidP="00F65BB7" w:rsidRDefault="00F80AF0">
      <w:pPr>
        <w:spacing w:after="0" w:line="240" w:lineRule="auto"/>
        <w:contextualSpacing/>
        <w:rPr>
          <w:rFonts w:cs="MyriadPro-Regular"/>
          <w:i/>
          <w:sz w:val="20"/>
          <w:szCs w:val="20"/>
          <w:u w:val="single"/>
        </w:rPr>
      </w:pPr>
    </w:p>
    <w:p w:rsidRPr="0083426A" w:rsidR="00FE066E" w:rsidP="00F65BB7" w:rsidRDefault="00FE066E">
      <w:pPr>
        <w:pStyle w:val="Default"/>
        <w:contextualSpacing/>
        <w:rPr>
          <w:rFonts w:cs="MyriadPro-Regular"/>
          <w:color w:val="auto"/>
          <w:sz w:val="20"/>
          <w:szCs w:val="20"/>
        </w:rPr>
      </w:pPr>
      <w:r w:rsidRPr="0083426A">
        <w:rPr>
          <w:rFonts w:cs="MyriadPro-Regular"/>
          <w:color w:val="auto"/>
          <w:sz w:val="20"/>
          <w:szCs w:val="20"/>
          <w:u w:val="single"/>
        </w:rPr>
        <w:t>Individueel toewijsbare verpleging en verzorging (ruim € 3,1 mld)</w:t>
      </w:r>
    </w:p>
    <w:p w:rsidRPr="0083426A" w:rsidR="008407A6" w:rsidP="00F65BB7" w:rsidRDefault="00FE066E">
      <w:pPr>
        <w:autoSpaceDE w:val="0"/>
        <w:autoSpaceDN w:val="0"/>
        <w:adjustRightInd w:val="0"/>
        <w:spacing w:after="0" w:line="240" w:lineRule="auto"/>
        <w:contextualSpacing/>
        <w:rPr>
          <w:rFonts w:ascii="Verdana" w:hAnsi="Verdana" w:eastAsia="Times New Roman" w:cs="Times New Roman"/>
          <w:sz w:val="20"/>
          <w:szCs w:val="20"/>
        </w:rPr>
      </w:pPr>
      <w:r w:rsidRPr="0083426A">
        <w:rPr>
          <w:rFonts w:ascii="Verdana" w:hAnsi="Verdana" w:cs="Interstate-Light"/>
          <w:sz w:val="20"/>
          <w:szCs w:val="20"/>
        </w:rPr>
        <w:t>Het overgrote deel van de zo</w:t>
      </w:r>
      <w:r w:rsidR="00F65BB7">
        <w:rPr>
          <w:rFonts w:ascii="Verdana" w:hAnsi="Verdana" w:cs="Interstate-Light"/>
          <w:sz w:val="20"/>
          <w:szCs w:val="20"/>
        </w:rPr>
        <w:t>rg die valt onder de aanspraak w</w:t>
      </w:r>
      <w:r w:rsidRPr="0083426A">
        <w:rPr>
          <w:rFonts w:ascii="Verdana" w:hAnsi="Verdana" w:cs="Interstate-Light"/>
          <w:sz w:val="20"/>
          <w:szCs w:val="20"/>
        </w:rPr>
        <w:t>ijkverpleging</w:t>
      </w:r>
      <w:r w:rsidR="00F65BB7">
        <w:rPr>
          <w:rFonts w:ascii="Verdana" w:hAnsi="Verdana" w:cs="Interstate-Light"/>
          <w:sz w:val="20"/>
          <w:szCs w:val="20"/>
        </w:rPr>
        <w:t>,</w:t>
      </w:r>
      <w:r w:rsidRPr="0083426A">
        <w:rPr>
          <w:rFonts w:ascii="Verdana" w:hAnsi="Verdana" w:cs="Interstate-Light"/>
          <w:sz w:val="20"/>
          <w:szCs w:val="20"/>
        </w:rPr>
        <w:t xml:space="preserve"> bestaat uit het verrichten van verpleegkundige en verzorgende handelingen. Daarnaast vallen </w:t>
      </w:r>
      <w:r w:rsidRPr="0083426A" w:rsidR="00CC5C1D">
        <w:rPr>
          <w:rFonts w:ascii="Verdana" w:hAnsi="Verdana" w:cs="Interstate-Light"/>
          <w:sz w:val="20"/>
          <w:szCs w:val="20"/>
        </w:rPr>
        <w:t xml:space="preserve">hier </w:t>
      </w:r>
      <w:r w:rsidRPr="0083426A">
        <w:rPr>
          <w:rFonts w:ascii="Verdana" w:hAnsi="Verdana" w:cs="Interstate-Light"/>
          <w:sz w:val="20"/>
          <w:szCs w:val="20"/>
        </w:rPr>
        <w:t>taken onder als indiceren, stimuleren, signaleren en coördineren voor patiënten die in zorg zijn.</w:t>
      </w:r>
      <w:r w:rsidRPr="0083426A" w:rsidR="00CC5C1D">
        <w:rPr>
          <w:rFonts w:ascii="Verdana" w:hAnsi="Verdana"/>
          <w:sz w:val="20"/>
          <w:szCs w:val="20"/>
        </w:rPr>
        <w:t xml:space="preserve"> Het gaat om breder kijken dan de oorspronkelijke zorgvraag van de cliënt, bijvoorbeeld naar zelfredzaamheid en sociale omgeving</w:t>
      </w:r>
      <w:r w:rsidRPr="0083426A" w:rsidR="00766ACB">
        <w:rPr>
          <w:rFonts w:ascii="Verdana" w:hAnsi="Verdana"/>
          <w:sz w:val="20"/>
          <w:szCs w:val="20"/>
        </w:rPr>
        <w:t>.</w:t>
      </w:r>
      <w:r w:rsidRPr="0083426A" w:rsidR="00CC5C1D">
        <w:rPr>
          <w:rFonts w:ascii="Verdana" w:hAnsi="Verdana"/>
          <w:sz w:val="20"/>
          <w:szCs w:val="20"/>
        </w:rPr>
        <w:t xml:space="preserve"> </w:t>
      </w:r>
      <w:r w:rsidR="000126EC">
        <w:rPr>
          <w:rFonts w:ascii="Verdana" w:hAnsi="Verdana"/>
          <w:sz w:val="20"/>
          <w:szCs w:val="20"/>
        </w:rPr>
        <w:t xml:space="preserve">Daarbij hoort ook dat de wijkverpleegkundige gehoor moet kunnen geven aan signalen die zij in de dagelijkse praktijk ontvangt.  </w:t>
      </w:r>
      <w:r w:rsidRPr="0083426A" w:rsidR="00766ACB">
        <w:rPr>
          <w:rFonts w:ascii="Verdana" w:hAnsi="Verdana" w:cs="Interstate-Light"/>
          <w:sz w:val="20"/>
          <w:szCs w:val="20"/>
        </w:rPr>
        <w:t xml:space="preserve">Het behoort tot de professionele autonomie van de wijkverpleegkundige om </w:t>
      </w:r>
      <w:r w:rsidR="007763C0">
        <w:rPr>
          <w:rFonts w:ascii="Verdana" w:hAnsi="Verdana" w:cs="Interstate-Light"/>
          <w:sz w:val="20"/>
          <w:szCs w:val="20"/>
        </w:rPr>
        <w:t xml:space="preserve">gelet op </w:t>
      </w:r>
      <w:r w:rsidR="000126EC">
        <w:rPr>
          <w:rFonts w:ascii="Verdana" w:hAnsi="Verdana" w:cs="Interstate-Light"/>
          <w:sz w:val="20"/>
          <w:szCs w:val="20"/>
        </w:rPr>
        <w:t>zijn/haar</w:t>
      </w:r>
      <w:r w:rsidR="007763C0">
        <w:rPr>
          <w:rFonts w:ascii="Verdana" w:hAnsi="Verdana" w:cs="Interstate-Light"/>
          <w:sz w:val="20"/>
          <w:szCs w:val="20"/>
        </w:rPr>
        <w:t xml:space="preserve"> kennis van het </w:t>
      </w:r>
      <w:r w:rsidR="000126EC">
        <w:rPr>
          <w:rFonts w:ascii="Verdana" w:hAnsi="Verdana" w:cs="Interstate-Light"/>
          <w:sz w:val="20"/>
          <w:szCs w:val="20"/>
        </w:rPr>
        <w:t xml:space="preserve">gemeentelijk </w:t>
      </w:r>
      <w:r w:rsidR="007763C0">
        <w:rPr>
          <w:rFonts w:ascii="Verdana" w:hAnsi="Verdana" w:cs="Interstate-Light"/>
          <w:sz w:val="20"/>
          <w:szCs w:val="20"/>
        </w:rPr>
        <w:t xml:space="preserve">domein </w:t>
      </w:r>
      <w:r w:rsidRPr="0083426A" w:rsidR="00766ACB">
        <w:rPr>
          <w:rFonts w:ascii="Verdana" w:hAnsi="Verdana" w:cs="Interstate-Light"/>
          <w:sz w:val="20"/>
          <w:szCs w:val="20"/>
        </w:rPr>
        <w:t xml:space="preserve">in te schatten wanneer </w:t>
      </w:r>
      <w:r w:rsidR="000126EC">
        <w:rPr>
          <w:rFonts w:ascii="Verdana" w:hAnsi="Verdana" w:cs="Interstate-Light"/>
          <w:sz w:val="20"/>
          <w:szCs w:val="20"/>
        </w:rPr>
        <w:t xml:space="preserve">het inschakelen van </w:t>
      </w:r>
      <w:r w:rsidRPr="0083426A" w:rsidR="00766ACB">
        <w:rPr>
          <w:rFonts w:ascii="Verdana" w:hAnsi="Verdana" w:cs="Interstate-Light"/>
          <w:sz w:val="20"/>
          <w:szCs w:val="20"/>
        </w:rPr>
        <w:t xml:space="preserve">het sociale domein noodzakelijk is. </w:t>
      </w:r>
      <w:r w:rsidRPr="0083426A" w:rsidR="000128E5">
        <w:rPr>
          <w:rFonts w:ascii="Verdana" w:hAnsi="Verdana"/>
          <w:sz w:val="20"/>
          <w:szCs w:val="20"/>
        </w:rPr>
        <w:t xml:space="preserve">Deze taken </w:t>
      </w:r>
      <w:r w:rsidRPr="0083426A" w:rsidR="00766ACB">
        <w:rPr>
          <w:rFonts w:ascii="Verdana" w:hAnsi="Verdana"/>
          <w:sz w:val="20"/>
          <w:szCs w:val="20"/>
        </w:rPr>
        <w:t xml:space="preserve">maken onderdeel uit van de zorgverlening </w:t>
      </w:r>
      <w:r w:rsidRPr="0083426A" w:rsidR="000128E5">
        <w:rPr>
          <w:rFonts w:ascii="Verdana" w:hAnsi="Verdana"/>
          <w:sz w:val="20"/>
          <w:szCs w:val="20"/>
        </w:rPr>
        <w:t>aan de cliënt</w:t>
      </w:r>
      <w:r w:rsidRPr="0083426A" w:rsidR="00766ACB">
        <w:rPr>
          <w:rFonts w:ascii="Verdana" w:hAnsi="Verdana"/>
          <w:sz w:val="20"/>
          <w:szCs w:val="20"/>
        </w:rPr>
        <w:t xml:space="preserve"> en behoren daarmee</w:t>
      </w:r>
      <w:r w:rsidRPr="0083426A" w:rsidR="000128E5">
        <w:rPr>
          <w:rFonts w:ascii="Verdana" w:hAnsi="Verdana"/>
          <w:sz w:val="20"/>
          <w:szCs w:val="20"/>
        </w:rPr>
        <w:t xml:space="preserve"> </w:t>
      </w:r>
      <w:r w:rsidRPr="0083426A" w:rsidR="00766ACB">
        <w:rPr>
          <w:rFonts w:ascii="Verdana" w:hAnsi="Verdana"/>
          <w:sz w:val="20"/>
          <w:szCs w:val="20"/>
        </w:rPr>
        <w:t xml:space="preserve">tot de </w:t>
      </w:r>
      <w:r w:rsidRPr="0083426A" w:rsidR="000128E5">
        <w:rPr>
          <w:rFonts w:ascii="Verdana" w:hAnsi="Verdana"/>
          <w:sz w:val="20"/>
          <w:szCs w:val="20"/>
        </w:rPr>
        <w:t xml:space="preserve">individueel toewijsbare </w:t>
      </w:r>
      <w:r w:rsidRPr="0083426A" w:rsidR="00766ACB">
        <w:rPr>
          <w:rFonts w:ascii="Verdana" w:hAnsi="Verdana"/>
          <w:sz w:val="20"/>
          <w:szCs w:val="20"/>
        </w:rPr>
        <w:t>zorg</w:t>
      </w:r>
      <w:r w:rsidRPr="0083426A" w:rsidR="000128E5">
        <w:rPr>
          <w:rFonts w:ascii="Verdana" w:hAnsi="Verdana"/>
          <w:sz w:val="20"/>
          <w:szCs w:val="20"/>
        </w:rPr>
        <w:t>.</w:t>
      </w:r>
      <w:r w:rsidRPr="0083426A">
        <w:rPr>
          <w:rFonts w:ascii="Verdana" w:hAnsi="Verdana" w:cs="Interstate-Light"/>
          <w:sz w:val="20"/>
          <w:szCs w:val="20"/>
        </w:rPr>
        <w:t xml:space="preserve"> </w:t>
      </w:r>
      <w:r w:rsidRPr="0083426A" w:rsidR="00AA5121">
        <w:rPr>
          <w:rFonts w:ascii="Verdana" w:hAnsi="Verdana" w:cs="Interstate-Light"/>
          <w:sz w:val="20"/>
          <w:szCs w:val="20"/>
        </w:rPr>
        <w:t xml:space="preserve">De indicatierol, die nu door het CIZ wordt uitgevoerd, zal vanaf 2015 </w:t>
      </w:r>
      <w:r w:rsidRPr="0083426A" w:rsidR="003A77E1">
        <w:rPr>
          <w:rFonts w:ascii="Verdana" w:hAnsi="Verdana" w:cs="Interstate-Light"/>
          <w:sz w:val="20"/>
          <w:szCs w:val="20"/>
        </w:rPr>
        <w:t xml:space="preserve">door de </w:t>
      </w:r>
      <w:r w:rsidR="00D573CC">
        <w:rPr>
          <w:rFonts w:ascii="Verdana" w:hAnsi="Verdana" w:cs="Interstate-Light"/>
          <w:sz w:val="20"/>
          <w:szCs w:val="20"/>
        </w:rPr>
        <w:t>(</w:t>
      </w:r>
      <w:r w:rsidRPr="0083426A" w:rsidR="003A77E1">
        <w:rPr>
          <w:rFonts w:ascii="Verdana" w:hAnsi="Verdana" w:cs="Interstate-Light"/>
          <w:sz w:val="20"/>
          <w:szCs w:val="20"/>
        </w:rPr>
        <w:t>wijk</w:t>
      </w:r>
      <w:r w:rsidR="00D573CC">
        <w:rPr>
          <w:rFonts w:ascii="Verdana" w:hAnsi="Verdana" w:cs="Interstate-Light"/>
          <w:sz w:val="20"/>
          <w:szCs w:val="20"/>
        </w:rPr>
        <w:t>)</w:t>
      </w:r>
      <w:r w:rsidRPr="0083426A" w:rsidR="003A77E1">
        <w:rPr>
          <w:rFonts w:ascii="Verdana" w:hAnsi="Verdana" w:cs="Interstate-Light"/>
          <w:sz w:val="20"/>
          <w:szCs w:val="20"/>
        </w:rPr>
        <w:t xml:space="preserve">verpleegkundige worden gedaan en </w:t>
      </w:r>
      <w:r w:rsidRPr="0083426A" w:rsidR="00AA5121">
        <w:rPr>
          <w:rFonts w:ascii="Verdana" w:hAnsi="Verdana" w:cs="Interstate-Light"/>
          <w:sz w:val="20"/>
          <w:szCs w:val="20"/>
        </w:rPr>
        <w:t xml:space="preserve">onderdeel uitmaken van de toewijsbare zorg. </w:t>
      </w:r>
    </w:p>
    <w:p w:rsidRPr="0083426A" w:rsidR="00FE066E" w:rsidP="00F65BB7" w:rsidRDefault="00FE066E">
      <w:pPr>
        <w:pStyle w:val="Default"/>
        <w:contextualSpacing/>
        <w:rPr>
          <w:rFonts w:cs="MyriadPro-Regular"/>
          <w:color w:val="auto"/>
          <w:sz w:val="20"/>
          <w:szCs w:val="20"/>
          <w:u w:val="single"/>
        </w:rPr>
      </w:pPr>
    </w:p>
    <w:p w:rsidRPr="0083426A" w:rsidR="00F65BB7" w:rsidP="00F65BB7" w:rsidRDefault="00F65BB7">
      <w:pPr>
        <w:spacing w:after="0" w:line="240" w:lineRule="auto"/>
        <w:contextualSpacing/>
        <w:rPr>
          <w:rFonts w:ascii="Verdana" w:hAnsi="Verdana" w:eastAsia="Times New Roman" w:cs="Times New Roman"/>
          <w:sz w:val="20"/>
          <w:szCs w:val="20"/>
          <w:u w:val="single"/>
        </w:rPr>
      </w:pPr>
      <w:r w:rsidRPr="0083426A">
        <w:rPr>
          <w:rFonts w:ascii="Verdana" w:hAnsi="Verdana" w:eastAsia="Times New Roman" w:cs="Times New Roman"/>
          <w:sz w:val="20"/>
          <w:szCs w:val="20"/>
          <w:u w:val="single"/>
        </w:rPr>
        <w:t>Wijkgericht werken (€ 40 mln)</w:t>
      </w:r>
    </w:p>
    <w:p w:rsidRPr="0083426A" w:rsidR="00F65BB7" w:rsidP="00F65BB7" w:rsidRDefault="00F65BB7">
      <w:pPr>
        <w:spacing w:after="0" w:line="240" w:lineRule="auto"/>
        <w:contextualSpacing/>
        <w:rPr>
          <w:rFonts w:ascii="Verdana" w:hAnsi="Verdana"/>
          <w:sz w:val="20"/>
          <w:szCs w:val="20"/>
        </w:rPr>
      </w:pPr>
      <w:r w:rsidRPr="0083426A">
        <w:rPr>
          <w:rFonts w:ascii="Verdana" w:hAnsi="Verdana" w:eastAsia="Times New Roman" w:cs="Times New Roman"/>
          <w:sz w:val="20"/>
          <w:szCs w:val="20"/>
        </w:rPr>
        <w:t xml:space="preserve">De </w:t>
      </w:r>
      <w:r w:rsidR="00D573CC">
        <w:rPr>
          <w:rFonts w:ascii="Verdana" w:hAnsi="Verdana" w:eastAsia="Times New Roman" w:cs="Times New Roman"/>
          <w:sz w:val="20"/>
          <w:szCs w:val="20"/>
        </w:rPr>
        <w:t xml:space="preserve">extra </w:t>
      </w:r>
      <w:r w:rsidRPr="0083426A">
        <w:rPr>
          <w:rFonts w:ascii="Verdana" w:hAnsi="Verdana" w:eastAsia="Times New Roman" w:cs="Times New Roman"/>
          <w:sz w:val="20"/>
          <w:szCs w:val="20"/>
        </w:rPr>
        <w:t xml:space="preserve">€ 40 mln </w:t>
      </w:r>
      <w:r w:rsidR="00C56069">
        <w:rPr>
          <w:rFonts w:ascii="Verdana" w:hAnsi="Verdana" w:eastAsia="Times New Roman" w:cs="Times New Roman"/>
          <w:sz w:val="20"/>
          <w:szCs w:val="20"/>
        </w:rPr>
        <w:t xml:space="preserve">wordt </w:t>
      </w:r>
      <w:r w:rsidR="00D573CC">
        <w:rPr>
          <w:rFonts w:ascii="Verdana" w:hAnsi="Verdana" w:eastAsia="Times New Roman" w:cs="Times New Roman"/>
          <w:sz w:val="20"/>
          <w:szCs w:val="20"/>
        </w:rPr>
        <w:t xml:space="preserve">in </w:t>
      </w:r>
      <w:r w:rsidRPr="0083426A">
        <w:rPr>
          <w:rFonts w:ascii="Verdana" w:hAnsi="Verdana" w:eastAsia="Times New Roman" w:cs="Times New Roman"/>
          <w:sz w:val="20"/>
          <w:szCs w:val="20"/>
        </w:rPr>
        <w:t xml:space="preserve">2015 geïnvesteerd in  de prestatie “wijkgericht werken”. Onder deze NZa prestatie vallen de </w:t>
      </w:r>
      <w:r w:rsidRPr="0083426A">
        <w:rPr>
          <w:rFonts w:ascii="Verdana" w:hAnsi="Verdana"/>
          <w:sz w:val="20"/>
          <w:szCs w:val="20"/>
        </w:rPr>
        <w:t xml:space="preserve">activiteiten die niet direct te koppelen zijn aan een individueel zorgtraject van een patiënt. </w:t>
      </w:r>
      <w:r w:rsidRPr="004B72CD">
        <w:rPr>
          <w:rFonts w:ascii="Verdana" w:hAnsi="Verdana"/>
          <w:sz w:val="20"/>
          <w:szCs w:val="20"/>
        </w:rPr>
        <w:t xml:space="preserve">Het gaat hierbij om zaken als </w:t>
      </w:r>
      <w:r w:rsidRPr="004B72CD">
        <w:rPr>
          <w:rFonts w:ascii="Verdana" w:hAnsi="Verdana" w:eastAsia="Times New Roman" w:cs="Times New Roman"/>
          <w:sz w:val="20"/>
          <w:szCs w:val="20"/>
        </w:rPr>
        <w:t xml:space="preserve">deelname aan het sociale wijkteam en andere wijkgerichte activiteiten. </w:t>
      </w:r>
      <w:r w:rsidRPr="004B72CD">
        <w:rPr>
          <w:rFonts w:ascii="Verdana" w:hAnsi="Verdana"/>
          <w:sz w:val="20"/>
          <w:szCs w:val="20"/>
        </w:rPr>
        <w:t>De wijkgerichte zorg vormt daarmee een impuls voor de samenwerking tussen gemeente en zorgverzekeraars in 2015.</w:t>
      </w:r>
      <w:r>
        <w:rPr>
          <w:rFonts w:ascii="Verdana" w:hAnsi="Verdana"/>
          <w:sz w:val="20"/>
          <w:szCs w:val="20"/>
        </w:rPr>
        <w:t xml:space="preserve"> </w:t>
      </w:r>
      <w:r w:rsidRPr="0083426A">
        <w:rPr>
          <w:rFonts w:ascii="Verdana" w:hAnsi="Verdana"/>
          <w:sz w:val="20"/>
          <w:szCs w:val="20"/>
        </w:rPr>
        <w:t xml:space="preserve">Met het wijkgericht werken </w:t>
      </w:r>
      <w:r w:rsidRPr="0083426A">
        <w:rPr>
          <w:rFonts w:ascii="Verdana" w:hAnsi="Verdana" w:eastAsia="Times New Roman" w:cs="Times New Roman"/>
          <w:sz w:val="20"/>
          <w:szCs w:val="20"/>
        </w:rPr>
        <w:t xml:space="preserve">wordt het </w:t>
      </w:r>
      <w:r>
        <w:rPr>
          <w:rFonts w:ascii="Verdana" w:hAnsi="Verdana" w:eastAsia="Times New Roman" w:cs="Times New Roman"/>
          <w:sz w:val="20"/>
          <w:szCs w:val="20"/>
        </w:rPr>
        <w:t xml:space="preserve">ook </w:t>
      </w:r>
      <w:r w:rsidRPr="0083426A">
        <w:rPr>
          <w:rFonts w:ascii="Verdana" w:hAnsi="Verdana" w:eastAsia="Times New Roman" w:cs="Times New Roman"/>
          <w:sz w:val="20"/>
          <w:szCs w:val="20"/>
        </w:rPr>
        <w:t>mogelijk gemaakt dat mensen</w:t>
      </w:r>
      <w:r>
        <w:rPr>
          <w:rFonts w:ascii="Verdana" w:hAnsi="Verdana" w:eastAsia="Times New Roman" w:cs="Times New Roman"/>
          <w:sz w:val="20"/>
          <w:szCs w:val="20"/>
        </w:rPr>
        <w:t xml:space="preserve"> op basis van signalen uit het sociale wijkteam</w:t>
      </w:r>
      <w:r w:rsidRPr="0083426A">
        <w:rPr>
          <w:rFonts w:ascii="Verdana" w:hAnsi="Verdana" w:eastAsia="Times New Roman" w:cs="Times New Roman"/>
          <w:sz w:val="20"/>
          <w:szCs w:val="20"/>
        </w:rPr>
        <w:t xml:space="preserve"> (</w:t>
      </w:r>
      <w:r>
        <w:rPr>
          <w:rFonts w:ascii="Verdana" w:hAnsi="Verdana" w:eastAsia="Times New Roman" w:cs="Times New Roman"/>
          <w:sz w:val="20"/>
          <w:szCs w:val="20"/>
        </w:rPr>
        <w:t xml:space="preserve">bijvoorbeeld over </w:t>
      </w:r>
      <w:r w:rsidRPr="0083426A">
        <w:rPr>
          <w:rFonts w:ascii="Verdana" w:hAnsi="Verdana" w:eastAsia="Times New Roman" w:cs="Times New Roman"/>
          <w:sz w:val="20"/>
          <w:szCs w:val="20"/>
        </w:rPr>
        <w:t>zorgmijders</w:t>
      </w:r>
      <w:r>
        <w:rPr>
          <w:rFonts w:ascii="Verdana" w:hAnsi="Verdana" w:eastAsia="Times New Roman" w:cs="Times New Roman"/>
          <w:sz w:val="20"/>
          <w:szCs w:val="20"/>
        </w:rPr>
        <w:t xml:space="preserve"> of</w:t>
      </w:r>
      <w:r w:rsidRPr="0083426A">
        <w:rPr>
          <w:rFonts w:ascii="Verdana" w:hAnsi="Verdana" w:eastAsia="Times New Roman" w:cs="Times New Roman"/>
          <w:sz w:val="20"/>
          <w:szCs w:val="20"/>
        </w:rPr>
        <w:t xml:space="preserve"> mensen die de weg</w:t>
      </w:r>
      <w:r>
        <w:rPr>
          <w:rFonts w:ascii="Verdana" w:hAnsi="Verdana" w:eastAsia="Times New Roman" w:cs="Times New Roman"/>
          <w:sz w:val="20"/>
          <w:szCs w:val="20"/>
        </w:rPr>
        <w:t xml:space="preserve"> naar de zorg</w:t>
      </w:r>
      <w:r w:rsidRPr="0083426A">
        <w:rPr>
          <w:rFonts w:ascii="Verdana" w:hAnsi="Verdana" w:eastAsia="Times New Roman" w:cs="Times New Roman"/>
          <w:sz w:val="20"/>
          <w:szCs w:val="20"/>
        </w:rPr>
        <w:t xml:space="preserve"> niet kennen) worden geholpen. Dat betekent </w:t>
      </w:r>
      <w:r w:rsidR="00C56069">
        <w:rPr>
          <w:rFonts w:ascii="Verdana" w:hAnsi="Verdana" w:eastAsia="Times New Roman" w:cs="Times New Roman"/>
          <w:sz w:val="20"/>
          <w:szCs w:val="20"/>
        </w:rPr>
        <w:t xml:space="preserve">kijken </w:t>
      </w:r>
      <w:r w:rsidRPr="0083426A">
        <w:rPr>
          <w:rFonts w:ascii="Verdana" w:hAnsi="Verdana" w:eastAsia="Times New Roman" w:cs="Times New Roman"/>
          <w:sz w:val="20"/>
          <w:szCs w:val="20"/>
        </w:rPr>
        <w:t xml:space="preserve"> wat er aan de hand is en indien nodig doorschakelen naar Zvw- zorg en of welzijn. </w:t>
      </w:r>
      <w:r w:rsidR="00C56069">
        <w:rPr>
          <w:rFonts w:ascii="Verdana" w:hAnsi="Verdana" w:eastAsia="Times New Roman" w:cs="Times New Roman"/>
          <w:sz w:val="20"/>
          <w:szCs w:val="20"/>
        </w:rPr>
        <w:t xml:space="preserve">Deze prestatie is niet bedoeld voor het indiceren van cliënten. </w:t>
      </w:r>
      <w:r w:rsidRPr="0083426A">
        <w:rPr>
          <w:rFonts w:ascii="Verdana" w:hAnsi="Verdana"/>
          <w:sz w:val="20"/>
          <w:szCs w:val="20"/>
        </w:rPr>
        <w:t xml:space="preserve">Het betreft hier overigens </w:t>
      </w:r>
      <w:r w:rsidRPr="0083426A">
        <w:rPr>
          <w:rFonts w:ascii="Verdana" w:hAnsi="Verdana" w:eastAsia="Times New Roman" w:cs="Times New Roman"/>
          <w:sz w:val="20"/>
          <w:szCs w:val="20"/>
        </w:rPr>
        <w:t xml:space="preserve">een zeer beperkt deel van de cliënten. Het overgrote deel komt via de huisarts of het ziekenhuis in zorg. </w:t>
      </w:r>
      <w:r w:rsidR="00A815AC">
        <w:rPr>
          <w:rFonts w:ascii="Verdana" w:hAnsi="Verdana" w:eastAsia="Times New Roman" w:cs="Times New Roman"/>
          <w:sz w:val="20"/>
          <w:szCs w:val="20"/>
        </w:rPr>
        <w:t xml:space="preserve">Zorgverzekeraars hebben er voor gekozen om </w:t>
      </w:r>
      <w:r w:rsidRPr="0083426A">
        <w:rPr>
          <w:rFonts w:ascii="Verdana" w:hAnsi="Verdana" w:eastAsia="Times New Roman" w:cs="Times New Roman"/>
          <w:sz w:val="20"/>
          <w:szCs w:val="20"/>
        </w:rPr>
        <w:t xml:space="preserve"> deze </w:t>
      </w:r>
      <w:r w:rsidR="00A815AC">
        <w:rPr>
          <w:rFonts w:ascii="Verdana" w:hAnsi="Verdana" w:eastAsia="Times New Roman" w:cs="Times New Roman"/>
          <w:sz w:val="20"/>
          <w:szCs w:val="20"/>
        </w:rPr>
        <w:t xml:space="preserve">prestatie </w:t>
      </w:r>
      <w:r w:rsidRPr="0083426A">
        <w:rPr>
          <w:rFonts w:ascii="Verdana" w:hAnsi="Verdana" w:eastAsia="Times New Roman" w:cs="Times New Roman"/>
          <w:sz w:val="20"/>
          <w:szCs w:val="20"/>
        </w:rPr>
        <w:t xml:space="preserve"> </w:t>
      </w:r>
      <w:r w:rsidR="00A815AC">
        <w:rPr>
          <w:rFonts w:ascii="Verdana" w:hAnsi="Verdana" w:eastAsia="Times New Roman" w:cs="Times New Roman"/>
          <w:sz w:val="20"/>
          <w:szCs w:val="20"/>
        </w:rPr>
        <w:t xml:space="preserve">bij </w:t>
      </w:r>
      <w:r w:rsidRPr="0083426A">
        <w:rPr>
          <w:rFonts w:ascii="Verdana" w:hAnsi="Verdana" w:eastAsia="Times New Roman" w:cs="Times New Roman"/>
          <w:sz w:val="20"/>
          <w:szCs w:val="20"/>
        </w:rPr>
        <w:t xml:space="preserve">een beperkt aantal aanbieders </w:t>
      </w:r>
      <w:r w:rsidR="00B35CEB">
        <w:rPr>
          <w:rFonts w:ascii="Verdana" w:hAnsi="Verdana" w:eastAsia="Times New Roman" w:cs="Times New Roman"/>
          <w:sz w:val="20"/>
          <w:szCs w:val="20"/>
        </w:rPr>
        <w:t xml:space="preserve">te </w:t>
      </w:r>
      <w:r w:rsidRPr="0083426A">
        <w:rPr>
          <w:rFonts w:ascii="Verdana" w:hAnsi="Verdana" w:eastAsia="Times New Roman" w:cs="Times New Roman"/>
          <w:sz w:val="20"/>
          <w:szCs w:val="20"/>
        </w:rPr>
        <w:t xml:space="preserve">contracteren. </w:t>
      </w:r>
    </w:p>
    <w:p w:rsidR="009A72EE" w:rsidP="00F65BB7" w:rsidRDefault="009A72EE">
      <w:pPr>
        <w:spacing w:after="0" w:line="240" w:lineRule="auto"/>
        <w:contextualSpacing/>
        <w:rPr>
          <w:rFonts w:ascii="Verdana" w:hAnsi="Verdana"/>
          <w:sz w:val="20"/>
          <w:szCs w:val="20"/>
        </w:rPr>
      </w:pPr>
    </w:p>
    <w:p w:rsidR="002A3BD5" w:rsidP="002A3BD5" w:rsidRDefault="002A3BD5">
      <w:pPr>
        <w:spacing w:after="0" w:line="240" w:lineRule="auto"/>
        <w:contextualSpacing/>
        <w:rPr>
          <w:rFonts w:ascii="Verdana" w:hAnsi="Verdana" w:eastAsia="Times New Roman" w:cs="Times New Roman"/>
          <w:sz w:val="20"/>
          <w:szCs w:val="20"/>
          <w:u w:val="single"/>
        </w:rPr>
      </w:pPr>
      <w:r>
        <w:rPr>
          <w:rFonts w:ascii="Verdana" w:hAnsi="Verdana" w:eastAsia="Times New Roman" w:cs="Times New Roman"/>
          <w:sz w:val="20"/>
          <w:szCs w:val="20"/>
          <w:u w:val="single"/>
        </w:rPr>
        <w:t>Inkoop en integrale inzet wijkverpleegkundigen</w:t>
      </w:r>
    </w:p>
    <w:p w:rsidRPr="007D3E9B" w:rsidR="002A3BD5" w:rsidP="002A3BD5" w:rsidRDefault="002A3BD5">
      <w:pPr>
        <w:spacing w:after="0" w:line="240" w:lineRule="auto"/>
        <w:contextualSpacing/>
        <w:rPr>
          <w:rFonts w:ascii="Verdana" w:hAnsi="Verdana" w:eastAsia="Times New Roman" w:cs="Times New Roman"/>
          <w:sz w:val="20"/>
          <w:szCs w:val="20"/>
        </w:rPr>
      </w:pPr>
      <w:r w:rsidRPr="007D3E9B">
        <w:rPr>
          <w:rFonts w:ascii="Verdana" w:hAnsi="Verdana" w:eastAsia="Times New Roman" w:cs="Times New Roman"/>
          <w:sz w:val="20"/>
          <w:szCs w:val="20"/>
        </w:rPr>
        <w:t>De onderverdeling van de wijkverpleegkundige zorg in segmenten herbergt het risico dat organisaties die alleen</w:t>
      </w:r>
      <w:r w:rsidRPr="007D3E9B" w:rsidR="00802F0B">
        <w:rPr>
          <w:rFonts w:ascii="Verdana" w:hAnsi="Verdana" w:eastAsia="Times New Roman" w:cs="Times New Roman"/>
          <w:sz w:val="20"/>
          <w:szCs w:val="20"/>
        </w:rPr>
        <w:t xml:space="preserve"> gecontracteerd</w:t>
      </w:r>
      <w:r w:rsidRPr="007D3E9B">
        <w:rPr>
          <w:rFonts w:ascii="Verdana" w:hAnsi="Verdana" w:eastAsia="Times New Roman" w:cs="Times New Roman"/>
          <w:sz w:val="20"/>
          <w:szCs w:val="20"/>
        </w:rPr>
        <w:t xml:space="preserve"> worden voor het wijkgericht werken hun wijkverpleegkundigen niet integraal kunnen inzetten. Derhalve moeten organisaties die gecontracteerd worden voor het wijkgericht werken ook gecontracteerd worden voor de individueel toewijsbare verpleging en verzorging. </w:t>
      </w:r>
      <w:r w:rsidRPr="007D3E9B" w:rsidR="007D3E9B">
        <w:rPr>
          <w:rFonts w:ascii="Verdana" w:hAnsi="Verdana" w:eastAsia="Times New Roman" w:cs="Times New Roman"/>
          <w:sz w:val="20"/>
          <w:szCs w:val="20"/>
        </w:rPr>
        <w:t>Op die manier</w:t>
      </w:r>
      <w:r w:rsidRPr="007D3E9B" w:rsidR="00802F0B">
        <w:rPr>
          <w:rFonts w:ascii="Verdana" w:hAnsi="Verdana" w:eastAsia="Times New Roman" w:cs="Times New Roman"/>
          <w:sz w:val="20"/>
          <w:szCs w:val="20"/>
        </w:rPr>
        <w:t xml:space="preserve"> zal de deskundigheid van de wijkverpleegkundigen ten volle benut worden, blijven ze bekwaam en bevoegd voor het uitvoeren van zorg, behouden ze hun BIG registratie en leveren ze goede kwaliteit van zorg.</w:t>
      </w:r>
    </w:p>
    <w:p w:rsidRPr="0083426A" w:rsidR="002A3BD5" w:rsidP="00F65BB7" w:rsidRDefault="002A3BD5">
      <w:pPr>
        <w:spacing w:after="0" w:line="240" w:lineRule="auto"/>
        <w:contextualSpacing/>
        <w:rPr>
          <w:rFonts w:ascii="Verdana" w:hAnsi="Verdana"/>
          <w:sz w:val="20"/>
          <w:szCs w:val="20"/>
        </w:rPr>
      </w:pPr>
    </w:p>
    <w:sectPr w:rsidRPr="0083426A" w:rsidR="002A3BD5"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079A"/>
    <w:multiLevelType w:val="multilevel"/>
    <w:tmpl w:val="A95E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C0E41"/>
    <w:multiLevelType w:val="hybridMultilevel"/>
    <w:tmpl w:val="6A8CE4F2"/>
    <w:lvl w:ilvl="0" w:tplc="22C4003C">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7A94869"/>
    <w:multiLevelType w:val="hybridMultilevel"/>
    <w:tmpl w:val="6826F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EE"/>
    <w:rsid w:val="0000047A"/>
    <w:rsid w:val="000126EC"/>
    <w:rsid w:val="000128E5"/>
    <w:rsid w:val="000A20E7"/>
    <w:rsid w:val="000C08FF"/>
    <w:rsid w:val="000F4240"/>
    <w:rsid w:val="00106459"/>
    <w:rsid w:val="0014450F"/>
    <w:rsid w:val="00153213"/>
    <w:rsid w:val="001F2AF7"/>
    <w:rsid w:val="002A3BD5"/>
    <w:rsid w:val="003A77E1"/>
    <w:rsid w:val="003D1EE7"/>
    <w:rsid w:val="003E040C"/>
    <w:rsid w:val="004B72CD"/>
    <w:rsid w:val="004E5A3C"/>
    <w:rsid w:val="00527860"/>
    <w:rsid w:val="005924DC"/>
    <w:rsid w:val="005C2FF7"/>
    <w:rsid w:val="005F0C2B"/>
    <w:rsid w:val="006043B9"/>
    <w:rsid w:val="006952A7"/>
    <w:rsid w:val="006D0C68"/>
    <w:rsid w:val="00766ACB"/>
    <w:rsid w:val="007763C0"/>
    <w:rsid w:val="007D3E9B"/>
    <w:rsid w:val="00802F0B"/>
    <w:rsid w:val="0083426A"/>
    <w:rsid w:val="008407A6"/>
    <w:rsid w:val="00870BF9"/>
    <w:rsid w:val="008A3ACF"/>
    <w:rsid w:val="008C0650"/>
    <w:rsid w:val="008D1095"/>
    <w:rsid w:val="009A72EE"/>
    <w:rsid w:val="00A01F1C"/>
    <w:rsid w:val="00A17C6E"/>
    <w:rsid w:val="00A2412C"/>
    <w:rsid w:val="00A815AC"/>
    <w:rsid w:val="00AA5121"/>
    <w:rsid w:val="00AF3416"/>
    <w:rsid w:val="00B35CEB"/>
    <w:rsid w:val="00B71304"/>
    <w:rsid w:val="00B80113"/>
    <w:rsid w:val="00C56069"/>
    <w:rsid w:val="00C9506F"/>
    <w:rsid w:val="00CC5C1D"/>
    <w:rsid w:val="00D3042B"/>
    <w:rsid w:val="00D573CC"/>
    <w:rsid w:val="00E13D20"/>
    <w:rsid w:val="00E256BA"/>
    <w:rsid w:val="00E26125"/>
    <w:rsid w:val="00E606B7"/>
    <w:rsid w:val="00EA1BFC"/>
    <w:rsid w:val="00F22CDC"/>
    <w:rsid w:val="00F52838"/>
    <w:rsid w:val="00F65BB7"/>
    <w:rsid w:val="00F80AF0"/>
    <w:rsid w:val="00FA3A56"/>
    <w:rsid w:val="00FE0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A72EE"/>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link w:val="LijstalineaChar"/>
    <w:uiPriority w:val="34"/>
    <w:qFormat/>
    <w:rsid w:val="000128E5"/>
    <w:pPr>
      <w:ind w:left="720"/>
      <w:contextualSpacing/>
    </w:pPr>
  </w:style>
  <w:style w:type="character" w:customStyle="1" w:styleId="LijstalineaChar">
    <w:name w:val="Lijstalinea Char"/>
    <w:basedOn w:val="Standaardalinea-lettertype"/>
    <w:link w:val="Lijstalinea"/>
    <w:uiPriority w:val="34"/>
    <w:rsid w:val="000128E5"/>
  </w:style>
  <w:style w:type="paragraph" w:styleId="Ballontekst">
    <w:name w:val="Balloon Text"/>
    <w:basedOn w:val="Standaard"/>
    <w:link w:val="BallontekstChar"/>
    <w:uiPriority w:val="99"/>
    <w:semiHidden/>
    <w:unhideWhenUsed/>
    <w:rsid w:val="000128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28E5"/>
    <w:rPr>
      <w:rFonts w:ascii="Tahoma" w:hAnsi="Tahoma" w:cs="Tahoma"/>
      <w:sz w:val="16"/>
      <w:szCs w:val="16"/>
    </w:rPr>
  </w:style>
  <w:style w:type="character" w:styleId="Verwijzingopmerking">
    <w:name w:val="annotation reference"/>
    <w:basedOn w:val="Standaardalinea-lettertype"/>
    <w:uiPriority w:val="99"/>
    <w:semiHidden/>
    <w:unhideWhenUsed/>
    <w:rsid w:val="000128E5"/>
    <w:rPr>
      <w:sz w:val="16"/>
      <w:szCs w:val="16"/>
    </w:rPr>
  </w:style>
  <w:style w:type="paragraph" w:styleId="Tekstopmerking">
    <w:name w:val="annotation text"/>
    <w:basedOn w:val="Standaard"/>
    <w:link w:val="TekstopmerkingChar"/>
    <w:uiPriority w:val="99"/>
    <w:semiHidden/>
    <w:unhideWhenUsed/>
    <w:rsid w:val="000128E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28E5"/>
    <w:rPr>
      <w:sz w:val="20"/>
      <w:szCs w:val="20"/>
    </w:rPr>
  </w:style>
  <w:style w:type="paragraph" w:styleId="Onderwerpvanopmerking">
    <w:name w:val="annotation subject"/>
    <w:basedOn w:val="Tekstopmerking"/>
    <w:next w:val="Tekstopmerking"/>
    <w:link w:val="OnderwerpvanopmerkingChar"/>
    <w:uiPriority w:val="99"/>
    <w:semiHidden/>
    <w:unhideWhenUsed/>
    <w:rsid w:val="000128E5"/>
    <w:rPr>
      <w:b/>
      <w:bCs/>
    </w:rPr>
  </w:style>
  <w:style w:type="character" w:customStyle="1" w:styleId="OnderwerpvanopmerkingChar">
    <w:name w:val="Onderwerp van opmerking Char"/>
    <w:basedOn w:val="TekstopmerkingChar"/>
    <w:link w:val="Onderwerpvanopmerking"/>
    <w:uiPriority w:val="99"/>
    <w:semiHidden/>
    <w:rsid w:val="000128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A72EE"/>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link w:val="LijstalineaChar"/>
    <w:uiPriority w:val="34"/>
    <w:qFormat/>
    <w:rsid w:val="000128E5"/>
    <w:pPr>
      <w:ind w:left="720"/>
      <w:contextualSpacing/>
    </w:pPr>
  </w:style>
  <w:style w:type="character" w:customStyle="1" w:styleId="LijstalineaChar">
    <w:name w:val="Lijstalinea Char"/>
    <w:basedOn w:val="Standaardalinea-lettertype"/>
    <w:link w:val="Lijstalinea"/>
    <w:uiPriority w:val="34"/>
    <w:rsid w:val="000128E5"/>
  </w:style>
  <w:style w:type="paragraph" w:styleId="Ballontekst">
    <w:name w:val="Balloon Text"/>
    <w:basedOn w:val="Standaard"/>
    <w:link w:val="BallontekstChar"/>
    <w:uiPriority w:val="99"/>
    <w:semiHidden/>
    <w:unhideWhenUsed/>
    <w:rsid w:val="000128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28E5"/>
    <w:rPr>
      <w:rFonts w:ascii="Tahoma" w:hAnsi="Tahoma" w:cs="Tahoma"/>
      <w:sz w:val="16"/>
      <w:szCs w:val="16"/>
    </w:rPr>
  </w:style>
  <w:style w:type="character" w:styleId="Verwijzingopmerking">
    <w:name w:val="annotation reference"/>
    <w:basedOn w:val="Standaardalinea-lettertype"/>
    <w:uiPriority w:val="99"/>
    <w:semiHidden/>
    <w:unhideWhenUsed/>
    <w:rsid w:val="000128E5"/>
    <w:rPr>
      <w:sz w:val="16"/>
      <w:szCs w:val="16"/>
    </w:rPr>
  </w:style>
  <w:style w:type="paragraph" w:styleId="Tekstopmerking">
    <w:name w:val="annotation text"/>
    <w:basedOn w:val="Standaard"/>
    <w:link w:val="TekstopmerkingChar"/>
    <w:uiPriority w:val="99"/>
    <w:semiHidden/>
    <w:unhideWhenUsed/>
    <w:rsid w:val="000128E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28E5"/>
    <w:rPr>
      <w:sz w:val="20"/>
      <w:szCs w:val="20"/>
    </w:rPr>
  </w:style>
  <w:style w:type="paragraph" w:styleId="Onderwerpvanopmerking">
    <w:name w:val="annotation subject"/>
    <w:basedOn w:val="Tekstopmerking"/>
    <w:next w:val="Tekstopmerking"/>
    <w:link w:val="OnderwerpvanopmerkingChar"/>
    <w:uiPriority w:val="99"/>
    <w:semiHidden/>
    <w:unhideWhenUsed/>
    <w:rsid w:val="000128E5"/>
    <w:rPr>
      <w:b/>
      <w:bCs/>
    </w:rPr>
  </w:style>
  <w:style w:type="character" w:customStyle="1" w:styleId="OnderwerpvanopmerkingChar">
    <w:name w:val="Onderwerp van opmerking Char"/>
    <w:basedOn w:val="TekstopmerkingChar"/>
    <w:link w:val="Onderwerpvanopmerking"/>
    <w:uiPriority w:val="99"/>
    <w:semiHidden/>
    <w:rsid w:val="00012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6377">
      <w:bodyDiv w:val="1"/>
      <w:marLeft w:val="0"/>
      <w:marRight w:val="0"/>
      <w:marTop w:val="375"/>
      <w:marBottom w:val="0"/>
      <w:divBdr>
        <w:top w:val="none" w:sz="0" w:space="0" w:color="auto"/>
        <w:left w:val="none" w:sz="0" w:space="0" w:color="auto"/>
        <w:bottom w:val="none" w:sz="0" w:space="0" w:color="auto"/>
        <w:right w:val="none" w:sz="0" w:space="0" w:color="auto"/>
      </w:divBdr>
      <w:divsChild>
        <w:div w:id="1258829698">
          <w:marLeft w:val="0"/>
          <w:marRight w:val="0"/>
          <w:marTop w:val="0"/>
          <w:marBottom w:val="0"/>
          <w:divBdr>
            <w:top w:val="none" w:sz="0" w:space="0" w:color="auto"/>
            <w:left w:val="none" w:sz="0" w:space="0" w:color="auto"/>
            <w:bottom w:val="none" w:sz="0" w:space="0" w:color="auto"/>
            <w:right w:val="none" w:sz="0" w:space="0" w:color="auto"/>
          </w:divBdr>
          <w:divsChild>
            <w:div w:id="2040424000">
              <w:marLeft w:val="0"/>
              <w:marRight w:val="0"/>
              <w:marTop w:val="0"/>
              <w:marBottom w:val="0"/>
              <w:divBdr>
                <w:top w:val="none" w:sz="0" w:space="0" w:color="auto"/>
                <w:left w:val="none" w:sz="0" w:space="0" w:color="auto"/>
                <w:bottom w:val="none" w:sz="0" w:space="0" w:color="auto"/>
                <w:right w:val="none" w:sz="0" w:space="0" w:color="auto"/>
              </w:divBdr>
              <w:divsChild>
                <w:div w:id="712728349">
                  <w:marLeft w:val="0"/>
                  <w:marRight w:val="0"/>
                  <w:marTop w:val="0"/>
                  <w:marBottom w:val="0"/>
                  <w:divBdr>
                    <w:top w:val="none" w:sz="0" w:space="0" w:color="auto"/>
                    <w:left w:val="none" w:sz="0" w:space="0" w:color="auto"/>
                    <w:bottom w:val="none" w:sz="0" w:space="0" w:color="auto"/>
                    <w:right w:val="none" w:sz="0" w:space="0" w:color="auto"/>
                  </w:divBdr>
                  <w:divsChild>
                    <w:div w:id="402609502">
                      <w:marLeft w:val="0"/>
                      <w:marRight w:val="0"/>
                      <w:marTop w:val="0"/>
                      <w:marBottom w:val="0"/>
                      <w:divBdr>
                        <w:top w:val="none" w:sz="0" w:space="0" w:color="auto"/>
                        <w:left w:val="none" w:sz="0" w:space="0" w:color="auto"/>
                        <w:bottom w:val="none" w:sz="0" w:space="0" w:color="auto"/>
                        <w:right w:val="none" w:sz="0" w:space="0" w:color="auto"/>
                      </w:divBdr>
                      <w:divsChild>
                        <w:div w:id="1801485618">
                          <w:marLeft w:val="0"/>
                          <w:marRight w:val="0"/>
                          <w:marTop w:val="0"/>
                          <w:marBottom w:val="0"/>
                          <w:divBdr>
                            <w:top w:val="none" w:sz="0" w:space="0" w:color="auto"/>
                            <w:left w:val="none" w:sz="0" w:space="0" w:color="auto"/>
                            <w:bottom w:val="none" w:sz="0" w:space="0" w:color="auto"/>
                            <w:right w:val="none" w:sz="0" w:space="0" w:color="auto"/>
                          </w:divBdr>
                          <w:divsChild>
                            <w:div w:id="736560348">
                              <w:marLeft w:val="0"/>
                              <w:marRight w:val="0"/>
                              <w:marTop w:val="0"/>
                              <w:marBottom w:val="0"/>
                              <w:divBdr>
                                <w:top w:val="none" w:sz="0" w:space="0" w:color="auto"/>
                                <w:left w:val="none" w:sz="0" w:space="0" w:color="auto"/>
                                <w:bottom w:val="none" w:sz="0" w:space="0" w:color="auto"/>
                                <w:right w:val="none" w:sz="0" w:space="0" w:color="auto"/>
                              </w:divBdr>
                              <w:divsChild>
                                <w:div w:id="2090996872">
                                  <w:marLeft w:val="0"/>
                                  <w:marRight w:val="0"/>
                                  <w:marTop w:val="0"/>
                                  <w:marBottom w:val="0"/>
                                  <w:divBdr>
                                    <w:top w:val="none" w:sz="0" w:space="0" w:color="auto"/>
                                    <w:left w:val="none" w:sz="0" w:space="0" w:color="auto"/>
                                    <w:bottom w:val="none" w:sz="0" w:space="0" w:color="auto"/>
                                    <w:right w:val="none" w:sz="0" w:space="0" w:color="auto"/>
                                  </w:divBdr>
                                  <w:divsChild>
                                    <w:div w:id="1761560621">
                                      <w:marLeft w:val="0"/>
                                      <w:marRight w:val="0"/>
                                      <w:marTop w:val="0"/>
                                      <w:marBottom w:val="0"/>
                                      <w:divBdr>
                                        <w:top w:val="none" w:sz="0" w:space="0" w:color="auto"/>
                                        <w:left w:val="none" w:sz="0" w:space="0" w:color="auto"/>
                                        <w:bottom w:val="none" w:sz="0" w:space="0" w:color="auto"/>
                                        <w:right w:val="none" w:sz="0" w:space="0" w:color="auto"/>
                                      </w:divBdr>
                                      <w:divsChild>
                                        <w:div w:id="14086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216747">
      <w:bodyDiv w:val="1"/>
      <w:marLeft w:val="0"/>
      <w:marRight w:val="0"/>
      <w:marTop w:val="0"/>
      <w:marBottom w:val="0"/>
      <w:divBdr>
        <w:top w:val="none" w:sz="0" w:space="0" w:color="auto"/>
        <w:left w:val="none" w:sz="0" w:space="0" w:color="auto"/>
        <w:bottom w:val="none" w:sz="0" w:space="0" w:color="auto"/>
        <w:right w:val="none" w:sz="0" w:space="0" w:color="auto"/>
      </w:divBdr>
    </w:div>
    <w:div w:id="627513504">
      <w:bodyDiv w:val="1"/>
      <w:marLeft w:val="0"/>
      <w:marRight w:val="0"/>
      <w:marTop w:val="375"/>
      <w:marBottom w:val="0"/>
      <w:divBdr>
        <w:top w:val="none" w:sz="0" w:space="0" w:color="auto"/>
        <w:left w:val="none" w:sz="0" w:space="0" w:color="auto"/>
        <w:bottom w:val="none" w:sz="0" w:space="0" w:color="auto"/>
        <w:right w:val="none" w:sz="0" w:space="0" w:color="auto"/>
      </w:divBdr>
      <w:divsChild>
        <w:div w:id="378744816">
          <w:marLeft w:val="0"/>
          <w:marRight w:val="0"/>
          <w:marTop w:val="0"/>
          <w:marBottom w:val="0"/>
          <w:divBdr>
            <w:top w:val="none" w:sz="0" w:space="0" w:color="auto"/>
            <w:left w:val="none" w:sz="0" w:space="0" w:color="auto"/>
            <w:bottom w:val="none" w:sz="0" w:space="0" w:color="auto"/>
            <w:right w:val="none" w:sz="0" w:space="0" w:color="auto"/>
          </w:divBdr>
          <w:divsChild>
            <w:div w:id="799307061">
              <w:marLeft w:val="0"/>
              <w:marRight w:val="0"/>
              <w:marTop w:val="0"/>
              <w:marBottom w:val="0"/>
              <w:divBdr>
                <w:top w:val="none" w:sz="0" w:space="0" w:color="auto"/>
                <w:left w:val="none" w:sz="0" w:space="0" w:color="auto"/>
                <w:bottom w:val="none" w:sz="0" w:space="0" w:color="auto"/>
                <w:right w:val="none" w:sz="0" w:space="0" w:color="auto"/>
              </w:divBdr>
              <w:divsChild>
                <w:div w:id="161359159">
                  <w:marLeft w:val="0"/>
                  <w:marRight w:val="0"/>
                  <w:marTop w:val="0"/>
                  <w:marBottom w:val="0"/>
                  <w:divBdr>
                    <w:top w:val="none" w:sz="0" w:space="0" w:color="auto"/>
                    <w:left w:val="none" w:sz="0" w:space="0" w:color="auto"/>
                    <w:bottom w:val="none" w:sz="0" w:space="0" w:color="auto"/>
                    <w:right w:val="none" w:sz="0" w:space="0" w:color="auto"/>
                  </w:divBdr>
                  <w:divsChild>
                    <w:div w:id="90467696">
                      <w:marLeft w:val="0"/>
                      <w:marRight w:val="0"/>
                      <w:marTop w:val="0"/>
                      <w:marBottom w:val="0"/>
                      <w:divBdr>
                        <w:top w:val="none" w:sz="0" w:space="0" w:color="auto"/>
                        <w:left w:val="none" w:sz="0" w:space="0" w:color="auto"/>
                        <w:bottom w:val="none" w:sz="0" w:space="0" w:color="auto"/>
                        <w:right w:val="none" w:sz="0" w:space="0" w:color="auto"/>
                      </w:divBdr>
                      <w:divsChild>
                        <w:div w:id="221718931">
                          <w:marLeft w:val="0"/>
                          <w:marRight w:val="0"/>
                          <w:marTop w:val="0"/>
                          <w:marBottom w:val="0"/>
                          <w:divBdr>
                            <w:top w:val="none" w:sz="0" w:space="0" w:color="auto"/>
                            <w:left w:val="none" w:sz="0" w:space="0" w:color="auto"/>
                            <w:bottom w:val="none" w:sz="0" w:space="0" w:color="auto"/>
                            <w:right w:val="none" w:sz="0" w:space="0" w:color="auto"/>
                          </w:divBdr>
                          <w:divsChild>
                            <w:div w:id="1521969403">
                              <w:marLeft w:val="0"/>
                              <w:marRight w:val="0"/>
                              <w:marTop w:val="0"/>
                              <w:marBottom w:val="0"/>
                              <w:divBdr>
                                <w:top w:val="none" w:sz="0" w:space="0" w:color="auto"/>
                                <w:left w:val="none" w:sz="0" w:space="0" w:color="auto"/>
                                <w:bottom w:val="none" w:sz="0" w:space="0" w:color="auto"/>
                                <w:right w:val="none" w:sz="0" w:space="0" w:color="auto"/>
                              </w:divBdr>
                              <w:divsChild>
                                <w:div w:id="1467890494">
                                  <w:marLeft w:val="0"/>
                                  <w:marRight w:val="0"/>
                                  <w:marTop w:val="0"/>
                                  <w:marBottom w:val="0"/>
                                  <w:divBdr>
                                    <w:top w:val="none" w:sz="0" w:space="0" w:color="auto"/>
                                    <w:left w:val="none" w:sz="0" w:space="0" w:color="auto"/>
                                    <w:bottom w:val="none" w:sz="0" w:space="0" w:color="auto"/>
                                    <w:right w:val="none" w:sz="0" w:space="0" w:color="auto"/>
                                  </w:divBdr>
                                  <w:divsChild>
                                    <w:div w:id="169375991">
                                      <w:marLeft w:val="0"/>
                                      <w:marRight w:val="0"/>
                                      <w:marTop w:val="0"/>
                                      <w:marBottom w:val="0"/>
                                      <w:divBdr>
                                        <w:top w:val="none" w:sz="0" w:space="0" w:color="auto"/>
                                        <w:left w:val="none" w:sz="0" w:space="0" w:color="auto"/>
                                        <w:bottom w:val="none" w:sz="0" w:space="0" w:color="auto"/>
                                        <w:right w:val="none" w:sz="0" w:space="0" w:color="auto"/>
                                      </w:divBdr>
                                      <w:divsChild>
                                        <w:div w:id="346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557</ap:Words>
  <ap:Characters>3065</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2014-09-04T06:17:00.0000000Z</lastPrinted>
  <dcterms:created xsi:type="dcterms:W3CDTF">2014-09-29T13:06:00.0000000Z</dcterms:created>
  <dcterms:modified xsi:type="dcterms:W3CDTF">2014-09-29T13:06:00.0000000Z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