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text" w:horzAnchor="margin" w:tblpX="-850"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51"/>
        <w:gridCol w:w="8221"/>
      </w:tblGrid>
      <w:tr w:rsidRPr="00843124" w:rsidR="00E4299F" w:rsidTr="005035D6">
        <w:trPr>
          <w:trHeight w:val="709"/>
        </w:trPr>
        <w:tc>
          <w:tcPr>
            <w:tcW w:w="9072" w:type="dxa"/>
            <w:gridSpan w:val="2"/>
          </w:tcPr>
          <w:p w:rsidRPr="00843124" w:rsidR="00E4299F" w:rsidP="005035D6" w:rsidRDefault="00843124">
            <w:pPr>
              <w:pStyle w:val="DPTitle"/>
            </w:pPr>
            <w:bookmarkStart w:name="bmSalutation" w:colFirst="0" w:colLast="0" w:id="0"/>
            <w:bookmarkStart w:name="bmTitle" w:colFirst="0" w:colLast="0" w:id="1"/>
            <w:bookmarkStart w:name="_GoBack" w:id="2"/>
            <w:bookmarkEnd w:id="2"/>
            <w:r w:rsidRPr="00843124">
              <w:t xml:space="preserve">Beleidsvisie </w:t>
            </w:r>
            <w:r w:rsidR="004D2C59">
              <w:t>herinrichting speelcasinoregime</w:t>
            </w:r>
          </w:p>
        </w:tc>
      </w:tr>
      <w:tr w:rsidRPr="00843124" w:rsidR="00313A1D" w:rsidTr="005035D6">
        <w:trPr>
          <w:trHeight w:val="624"/>
        </w:trPr>
        <w:tc>
          <w:tcPr>
            <w:tcW w:w="9072" w:type="dxa"/>
            <w:gridSpan w:val="2"/>
          </w:tcPr>
          <w:p w:rsidRPr="00843124" w:rsidR="00313A1D" w:rsidP="005035D6" w:rsidRDefault="00843124">
            <w:pPr>
              <w:pStyle w:val="DPSubtitle"/>
            </w:pPr>
            <w:bookmarkStart w:name="bmSubtitle" w:colFirst="0" w:colLast="0" w:id="3"/>
            <w:bookmarkEnd w:id="0"/>
            <w:bookmarkEnd w:id="1"/>
            <w:r w:rsidRPr="00843124">
              <w:t>Visiedocument van het Ministerie van Veiligheid en Justitie en het Ministerie van Financiën</w:t>
            </w:r>
          </w:p>
        </w:tc>
      </w:tr>
      <w:bookmarkEnd w:id="3"/>
      <w:tr w:rsidRPr="00843124" w:rsidR="00313A1D" w:rsidTr="005035D6">
        <w:trPr>
          <w:trHeight w:val="1049"/>
        </w:trPr>
        <w:tc>
          <w:tcPr>
            <w:tcW w:w="9072" w:type="dxa"/>
            <w:gridSpan w:val="2"/>
          </w:tcPr>
          <w:p w:rsidRPr="00EB4298" w:rsidR="00313A1D" w:rsidP="005035D6" w:rsidRDefault="00313A1D"/>
        </w:tc>
      </w:tr>
      <w:tr w:rsidRPr="00843124" w:rsidR="00313A1D" w:rsidTr="005035D6">
        <w:trPr>
          <w:gridBefore w:val="1"/>
          <w:wBefore w:w="851" w:type="dxa"/>
        </w:trPr>
        <w:tc>
          <w:tcPr>
            <w:tcW w:w="8221" w:type="dxa"/>
          </w:tcPr>
          <w:p w:rsidRPr="00843124" w:rsidR="00313A1D" w:rsidP="005035D6" w:rsidRDefault="00313A1D">
            <w:pPr>
              <w:rPr>
                <w:lang w:val="nl-NL"/>
              </w:rPr>
            </w:pPr>
            <w:bookmarkStart w:name="sbmAuthorName" w:colFirst="0" w:colLast="0" w:id="4"/>
          </w:p>
        </w:tc>
      </w:tr>
      <w:bookmarkEnd w:id="4"/>
      <w:tr w:rsidRPr="00843124" w:rsidR="0093241D" w:rsidTr="005035D6">
        <w:trPr>
          <w:gridBefore w:val="1"/>
          <w:wBefore w:w="851" w:type="dxa"/>
        </w:trPr>
        <w:tc>
          <w:tcPr>
            <w:tcW w:w="8221" w:type="dxa"/>
          </w:tcPr>
          <w:p w:rsidRPr="00843124" w:rsidR="0093241D" w:rsidP="005035D6" w:rsidRDefault="0093241D">
            <w:pPr>
              <w:rPr>
                <w:lang w:val="nl-NL"/>
              </w:rPr>
            </w:pPr>
          </w:p>
        </w:tc>
      </w:tr>
      <w:tr w:rsidRPr="00843124" w:rsidR="0093241D" w:rsidTr="005035D6">
        <w:trPr>
          <w:gridBefore w:val="1"/>
          <w:wBefore w:w="851" w:type="dxa"/>
        </w:trPr>
        <w:tc>
          <w:tcPr>
            <w:tcW w:w="8221" w:type="dxa"/>
          </w:tcPr>
          <w:p w:rsidRPr="00843124" w:rsidR="0093241D" w:rsidP="005035D6" w:rsidRDefault="0093241D">
            <w:pPr>
              <w:rPr>
                <w:lang w:val="nl-NL"/>
              </w:rPr>
            </w:pPr>
            <w:bookmarkStart w:name="sbmAppendix" w:colFirst="0" w:colLast="0" w:id="5"/>
          </w:p>
        </w:tc>
      </w:tr>
      <w:bookmarkEnd w:id="5"/>
    </w:tbl>
    <w:p w:rsidRPr="00843124" w:rsidR="00DE70FD" w:rsidP="00DE70FD" w:rsidRDefault="00DE70FD">
      <w:pPr>
        <w:rPr>
          <w:lang w:val="nl-NL"/>
        </w:rPr>
      </w:pPr>
    </w:p>
    <w:p w:rsidR="00D13192" w:rsidP="00D13192" w:rsidRDefault="00D13192">
      <w:pPr>
        <w:ind w:left="2552" w:hanging="1701"/>
        <w:rPr>
          <w:lang w:val="nl-NL"/>
        </w:rPr>
      </w:pPr>
    </w:p>
    <w:p w:rsidRPr="00843124" w:rsidR="00DE70FD" w:rsidP="005A748C" w:rsidRDefault="00DE70FD">
      <w:pPr>
        <w:ind w:left="2552" w:hanging="1701"/>
        <w:rPr>
          <w:lang w:val="nl-NL"/>
        </w:rPr>
        <w:sectPr w:rsidRPr="00843124" w:rsidR="00DE70FD" w:rsidSect="00286330">
          <w:headerReference w:type="default" r:id="rId9"/>
          <w:footerReference w:type="default" r:id="rId10"/>
          <w:footerReference w:type="first" r:id="rId11"/>
          <w:pgSz w:w="11906" w:h="16838" w:code="9"/>
          <w:pgMar w:top="1814" w:right="1389" w:bottom="1985" w:left="2580" w:header="709" w:footer="720" w:gutter="0"/>
          <w:paperSrc w:first="260" w:other="260"/>
          <w:cols w:space="708"/>
          <w:titlePg/>
          <w:docGrid w:linePitch="360"/>
        </w:sectPr>
      </w:pPr>
    </w:p>
    <w:p w:rsidRPr="00843124" w:rsidR="00C00F2B" w:rsidP="005A748C" w:rsidRDefault="00C00F2B">
      <w:pPr>
        <w:ind w:left="2552" w:hanging="1701"/>
        <w:rPr>
          <w:lang w:val="nl-NL"/>
        </w:rPr>
      </w:pPr>
      <w:r w:rsidRPr="00843124">
        <w:rPr>
          <w:lang w:val="nl-NL"/>
        </w:rPr>
        <w:lastRenderedPageBreak/>
        <w:br w:type="page"/>
      </w:r>
    </w:p>
    <w:p w:rsidR="00AE7B3C" w:rsidP="00431024" w:rsidRDefault="001D1E6A">
      <w:pPr>
        <w:pStyle w:val="Inhopg1"/>
      </w:pPr>
      <w:bookmarkStart w:name="sbmTOC" w:id="10"/>
      <w:r w:rsidRPr="00843124">
        <w:lastRenderedPageBreak/>
        <w:tab/>
        <w:t>Inhoud</w:t>
      </w:r>
      <w:r w:rsidRPr="00843124">
        <w:br/>
      </w:r>
      <w:r w:rsidRPr="00843124" w:rsidR="00194D18">
        <w:fldChar w:fldCharType="begin"/>
      </w:r>
      <w:r w:rsidRPr="00843124">
        <w:instrText xml:space="preserve"> TOC \o </w:instrText>
      </w:r>
      <w:r w:rsidRPr="00843124" w:rsidR="00194D18">
        <w:fldChar w:fldCharType="separate"/>
      </w:r>
    </w:p>
    <w:p w:rsidR="00AE7B3C" w:rsidRDefault="00AE7B3C">
      <w:pPr>
        <w:pStyle w:val="Inhopg1"/>
        <w:rPr>
          <w:rFonts w:asciiTheme="minorHAnsi" w:hAnsiTheme="minorHAnsi" w:eastAsiaTheme="minorEastAsia" w:cstheme="minorBidi"/>
          <w:b w:val="0"/>
          <w:bCs w:val="0"/>
          <w:sz w:val="22"/>
          <w:lang w:eastAsia="nl-NL"/>
        </w:rPr>
      </w:pPr>
      <w:r>
        <w:t>1</w:t>
      </w:r>
      <w:r>
        <w:rPr>
          <w:rFonts w:asciiTheme="minorHAnsi" w:hAnsiTheme="minorHAnsi" w:eastAsiaTheme="minorEastAsia" w:cstheme="minorBidi"/>
          <w:b w:val="0"/>
          <w:bCs w:val="0"/>
          <w:sz w:val="22"/>
          <w:lang w:eastAsia="nl-NL"/>
        </w:rPr>
        <w:tab/>
      </w:r>
      <w:r>
        <w:t>Inleiding en achtergronden</w:t>
      </w:r>
      <w:r>
        <w:tab/>
      </w:r>
      <w:r w:rsidR="00194D18">
        <w:fldChar w:fldCharType="begin"/>
      </w:r>
      <w:r>
        <w:instrText xml:space="preserve"> PAGEREF _Toc389814008 \h </w:instrText>
      </w:r>
      <w:r w:rsidR="00194D18">
        <w:fldChar w:fldCharType="separate"/>
      </w:r>
      <w:r w:rsidR="00F514A2">
        <w:t>3</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2</w:t>
      </w:r>
      <w:r>
        <w:rPr>
          <w:rFonts w:asciiTheme="minorHAnsi" w:hAnsiTheme="minorHAnsi" w:eastAsiaTheme="minorEastAsia" w:cstheme="minorBidi"/>
          <w:b w:val="0"/>
          <w:bCs w:val="0"/>
          <w:sz w:val="22"/>
          <w:lang w:eastAsia="nl-NL"/>
        </w:rPr>
        <w:tab/>
      </w:r>
      <w:r>
        <w:t>Onderzochte scenario’s casinoregime</w:t>
      </w:r>
      <w:r>
        <w:tab/>
      </w:r>
      <w:r w:rsidR="00194D18">
        <w:fldChar w:fldCharType="begin"/>
      </w:r>
      <w:r>
        <w:instrText xml:space="preserve"> PAGEREF _Toc389814009 \h </w:instrText>
      </w:r>
      <w:r w:rsidR="00194D18">
        <w:fldChar w:fldCharType="separate"/>
      </w:r>
      <w:r w:rsidR="00F514A2">
        <w:t>6</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3</w:t>
      </w:r>
      <w:r>
        <w:rPr>
          <w:rFonts w:asciiTheme="minorHAnsi" w:hAnsiTheme="minorHAnsi" w:eastAsiaTheme="minorEastAsia" w:cstheme="minorBidi"/>
          <w:b w:val="0"/>
          <w:bCs w:val="0"/>
          <w:sz w:val="22"/>
          <w:lang w:eastAsia="nl-NL"/>
        </w:rPr>
        <w:tab/>
      </w:r>
      <w:r>
        <w:t>Toekomstig casinoregime</w:t>
      </w:r>
      <w:r>
        <w:tab/>
      </w:r>
      <w:r w:rsidR="00194D18">
        <w:fldChar w:fldCharType="begin"/>
      </w:r>
      <w:r>
        <w:instrText xml:space="preserve"> PAGEREF _Toc389814010 \h </w:instrText>
      </w:r>
      <w:r w:rsidR="00194D18">
        <w:fldChar w:fldCharType="separate"/>
      </w:r>
      <w:r w:rsidR="00F514A2">
        <w:t>7</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4</w:t>
      </w:r>
      <w:r>
        <w:rPr>
          <w:rFonts w:asciiTheme="minorHAnsi" w:hAnsiTheme="minorHAnsi" w:eastAsiaTheme="minorEastAsia" w:cstheme="minorBidi"/>
          <w:b w:val="0"/>
          <w:bCs w:val="0"/>
          <w:sz w:val="22"/>
          <w:lang w:eastAsia="nl-NL"/>
        </w:rPr>
        <w:tab/>
      </w:r>
      <w:r>
        <w:t>Vergunningverlening</w:t>
      </w:r>
      <w:r>
        <w:tab/>
      </w:r>
      <w:r w:rsidR="00194D18">
        <w:fldChar w:fldCharType="begin"/>
      </w:r>
      <w:r>
        <w:instrText xml:space="preserve"> PAGEREF _Toc389814011 \h </w:instrText>
      </w:r>
      <w:r w:rsidR="00194D18">
        <w:fldChar w:fldCharType="separate"/>
      </w:r>
      <w:r w:rsidR="00F514A2">
        <w:t>10</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5</w:t>
      </w:r>
      <w:r>
        <w:rPr>
          <w:rFonts w:asciiTheme="minorHAnsi" w:hAnsiTheme="minorHAnsi" w:eastAsiaTheme="minorEastAsia" w:cstheme="minorBidi"/>
          <w:b w:val="0"/>
          <w:bCs w:val="0"/>
          <w:sz w:val="22"/>
          <w:lang w:eastAsia="nl-NL"/>
        </w:rPr>
        <w:tab/>
      </w:r>
      <w:r>
        <w:t>Vergunningsvoorwaarden</w:t>
      </w:r>
      <w:r>
        <w:tab/>
      </w:r>
      <w:r w:rsidR="00194D18">
        <w:fldChar w:fldCharType="begin"/>
      </w:r>
      <w:r>
        <w:instrText xml:space="preserve"> PAGEREF _Toc389814012 \h </w:instrText>
      </w:r>
      <w:r w:rsidR="00194D18">
        <w:fldChar w:fldCharType="separate"/>
      </w:r>
      <w:r w:rsidR="00F514A2">
        <w:t>11</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6</w:t>
      </w:r>
      <w:r>
        <w:rPr>
          <w:rFonts w:asciiTheme="minorHAnsi" w:hAnsiTheme="minorHAnsi" w:eastAsiaTheme="minorEastAsia" w:cstheme="minorBidi"/>
          <w:b w:val="0"/>
          <w:bCs w:val="0"/>
          <w:sz w:val="22"/>
          <w:lang w:eastAsia="nl-NL"/>
        </w:rPr>
        <w:tab/>
      </w:r>
      <w:r>
        <w:t>Kansspelbeleid</w:t>
      </w:r>
      <w:r>
        <w:tab/>
      </w:r>
      <w:r w:rsidR="00194D18">
        <w:fldChar w:fldCharType="begin"/>
      </w:r>
      <w:r>
        <w:instrText xml:space="preserve"> PAGEREF _Toc389814013 \h </w:instrText>
      </w:r>
      <w:r w:rsidR="00194D18">
        <w:fldChar w:fldCharType="separate"/>
      </w:r>
      <w:r w:rsidR="00F514A2">
        <w:t>12</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7</w:t>
      </w:r>
      <w:r>
        <w:rPr>
          <w:rFonts w:asciiTheme="minorHAnsi" w:hAnsiTheme="minorHAnsi" w:eastAsiaTheme="minorEastAsia" w:cstheme="minorBidi"/>
          <w:b w:val="0"/>
          <w:bCs w:val="0"/>
          <w:sz w:val="22"/>
          <w:lang w:eastAsia="nl-NL"/>
        </w:rPr>
        <w:tab/>
      </w:r>
      <w:r>
        <w:t>Toegestane activiteiten in speelcasino’s</w:t>
      </w:r>
      <w:r>
        <w:tab/>
      </w:r>
      <w:r w:rsidR="00194D18">
        <w:fldChar w:fldCharType="begin"/>
      </w:r>
      <w:r>
        <w:instrText xml:space="preserve"> PAGEREF _Toc389814014 \h </w:instrText>
      </w:r>
      <w:r w:rsidR="00194D18">
        <w:fldChar w:fldCharType="separate"/>
      </w:r>
      <w:r w:rsidR="00F514A2">
        <w:t>16</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8</w:t>
      </w:r>
      <w:r>
        <w:rPr>
          <w:rFonts w:asciiTheme="minorHAnsi" w:hAnsiTheme="minorHAnsi" w:eastAsiaTheme="minorEastAsia" w:cstheme="minorBidi"/>
          <w:b w:val="0"/>
          <w:bCs w:val="0"/>
          <w:sz w:val="22"/>
          <w:lang w:eastAsia="nl-NL"/>
        </w:rPr>
        <w:tab/>
      </w:r>
      <w:r>
        <w:t>Toezicht en handhaving</w:t>
      </w:r>
      <w:r>
        <w:tab/>
      </w:r>
      <w:r w:rsidR="00194D18">
        <w:fldChar w:fldCharType="begin"/>
      </w:r>
      <w:r>
        <w:instrText xml:space="preserve"> PAGEREF _Toc389814015 \h </w:instrText>
      </w:r>
      <w:r w:rsidR="00194D18">
        <w:fldChar w:fldCharType="separate"/>
      </w:r>
      <w:r w:rsidR="00F514A2">
        <w:t>17</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9</w:t>
      </w:r>
      <w:r>
        <w:rPr>
          <w:rFonts w:asciiTheme="minorHAnsi" w:hAnsiTheme="minorHAnsi" w:eastAsiaTheme="minorEastAsia" w:cstheme="minorBidi"/>
          <w:b w:val="0"/>
          <w:bCs w:val="0"/>
          <w:sz w:val="22"/>
          <w:lang w:eastAsia="nl-NL"/>
        </w:rPr>
        <w:tab/>
      </w:r>
      <w:r>
        <w:t>Beleidsverantwoordelijkheid</w:t>
      </w:r>
      <w:r>
        <w:tab/>
      </w:r>
      <w:r w:rsidR="00194D18">
        <w:fldChar w:fldCharType="begin"/>
      </w:r>
      <w:r>
        <w:instrText xml:space="preserve"> PAGEREF _Toc389814016 \h </w:instrText>
      </w:r>
      <w:r w:rsidR="00194D18">
        <w:fldChar w:fldCharType="separate"/>
      </w:r>
      <w:r w:rsidR="00F514A2">
        <w:t>19</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10</w:t>
      </w:r>
      <w:r>
        <w:rPr>
          <w:rFonts w:asciiTheme="minorHAnsi" w:hAnsiTheme="minorHAnsi" w:eastAsiaTheme="minorEastAsia" w:cstheme="minorBidi"/>
          <w:b w:val="0"/>
          <w:bCs w:val="0"/>
          <w:sz w:val="22"/>
          <w:lang w:eastAsia="nl-NL"/>
        </w:rPr>
        <w:tab/>
      </w:r>
      <w:r>
        <w:t>Europeesrechtelijk kader</w:t>
      </w:r>
      <w:r>
        <w:tab/>
      </w:r>
      <w:r w:rsidR="00194D18">
        <w:fldChar w:fldCharType="begin"/>
      </w:r>
      <w:r>
        <w:instrText xml:space="preserve"> PAGEREF _Toc389814017 \h </w:instrText>
      </w:r>
      <w:r w:rsidR="00194D18">
        <w:fldChar w:fldCharType="separate"/>
      </w:r>
      <w:r w:rsidR="00F514A2">
        <w:t>19</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11</w:t>
      </w:r>
      <w:r>
        <w:rPr>
          <w:rFonts w:asciiTheme="minorHAnsi" w:hAnsiTheme="minorHAnsi" w:eastAsiaTheme="minorEastAsia" w:cstheme="minorBidi"/>
          <w:b w:val="0"/>
          <w:bCs w:val="0"/>
          <w:sz w:val="22"/>
          <w:lang w:eastAsia="nl-NL"/>
        </w:rPr>
        <w:tab/>
      </w:r>
      <w:r>
        <w:t>Stakeholders</w:t>
      </w:r>
      <w:r>
        <w:tab/>
      </w:r>
      <w:r w:rsidR="00194D18">
        <w:fldChar w:fldCharType="begin"/>
      </w:r>
      <w:r>
        <w:instrText xml:space="preserve"> PAGEREF _Toc389814018 \h </w:instrText>
      </w:r>
      <w:r w:rsidR="00194D18">
        <w:fldChar w:fldCharType="separate"/>
      </w:r>
      <w:r w:rsidR="00F514A2">
        <w:t>21</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12</w:t>
      </w:r>
      <w:r>
        <w:rPr>
          <w:rFonts w:asciiTheme="minorHAnsi" w:hAnsiTheme="minorHAnsi" w:eastAsiaTheme="minorEastAsia" w:cstheme="minorBidi"/>
          <w:b w:val="0"/>
          <w:bCs w:val="0"/>
          <w:sz w:val="22"/>
          <w:lang w:eastAsia="nl-NL"/>
        </w:rPr>
        <w:tab/>
      </w:r>
      <w:r>
        <w:t>Financiële aspecten</w:t>
      </w:r>
      <w:r>
        <w:tab/>
      </w:r>
      <w:r w:rsidR="00194D18">
        <w:fldChar w:fldCharType="begin"/>
      </w:r>
      <w:r>
        <w:instrText xml:space="preserve"> PAGEREF _Toc389814019 \h </w:instrText>
      </w:r>
      <w:r w:rsidR="00194D18">
        <w:fldChar w:fldCharType="separate"/>
      </w:r>
      <w:r w:rsidR="00F514A2">
        <w:t>21</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t>13</w:t>
      </w:r>
      <w:r>
        <w:rPr>
          <w:rFonts w:asciiTheme="minorHAnsi" w:hAnsiTheme="minorHAnsi" w:eastAsiaTheme="minorEastAsia" w:cstheme="minorBidi"/>
          <w:b w:val="0"/>
          <w:bCs w:val="0"/>
          <w:sz w:val="22"/>
          <w:lang w:eastAsia="nl-NL"/>
        </w:rPr>
        <w:tab/>
      </w:r>
      <w:r w:rsidRPr="00F055B1">
        <w:rPr>
          <w:rFonts w:eastAsiaTheme="minorEastAsia" w:cstheme="minorBidi"/>
        </w:rPr>
        <w:t>Transitie van bestaand regime naar hervormd speelcasinoregime: financiële en waardeconsequenties voor Holland Casino en de Staat</w:t>
      </w:r>
      <w:r>
        <w:tab/>
      </w:r>
      <w:r w:rsidR="00194D18">
        <w:fldChar w:fldCharType="begin"/>
      </w:r>
      <w:r>
        <w:instrText xml:space="preserve"> PAGEREF _Toc389814020 \h </w:instrText>
      </w:r>
      <w:r w:rsidR="00194D18">
        <w:fldChar w:fldCharType="separate"/>
      </w:r>
      <w:r w:rsidR="00F514A2">
        <w:t>21</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rsidRPr="00F055B1">
        <w:rPr>
          <w:rFonts w:eastAsiaTheme="minorEastAsia" w:cstheme="minorBidi"/>
        </w:rPr>
        <w:t>14</w:t>
      </w:r>
      <w:r>
        <w:rPr>
          <w:rFonts w:asciiTheme="minorHAnsi" w:hAnsiTheme="minorHAnsi" w:eastAsiaTheme="minorEastAsia" w:cstheme="minorBidi"/>
          <w:b w:val="0"/>
          <w:bCs w:val="0"/>
          <w:sz w:val="22"/>
          <w:lang w:eastAsia="nl-NL"/>
        </w:rPr>
        <w:tab/>
      </w:r>
      <w:r w:rsidRPr="00F055B1">
        <w:rPr>
          <w:rFonts w:eastAsiaTheme="minorEastAsia" w:cstheme="minorBidi"/>
        </w:rPr>
        <w:t>Transitie van bestaand regime naar hervormd speelcasinoregime: consequenties voor Rijksbegroting</w:t>
      </w:r>
      <w:r>
        <w:tab/>
      </w:r>
      <w:r w:rsidR="00194D18">
        <w:fldChar w:fldCharType="begin"/>
      </w:r>
      <w:r>
        <w:instrText xml:space="preserve"> PAGEREF _Toc389814021 \h </w:instrText>
      </w:r>
      <w:r w:rsidR="00194D18">
        <w:fldChar w:fldCharType="separate"/>
      </w:r>
      <w:r w:rsidR="00F514A2">
        <w:t>25</w:t>
      </w:r>
      <w:r w:rsidR="00194D18">
        <w:fldChar w:fldCharType="end"/>
      </w:r>
    </w:p>
    <w:p w:rsidR="00AE7B3C" w:rsidRDefault="00AE7B3C">
      <w:pPr>
        <w:pStyle w:val="Inhopg1"/>
        <w:rPr>
          <w:rFonts w:asciiTheme="minorHAnsi" w:hAnsiTheme="minorHAnsi" w:eastAsiaTheme="minorEastAsia" w:cstheme="minorBidi"/>
          <w:b w:val="0"/>
          <w:bCs w:val="0"/>
          <w:sz w:val="22"/>
          <w:lang w:eastAsia="nl-NL"/>
        </w:rPr>
      </w:pPr>
      <w:r w:rsidRPr="00F055B1">
        <w:rPr>
          <w:rFonts w:eastAsiaTheme="minorEastAsia" w:cstheme="minorBidi"/>
        </w:rPr>
        <w:t>Bijlage: Tijdpad besluitvormingsproces en privatisering</w:t>
      </w:r>
      <w:r>
        <w:tab/>
      </w:r>
      <w:r w:rsidR="00194D18">
        <w:fldChar w:fldCharType="begin"/>
      </w:r>
      <w:r>
        <w:instrText xml:space="preserve"> PAGEREF _Toc389814022 \h </w:instrText>
      </w:r>
      <w:r w:rsidR="00194D18">
        <w:fldChar w:fldCharType="separate"/>
      </w:r>
      <w:r w:rsidR="00F514A2">
        <w:t>26</w:t>
      </w:r>
      <w:r w:rsidR="00194D18">
        <w:fldChar w:fldCharType="end"/>
      </w:r>
    </w:p>
    <w:p w:rsidR="00333445" w:rsidP="00431024" w:rsidRDefault="00194D18">
      <w:pPr>
        <w:pStyle w:val="Inhopg1"/>
      </w:pPr>
      <w:r w:rsidRPr="00843124">
        <w:fldChar w:fldCharType="end"/>
      </w:r>
    </w:p>
    <w:p w:rsidR="00333445" w:rsidRDefault="00333445">
      <w:pPr>
        <w:spacing w:before="200" w:line="2" w:lineRule="auto"/>
        <w:ind w:left="2552" w:hanging="1701"/>
        <w:rPr>
          <w:b/>
          <w:lang w:val="nl-NL"/>
        </w:rPr>
      </w:pPr>
      <w:r>
        <w:br w:type="page"/>
      </w:r>
    </w:p>
    <w:p w:rsidRPr="00843124" w:rsidR="001D1E6A" w:rsidP="001D1E6A" w:rsidRDefault="001D1E6A">
      <w:pPr>
        <w:pStyle w:val="DPKop1"/>
        <w:sectPr w:rsidRPr="00843124" w:rsidR="001D1E6A" w:rsidSect="00843124">
          <w:type w:val="continuous"/>
          <w:pgSz w:w="11906" w:h="16838" w:code="9"/>
          <w:pgMar w:top="2041" w:right="1389" w:bottom="1985" w:left="1729" w:header="709" w:footer="720" w:gutter="0"/>
          <w:paperSrc w:first="260" w:other="260"/>
          <w:cols w:space="708"/>
          <w:docGrid w:linePitch="360"/>
        </w:sectPr>
      </w:pPr>
    </w:p>
    <w:p w:rsidRPr="00843124" w:rsidR="001D1E6A" w:rsidP="001D1E6A" w:rsidRDefault="001D1E6A">
      <w:pPr>
        <w:pStyle w:val="Kop1"/>
      </w:pPr>
      <w:bookmarkStart w:name="bmStart" w:id="11"/>
      <w:bookmarkStart w:name="_Toc389814008" w:id="12"/>
      <w:bookmarkEnd w:id="10"/>
      <w:bookmarkEnd w:id="11"/>
      <w:r w:rsidRPr="00843124">
        <w:t>Inleiding</w:t>
      </w:r>
      <w:r w:rsidRPr="00843124" w:rsidR="0032719C">
        <w:t xml:space="preserve"> en a</w:t>
      </w:r>
      <w:r w:rsidRPr="00843124">
        <w:t>chtergronden</w:t>
      </w:r>
      <w:bookmarkEnd w:id="12"/>
      <w:r w:rsidRPr="00843124">
        <w:t xml:space="preserve"> </w:t>
      </w:r>
    </w:p>
    <w:p w:rsidR="004B074A" w:rsidP="00BD1961" w:rsidRDefault="0063473B">
      <w:pPr>
        <w:rPr>
          <w:lang w:val="nl-NL"/>
        </w:rPr>
      </w:pPr>
      <w:r w:rsidRPr="00843124">
        <w:rPr>
          <w:lang w:val="nl-NL"/>
        </w:rPr>
        <w:t xml:space="preserve">Het kabinet heeft in het regeerakkoord aangekondigd het kansspelbeleid te </w:t>
      </w:r>
      <w:r w:rsidR="00BA023A">
        <w:rPr>
          <w:lang w:val="nl-NL"/>
        </w:rPr>
        <w:t xml:space="preserve">zullen </w:t>
      </w:r>
      <w:r w:rsidRPr="00843124">
        <w:rPr>
          <w:lang w:val="nl-NL"/>
        </w:rPr>
        <w:t>moderniseren.</w:t>
      </w:r>
      <w:r w:rsidRPr="00843124">
        <w:rPr>
          <w:rStyle w:val="Voetnootmarkering"/>
          <w:lang w:val="nl-NL"/>
        </w:rPr>
        <w:footnoteReference w:id="1"/>
      </w:r>
      <w:r w:rsidRPr="00843124">
        <w:rPr>
          <w:lang w:val="nl-NL"/>
        </w:rPr>
        <w:t xml:space="preserve"> </w:t>
      </w:r>
      <w:r w:rsidR="004B2F28">
        <w:rPr>
          <w:lang w:val="nl-NL"/>
        </w:rPr>
        <w:t>Naast de regulering van kansspelen op afstand en de modernisering van het loterijbestel, omvat de</w:t>
      </w:r>
      <w:r w:rsidR="001A2451">
        <w:rPr>
          <w:lang w:val="nl-NL"/>
        </w:rPr>
        <w:t xml:space="preserve"> modernisering</w:t>
      </w:r>
      <w:r w:rsidR="004B2F28">
        <w:rPr>
          <w:lang w:val="nl-NL"/>
        </w:rPr>
        <w:t xml:space="preserve"> </w:t>
      </w:r>
      <w:r w:rsidR="007F44E9">
        <w:rPr>
          <w:lang w:val="nl-NL"/>
        </w:rPr>
        <w:t xml:space="preserve">van het kansspelbeleid </w:t>
      </w:r>
      <w:r w:rsidR="004B2F28">
        <w:rPr>
          <w:lang w:val="nl-NL"/>
        </w:rPr>
        <w:t>een herinrichting van het speelcasinoregime</w:t>
      </w:r>
      <w:r w:rsidR="00C32650">
        <w:rPr>
          <w:rStyle w:val="Voetnootmarkering"/>
          <w:lang w:val="nl-NL"/>
        </w:rPr>
        <w:footnoteReference w:id="2"/>
      </w:r>
      <w:r w:rsidR="004B2F28">
        <w:rPr>
          <w:lang w:val="nl-NL"/>
        </w:rPr>
        <w:t xml:space="preserve"> in de Wet op de kansspelen</w:t>
      </w:r>
      <w:r w:rsidR="00405C2F">
        <w:rPr>
          <w:lang w:val="nl-NL"/>
        </w:rPr>
        <w:t xml:space="preserve"> (Wok), </w:t>
      </w:r>
      <w:r w:rsidR="003E61D1">
        <w:rPr>
          <w:lang w:val="nl-NL"/>
        </w:rPr>
        <w:t>waar</w:t>
      </w:r>
      <w:r w:rsidR="004B2F28">
        <w:rPr>
          <w:lang w:val="nl-NL"/>
        </w:rPr>
        <w:t xml:space="preserve"> </w:t>
      </w:r>
      <w:r w:rsidRPr="00843124" w:rsidR="00971D28">
        <w:rPr>
          <w:lang w:val="nl-NL"/>
        </w:rPr>
        <w:t xml:space="preserve">de </w:t>
      </w:r>
      <w:r w:rsidR="006179E7">
        <w:rPr>
          <w:lang w:val="nl-NL"/>
        </w:rPr>
        <w:t>privatisering</w:t>
      </w:r>
      <w:r w:rsidRPr="00843124" w:rsidR="00971D28">
        <w:rPr>
          <w:lang w:val="nl-NL"/>
        </w:rPr>
        <w:t xml:space="preserve"> van Holland Casino</w:t>
      </w:r>
      <w:r w:rsidR="003E61D1">
        <w:rPr>
          <w:lang w:val="nl-NL"/>
        </w:rPr>
        <w:t xml:space="preserve"> onderdeel van uitmaakt</w:t>
      </w:r>
      <w:r w:rsidRPr="00843124">
        <w:rPr>
          <w:lang w:val="nl-NL"/>
        </w:rPr>
        <w:t xml:space="preserve">. Met dit visiedocument ontvouwt het kabinet zijn visie op de </w:t>
      </w:r>
      <w:r w:rsidR="00A472E8">
        <w:rPr>
          <w:lang w:val="nl-NL"/>
        </w:rPr>
        <w:t>herinrichting</w:t>
      </w:r>
      <w:r w:rsidRPr="00843124" w:rsidR="008C417E">
        <w:rPr>
          <w:lang w:val="nl-NL"/>
        </w:rPr>
        <w:t xml:space="preserve"> </w:t>
      </w:r>
      <w:r w:rsidRPr="00843124">
        <w:rPr>
          <w:lang w:val="nl-NL"/>
        </w:rPr>
        <w:t xml:space="preserve">van </w:t>
      </w:r>
      <w:r w:rsidR="00A472E8">
        <w:rPr>
          <w:lang w:val="nl-NL"/>
        </w:rPr>
        <w:t xml:space="preserve">het </w:t>
      </w:r>
      <w:r w:rsidR="004B2F28">
        <w:rPr>
          <w:lang w:val="nl-NL"/>
        </w:rPr>
        <w:t>speel</w:t>
      </w:r>
      <w:r w:rsidR="00A472E8">
        <w:rPr>
          <w:lang w:val="nl-NL"/>
        </w:rPr>
        <w:t>casinoregime</w:t>
      </w:r>
      <w:r w:rsidRPr="001E6353">
        <w:rPr>
          <w:lang w:val="nl-NL"/>
        </w:rPr>
        <w:t>.</w:t>
      </w:r>
      <w:r w:rsidR="000F2B76">
        <w:rPr>
          <w:lang w:val="nl-NL"/>
        </w:rPr>
        <w:t xml:space="preserve"> </w:t>
      </w:r>
      <w:r w:rsidRPr="001E6353" w:rsidR="002D2D79">
        <w:rPr>
          <w:lang w:val="nl-NL"/>
        </w:rPr>
        <w:t xml:space="preserve">In de visie </w:t>
      </w:r>
      <w:r w:rsidRPr="001E6353" w:rsidR="00F044A6">
        <w:rPr>
          <w:lang w:val="nl-NL"/>
        </w:rPr>
        <w:t xml:space="preserve">is zoveel mogelijk rekening gehouden met </w:t>
      </w:r>
      <w:r w:rsidRPr="001E6353" w:rsidR="00755DC1">
        <w:rPr>
          <w:lang w:val="nl-NL"/>
        </w:rPr>
        <w:t xml:space="preserve">de aandachtspunten en </w:t>
      </w:r>
      <w:r w:rsidRPr="001E6353" w:rsidR="00F044A6">
        <w:rPr>
          <w:lang w:val="nl-NL"/>
        </w:rPr>
        <w:t>procedures die</w:t>
      </w:r>
      <w:r w:rsidRPr="001E6353" w:rsidR="002D2D79">
        <w:rPr>
          <w:lang w:val="nl-NL"/>
        </w:rPr>
        <w:t xml:space="preserve"> zijn be</w:t>
      </w:r>
      <w:r w:rsidRPr="001E6353" w:rsidR="00B81677">
        <w:rPr>
          <w:lang w:val="nl-NL"/>
        </w:rPr>
        <w:t>noemd</w:t>
      </w:r>
      <w:r w:rsidRPr="001E6353" w:rsidR="002D2D79">
        <w:rPr>
          <w:lang w:val="nl-NL"/>
        </w:rPr>
        <w:t xml:space="preserve"> in stap 1 en stap 2 van het besliskader over privatisering en verzelfstandiging dat is gevoegd bij het rapport “Verbinding verbroken?”</w:t>
      </w:r>
      <w:r w:rsidRPr="001E6353" w:rsidR="00B81677">
        <w:rPr>
          <w:lang w:val="nl-NL"/>
        </w:rPr>
        <w:t xml:space="preserve"> </w:t>
      </w:r>
      <w:r w:rsidRPr="001E6353" w:rsidR="002D2D79">
        <w:rPr>
          <w:lang w:val="nl-NL"/>
        </w:rPr>
        <w:t>van de Eerste Kamer</w:t>
      </w:r>
      <w:r w:rsidRPr="001E6353" w:rsidR="00B81677">
        <w:rPr>
          <w:rStyle w:val="Voetnootmarkering"/>
          <w:lang w:val="nl-NL"/>
        </w:rPr>
        <w:footnoteReference w:id="3"/>
      </w:r>
      <w:r w:rsidRPr="001E6353" w:rsidR="002D2D79">
        <w:rPr>
          <w:lang w:val="nl-NL"/>
        </w:rPr>
        <w:t xml:space="preserve">. </w:t>
      </w:r>
      <w:r w:rsidRPr="001E6353" w:rsidR="00B81677">
        <w:rPr>
          <w:lang w:val="nl-NL"/>
        </w:rPr>
        <w:t>De stappen 3 t/m 5 zullen worden doorlopen bij de verdere uitwerking van het beleid.</w:t>
      </w:r>
      <w:r w:rsidR="00B81677">
        <w:rPr>
          <w:lang w:val="nl-NL"/>
        </w:rPr>
        <w:t xml:space="preserve"> </w:t>
      </w:r>
    </w:p>
    <w:p w:rsidR="00255190" w:rsidP="00BD1961" w:rsidRDefault="00255190">
      <w:pPr>
        <w:rPr>
          <w:lang w:val="nl-NL"/>
        </w:rPr>
      </w:pPr>
    </w:p>
    <w:p w:rsidRPr="00843124" w:rsidR="00255190" w:rsidP="00BD1961" w:rsidRDefault="007565B0">
      <w:pPr>
        <w:rPr>
          <w:szCs w:val="18"/>
          <w:lang w:val="nl-NL"/>
        </w:rPr>
      </w:pPr>
      <w:r>
        <w:rPr>
          <w:lang w:val="nl-NL"/>
        </w:rPr>
        <w:t>De uitgangspunten uit</w:t>
      </w:r>
      <w:r w:rsidR="00255190">
        <w:rPr>
          <w:lang w:val="nl-NL"/>
        </w:rPr>
        <w:t xml:space="preserve"> deze visie zullen verder worden uitgewerkt in wet- en regelgeving.</w:t>
      </w:r>
    </w:p>
    <w:p w:rsidRPr="00843124" w:rsidR="0042343D" w:rsidP="00BD1961" w:rsidRDefault="0042343D">
      <w:pPr>
        <w:rPr>
          <w:lang w:val="nl-NL"/>
        </w:rPr>
      </w:pPr>
    </w:p>
    <w:p w:rsidRPr="00710FE8" w:rsidR="00710FE8" w:rsidP="00BD1961" w:rsidRDefault="00BF2181">
      <w:pPr>
        <w:rPr>
          <w:i/>
          <w:lang w:val="nl-NL"/>
        </w:rPr>
      </w:pPr>
      <w:r>
        <w:rPr>
          <w:i/>
          <w:lang w:val="nl-NL"/>
        </w:rPr>
        <w:t>Borging van de p</w:t>
      </w:r>
      <w:r w:rsidR="006179E7">
        <w:rPr>
          <w:i/>
          <w:lang w:val="nl-NL"/>
        </w:rPr>
        <w:t>ublieke belangen</w:t>
      </w:r>
      <w:r>
        <w:rPr>
          <w:i/>
          <w:lang w:val="nl-NL"/>
        </w:rPr>
        <w:t xml:space="preserve"> in het huidige stelsel</w:t>
      </w:r>
    </w:p>
    <w:p w:rsidRPr="00843124" w:rsidR="00FC282A" w:rsidP="00BD1961" w:rsidRDefault="0042343D">
      <w:pPr>
        <w:rPr>
          <w:lang w:val="nl-NL"/>
        </w:rPr>
      </w:pPr>
      <w:r w:rsidRPr="00843124">
        <w:rPr>
          <w:lang w:val="nl-NL"/>
        </w:rPr>
        <w:t xml:space="preserve">Kansspelen </w:t>
      </w:r>
      <w:r w:rsidR="004B2F28">
        <w:rPr>
          <w:lang w:val="nl-NL"/>
        </w:rPr>
        <w:t>vormen</w:t>
      </w:r>
      <w:r w:rsidRPr="00843124">
        <w:rPr>
          <w:lang w:val="nl-NL"/>
        </w:rPr>
        <w:t xml:space="preserve"> </w:t>
      </w:r>
      <w:r w:rsidRPr="00843124" w:rsidR="00171ABA">
        <w:rPr>
          <w:lang w:val="nl-NL"/>
        </w:rPr>
        <w:t>al eeuwenlang een vorm van vermaak. D</w:t>
      </w:r>
      <w:r w:rsidRPr="00843124" w:rsidR="00AC59DB">
        <w:rPr>
          <w:lang w:val="nl-NL"/>
        </w:rPr>
        <w:t>e wetenschap dat met een kleine inleg een relatief groot geldbedrag is te winnen</w:t>
      </w:r>
      <w:r w:rsidRPr="00843124" w:rsidR="00171ABA">
        <w:rPr>
          <w:lang w:val="nl-NL"/>
        </w:rPr>
        <w:t xml:space="preserve"> biedt deelnemers aan kansspelen ontspanning en plez</w:t>
      </w:r>
      <w:r w:rsidRPr="00843124" w:rsidR="004312A7">
        <w:rPr>
          <w:lang w:val="nl-NL"/>
        </w:rPr>
        <w:t>i</w:t>
      </w:r>
      <w:r w:rsidRPr="00843124" w:rsidR="00171ABA">
        <w:rPr>
          <w:lang w:val="nl-NL"/>
        </w:rPr>
        <w:t>er</w:t>
      </w:r>
      <w:r w:rsidRPr="00843124" w:rsidR="00013F4B">
        <w:rPr>
          <w:lang w:val="nl-NL"/>
        </w:rPr>
        <w:t>.</w:t>
      </w:r>
      <w:r w:rsidRPr="00843124" w:rsidR="00116EF5">
        <w:rPr>
          <w:lang w:val="nl-NL"/>
        </w:rPr>
        <w:t xml:space="preserve"> </w:t>
      </w:r>
      <w:r w:rsidR="001A2451">
        <w:rPr>
          <w:lang w:val="nl-NL"/>
        </w:rPr>
        <w:t>Het organiseren van k</w:t>
      </w:r>
      <w:r w:rsidRPr="00843124" w:rsidR="00F50A3B">
        <w:rPr>
          <w:lang w:val="nl-NL"/>
        </w:rPr>
        <w:t xml:space="preserve">ansspelen </w:t>
      </w:r>
      <w:r w:rsidR="001A2451">
        <w:rPr>
          <w:lang w:val="nl-NL"/>
        </w:rPr>
        <w:t>is</w:t>
      </w:r>
      <w:r w:rsidRPr="00843124">
        <w:rPr>
          <w:lang w:val="nl-NL"/>
        </w:rPr>
        <w:t xml:space="preserve"> echter geen gewone economische activiteit. </w:t>
      </w:r>
      <w:r w:rsidRPr="00843124" w:rsidR="00D25D21">
        <w:rPr>
          <w:lang w:val="nl-NL"/>
        </w:rPr>
        <w:t xml:space="preserve">Naast vertier </w:t>
      </w:r>
      <w:r w:rsidR="004B2F28">
        <w:rPr>
          <w:lang w:val="nl-NL"/>
        </w:rPr>
        <w:t>brengt</w:t>
      </w:r>
      <w:r w:rsidRPr="00843124" w:rsidR="00D25D21">
        <w:rPr>
          <w:lang w:val="nl-NL"/>
        </w:rPr>
        <w:t xml:space="preserve"> </w:t>
      </w:r>
      <w:r w:rsidR="004B2F28">
        <w:rPr>
          <w:lang w:val="nl-NL"/>
        </w:rPr>
        <w:t xml:space="preserve">de </w:t>
      </w:r>
      <w:r w:rsidRPr="00843124" w:rsidR="00D25D21">
        <w:rPr>
          <w:lang w:val="nl-NL"/>
        </w:rPr>
        <w:t>d</w:t>
      </w:r>
      <w:r w:rsidRPr="00843124" w:rsidR="009E6B68">
        <w:rPr>
          <w:lang w:val="nl-NL"/>
        </w:rPr>
        <w:t xml:space="preserve">eelname aan kansspelen </w:t>
      </w:r>
      <w:r w:rsidRPr="00843124">
        <w:rPr>
          <w:lang w:val="nl-NL"/>
        </w:rPr>
        <w:t xml:space="preserve">namelijk </w:t>
      </w:r>
      <w:r w:rsidRPr="00843124" w:rsidR="00BD1961">
        <w:rPr>
          <w:lang w:val="nl-NL"/>
        </w:rPr>
        <w:t xml:space="preserve">ook risico’s </w:t>
      </w:r>
      <w:r w:rsidRPr="00843124" w:rsidR="00265E1C">
        <w:rPr>
          <w:lang w:val="nl-NL"/>
        </w:rPr>
        <w:t>voor consument en maatschappij</w:t>
      </w:r>
      <w:r w:rsidR="003E61D1">
        <w:rPr>
          <w:lang w:val="nl-NL"/>
        </w:rPr>
        <w:t xml:space="preserve"> met zich mee</w:t>
      </w:r>
      <w:r w:rsidRPr="00843124" w:rsidR="00776C6D">
        <w:rPr>
          <w:lang w:val="nl-NL"/>
        </w:rPr>
        <w:t xml:space="preserve">, zoals kansspelverslaving, criminaliteit en fraude. De </w:t>
      </w:r>
      <w:r w:rsidR="006179E7">
        <w:rPr>
          <w:lang w:val="nl-NL"/>
        </w:rPr>
        <w:t xml:space="preserve">publieke belangen die </w:t>
      </w:r>
      <w:r w:rsidR="008479D4">
        <w:rPr>
          <w:lang w:val="nl-NL"/>
        </w:rPr>
        <w:t xml:space="preserve">de </w:t>
      </w:r>
      <w:r w:rsidRPr="00843124" w:rsidR="00776C6D">
        <w:rPr>
          <w:lang w:val="nl-NL"/>
        </w:rPr>
        <w:t xml:space="preserve">overheid </w:t>
      </w:r>
      <w:r w:rsidR="00616145">
        <w:rPr>
          <w:lang w:val="nl-NL"/>
        </w:rPr>
        <w:t>via</w:t>
      </w:r>
      <w:r w:rsidR="006179E7">
        <w:rPr>
          <w:lang w:val="nl-NL"/>
        </w:rPr>
        <w:t xml:space="preserve"> het kansspelbeleid wil </w:t>
      </w:r>
      <w:r w:rsidR="003D7FA2">
        <w:rPr>
          <w:lang w:val="nl-NL"/>
        </w:rPr>
        <w:t>borgen</w:t>
      </w:r>
      <w:r w:rsidR="006179E7">
        <w:rPr>
          <w:lang w:val="nl-NL"/>
        </w:rPr>
        <w:t>, zijn dan ook</w:t>
      </w:r>
      <w:r w:rsidRPr="00843124" w:rsidR="00C736A2">
        <w:rPr>
          <w:lang w:val="nl-NL"/>
        </w:rPr>
        <w:t xml:space="preserve"> het voorkomen van kansspelverslaving, het beschermen van de consument en het bestrijden van </w:t>
      </w:r>
      <w:r w:rsidR="006179E7">
        <w:rPr>
          <w:lang w:val="nl-NL"/>
        </w:rPr>
        <w:t>fraude</w:t>
      </w:r>
      <w:r w:rsidRPr="00843124" w:rsidR="00C736A2">
        <w:rPr>
          <w:lang w:val="nl-NL"/>
        </w:rPr>
        <w:t xml:space="preserve"> en criminaliteit.</w:t>
      </w:r>
    </w:p>
    <w:p w:rsidRPr="00843124" w:rsidR="00FC282A" w:rsidP="00BD1961" w:rsidRDefault="00FC282A">
      <w:pPr>
        <w:rPr>
          <w:lang w:val="nl-NL"/>
        </w:rPr>
      </w:pPr>
    </w:p>
    <w:p w:rsidR="00D01582" w:rsidP="00BD1961" w:rsidRDefault="002A7223">
      <w:pPr>
        <w:rPr>
          <w:lang w:val="nl-NL"/>
        </w:rPr>
      </w:pPr>
      <w:r w:rsidRPr="00843124">
        <w:rPr>
          <w:lang w:val="nl-NL"/>
        </w:rPr>
        <w:t xml:space="preserve">In het stelsel dat ten grondslag ligt aan de huidige </w:t>
      </w:r>
      <w:r w:rsidR="005957AE">
        <w:rPr>
          <w:lang w:val="nl-NL"/>
        </w:rPr>
        <w:t>W</w:t>
      </w:r>
      <w:r w:rsidR="00A472E8">
        <w:rPr>
          <w:lang w:val="nl-NL"/>
        </w:rPr>
        <w:t>ok</w:t>
      </w:r>
      <w:r w:rsidRPr="00843124" w:rsidR="00825DB4">
        <w:rPr>
          <w:lang w:val="nl-NL"/>
        </w:rPr>
        <w:t xml:space="preserve"> </w:t>
      </w:r>
      <w:r w:rsidR="00562018">
        <w:rPr>
          <w:lang w:val="nl-NL"/>
        </w:rPr>
        <w:t>worden</w:t>
      </w:r>
      <w:r w:rsidRPr="00843124" w:rsidR="002126FF">
        <w:rPr>
          <w:lang w:val="nl-NL"/>
        </w:rPr>
        <w:t xml:space="preserve"> </w:t>
      </w:r>
      <w:r w:rsidRPr="00843124">
        <w:rPr>
          <w:lang w:val="nl-NL"/>
        </w:rPr>
        <w:t xml:space="preserve">deze </w:t>
      </w:r>
      <w:r w:rsidR="006179E7">
        <w:rPr>
          <w:lang w:val="nl-NL"/>
        </w:rPr>
        <w:t>publieke belangen</w:t>
      </w:r>
      <w:r w:rsidRPr="00843124" w:rsidR="002126FF">
        <w:rPr>
          <w:lang w:val="nl-NL"/>
        </w:rPr>
        <w:t xml:space="preserve"> </w:t>
      </w:r>
      <w:r w:rsidRPr="00843124">
        <w:rPr>
          <w:lang w:val="nl-NL"/>
        </w:rPr>
        <w:t>ge</w:t>
      </w:r>
      <w:r w:rsidR="003D7FA2">
        <w:rPr>
          <w:lang w:val="nl-NL"/>
        </w:rPr>
        <w:t>borgd</w:t>
      </w:r>
      <w:r w:rsidRPr="00843124">
        <w:rPr>
          <w:lang w:val="nl-NL"/>
        </w:rPr>
        <w:t xml:space="preserve"> door </w:t>
      </w:r>
      <w:r w:rsidRPr="00843124" w:rsidR="004E154C">
        <w:rPr>
          <w:lang w:val="nl-NL"/>
        </w:rPr>
        <w:t xml:space="preserve">vergaande beperking van </w:t>
      </w:r>
      <w:r w:rsidRPr="00843124">
        <w:rPr>
          <w:lang w:val="nl-NL"/>
        </w:rPr>
        <w:t xml:space="preserve">het </w:t>
      </w:r>
      <w:r w:rsidRPr="00843124" w:rsidR="004E154C">
        <w:rPr>
          <w:lang w:val="nl-NL"/>
        </w:rPr>
        <w:t xml:space="preserve">kansspelaanbod </w:t>
      </w:r>
      <w:r w:rsidRPr="00843124">
        <w:rPr>
          <w:lang w:val="nl-NL"/>
        </w:rPr>
        <w:t xml:space="preserve">op de </w:t>
      </w:r>
      <w:r w:rsidRPr="00843124" w:rsidR="00C736A2">
        <w:rPr>
          <w:lang w:val="nl-NL"/>
        </w:rPr>
        <w:t xml:space="preserve">afzonderlijke </w:t>
      </w:r>
      <w:r w:rsidRPr="00843124" w:rsidR="004E154C">
        <w:rPr>
          <w:lang w:val="nl-NL"/>
        </w:rPr>
        <w:t>deelmarkten</w:t>
      </w:r>
      <w:r w:rsidRPr="00843124">
        <w:rPr>
          <w:lang w:val="nl-NL"/>
        </w:rPr>
        <w:t xml:space="preserve">. </w:t>
      </w:r>
      <w:r w:rsidR="006179E7">
        <w:rPr>
          <w:lang w:val="nl-NL"/>
        </w:rPr>
        <w:t xml:space="preserve">Zo kan voor een aantal specifiek benoemde </w:t>
      </w:r>
      <w:r w:rsidRPr="00843124">
        <w:rPr>
          <w:lang w:val="nl-NL"/>
        </w:rPr>
        <w:t>kansspelcategorieën</w:t>
      </w:r>
      <w:r w:rsidR="00A472E8">
        <w:rPr>
          <w:lang w:val="nl-NL"/>
        </w:rPr>
        <w:t xml:space="preserve"> </w:t>
      </w:r>
      <w:r w:rsidR="006179E7">
        <w:rPr>
          <w:lang w:val="nl-NL"/>
        </w:rPr>
        <w:t>ten hoogste</w:t>
      </w:r>
      <w:r w:rsidRPr="00843124">
        <w:rPr>
          <w:lang w:val="nl-NL"/>
        </w:rPr>
        <w:t xml:space="preserve"> één vergunning worden verleend.</w:t>
      </w:r>
      <w:r w:rsidRPr="00843124" w:rsidR="00D26DEF">
        <w:rPr>
          <w:lang w:val="nl-NL"/>
        </w:rPr>
        <w:t xml:space="preserve"> </w:t>
      </w:r>
      <w:r w:rsidR="006179E7">
        <w:rPr>
          <w:lang w:val="nl-NL"/>
        </w:rPr>
        <w:t xml:space="preserve">Bij de Staatsloterij en speelcasino’s geldt </w:t>
      </w:r>
      <w:r w:rsidR="004F74B8">
        <w:rPr>
          <w:lang w:val="nl-NL"/>
        </w:rPr>
        <w:t xml:space="preserve">een </w:t>
      </w:r>
      <w:r w:rsidR="006179E7">
        <w:rPr>
          <w:lang w:val="nl-NL"/>
        </w:rPr>
        <w:t>n</w:t>
      </w:r>
      <w:r w:rsidR="001A2451">
        <w:rPr>
          <w:lang w:val="nl-NL"/>
        </w:rPr>
        <w:t>ó</w:t>
      </w:r>
      <w:r w:rsidR="008479D4">
        <w:rPr>
          <w:lang w:val="nl-NL"/>
        </w:rPr>
        <w:t xml:space="preserve">g </w:t>
      </w:r>
      <w:r w:rsidR="006179E7">
        <w:rPr>
          <w:lang w:val="nl-NL"/>
        </w:rPr>
        <w:t xml:space="preserve">verdergaande beperking: de (enkele) vergunning voor </w:t>
      </w:r>
      <w:r w:rsidR="00616145">
        <w:rPr>
          <w:lang w:val="nl-NL"/>
        </w:rPr>
        <w:t>deze</w:t>
      </w:r>
      <w:r w:rsidR="006179E7">
        <w:rPr>
          <w:lang w:val="nl-NL"/>
        </w:rPr>
        <w:t xml:space="preserve"> spelvorm</w:t>
      </w:r>
      <w:r w:rsidR="00616145">
        <w:rPr>
          <w:lang w:val="nl-NL"/>
        </w:rPr>
        <w:t>en</w:t>
      </w:r>
      <w:r w:rsidR="006179E7">
        <w:rPr>
          <w:lang w:val="nl-NL"/>
        </w:rPr>
        <w:t xml:space="preserve"> </w:t>
      </w:r>
      <w:r w:rsidR="002450D7">
        <w:rPr>
          <w:lang w:val="nl-NL"/>
        </w:rPr>
        <w:t>is</w:t>
      </w:r>
      <w:r w:rsidR="006179E7">
        <w:rPr>
          <w:lang w:val="nl-NL"/>
        </w:rPr>
        <w:t xml:space="preserve"> verleend aan </w:t>
      </w:r>
      <w:r w:rsidR="00616145">
        <w:rPr>
          <w:lang w:val="nl-NL"/>
        </w:rPr>
        <w:t>éé</w:t>
      </w:r>
      <w:r w:rsidR="006179E7">
        <w:rPr>
          <w:lang w:val="nl-NL"/>
        </w:rPr>
        <w:t xml:space="preserve">n rechtspersoon die in handen is van de Staat. </w:t>
      </w:r>
      <w:r w:rsidR="004F74B8">
        <w:rPr>
          <w:lang w:val="nl-NL"/>
        </w:rPr>
        <w:t xml:space="preserve">Naast de beperking tot één vergunning werd </w:t>
      </w:r>
      <w:r w:rsidR="00A144EF">
        <w:rPr>
          <w:lang w:val="nl-NL"/>
        </w:rPr>
        <w:t xml:space="preserve">destijds </w:t>
      </w:r>
      <w:r w:rsidR="004F74B8">
        <w:rPr>
          <w:lang w:val="nl-NL"/>
        </w:rPr>
        <w:t>het staatsaandeelhouderschap bij deze spelvormen nodig geacht om</w:t>
      </w:r>
      <w:r w:rsidR="001A2451">
        <w:rPr>
          <w:lang w:val="nl-NL"/>
        </w:rPr>
        <w:t xml:space="preserve"> de </w:t>
      </w:r>
      <w:r w:rsidR="006179E7">
        <w:rPr>
          <w:lang w:val="nl-NL"/>
        </w:rPr>
        <w:t xml:space="preserve">publieke belangen </w:t>
      </w:r>
      <w:r w:rsidR="001A2451">
        <w:rPr>
          <w:lang w:val="nl-NL"/>
        </w:rPr>
        <w:t>o</w:t>
      </w:r>
      <w:r w:rsidR="006179E7">
        <w:rPr>
          <w:lang w:val="nl-NL"/>
        </w:rPr>
        <w:t xml:space="preserve">ptimaal </w:t>
      </w:r>
      <w:r w:rsidR="004F74B8">
        <w:rPr>
          <w:lang w:val="nl-NL"/>
        </w:rPr>
        <w:t xml:space="preserve">te kunnen </w:t>
      </w:r>
      <w:r w:rsidR="003D7FA2">
        <w:rPr>
          <w:lang w:val="nl-NL"/>
        </w:rPr>
        <w:t>borgen</w:t>
      </w:r>
      <w:r w:rsidR="006179E7">
        <w:rPr>
          <w:lang w:val="nl-NL"/>
        </w:rPr>
        <w:t>.</w:t>
      </w:r>
      <w:r w:rsidR="00D13192">
        <w:rPr>
          <w:rStyle w:val="Voetnootmarkering"/>
          <w:lang w:val="nl-NL"/>
        </w:rPr>
        <w:footnoteReference w:id="4"/>
      </w:r>
    </w:p>
    <w:p w:rsidR="00BF2181" w:rsidP="00BD1961" w:rsidRDefault="00BF2181">
      <w:pPr>
        <w:rPr>
          <w:lang w:val="nl-NL"/>
        </w:rPr>
      </w:pPr>
      <w:r>
        <w:rPr>
          <w:lang w:val="nl-NL"/>
        </w:rPr>
        <w:t xml:space="preserve">De borging van de publieke belangen bij speelcasino’s </w:t>
      </w:r>
      <w:r w:rsidR="00FD1C9F">
        <w:rPr>
          <w:lang w:val="nl-NL"/>
        </w:rPr>
        <w:t>vindt</w:t>
      </w:r>
      <w:r>
        <w:rPr>
          <w:lang w:val="nl-NL"/>
        </w:rPr>
        <w:t xml:space="preserve"> in het huidige stelsel </w:t>
      </w:r>
      <w:r w:rsidR="00FC14EE">
        <w:rPr>
          <w:lang w:val="nl-NL"/>
        </w:rPr>
        <w:t xml:space="preserve">vooral </w:t>
      </w:r>
      <w:r w:rsidR="00FD1C9F">
        <w:rPr>
          <w:lang w:val="nl-NL"/>
        </w:rPr>
        <w:t xml:space="preserve">plaats </w:t>
      </w:r>
      <w:r w:rsidR="00FC14EE">
        <w:rPr>
          <w:lang w:val="nl-NL"/>
        </w:rPr>
        <w:t>via de vergunning van Holland Casino en via verschillende overlegstructuren met het bestuur van Holland Casino.</w:t>
      </w:r>
    </w:p>
    <w:p w:rsidR="00FC14EE" w:rsidP="00BD1961" w:rsidRDefault="00FC14EE">
      <w:pPr>
        <w:rPr>
          <w:lang w:val="nl-NL"/>
        </w:rPr>
      </w:pPr>
    </w:p>
    <w:p w:rsidRPr="00710FE8" w:rsidR="00710FE8" w:rsidP="00BD1961" w:rsidRDefault="00616145">
      <w:pPr>
        <w:rPr>
          <w:i/>
          <w:lang w:val="nl-NL"/>
        </w:rPr>
      </w:pPr>
      <w:r>
        <w:rPr>
          <w:i/>
          <w:lang w:val="nl-NL"/>
        </w:rPr>
        <w:t>Modernisering</w:t>
      </w:r>
      <w:r w:rsidR="006179E7">
        <w:rPr>
          <w:i/>
          <w:lang w:val="nl-NL"/>
        </w:rPr>
        <w:t xml:space="preserve"> </w:t>
      </w:r>
      <w:r w:rsidR="00446504">
        <w:rPr>
          <w:i/>
          <w:lang w:val="nl-NL"/>
        </w:rPr>
        <w:t>casino</w:t>
      </w:r>
      <w:r w:rsidR="006179E7">
        <w:rPr>
          <w:i/>
          <w:lang w:val="nl-NL"/>
        </w:rPr>
        <w:t>beleid</w:t>
      </w:r>
    </w:p>
    <w:p w:rsidR="00F07948" w:rsidP="00BD1961" w:rsidRDefault="006C5DC1">
      <w:pPr>
        <w:rPr>
          <w:lang w:val="nl-NL"/>
        </w:rPr>
      </w:pPr>
      <w:r w:rsidRPr="00843124">
        <w:rPr>
          <w:lang w:val="nl-NL"/>
        </w:rPr>
        <w:t>H</w:t>
      </w:r>
      <w:r w:rsidR="00F07948">
        <w:rPr>
          <w:lang w:val="nl-NL"/>
        </w:rPr>
        <w:t xml:space="preserve">et kabinet </w:t>
      </w:r>
      <w:r w:rsidR="001A2451">
        <w:rPr>
          <w:lang w:val="nl-NL"/>
        </w:rPr>
        <w:t xml:space="preserve">wil ook voor de toekomst onverkort vasthouden aan de </w:t>
      </w:r>
      <w:r w:rsidR="00F07948">
        <w:rPr>
          <w:lang w:val="nl-NL"/>
        </w:rPr>
        <w:t>bovengenoemde publieke belangen</w:t>
      </w:r>
      <w:r w:rsidR="001A2451">
        <w:rPr>
          <w:lang w:val="nl-NL"/>
        </w:rPr>
        <w:t xml:space="preserve">: </w:t>
      </w:r>
      <w:r w:rsidR="00F07948">
        <w:rPr>
          <w:lang w:val="nl-NL"/>
        </w:rPr>
        <w:t xml:space="preserve">het voorkomen van kansspelverslaving, </w:t>
      </w:r>
      <w:r w:rsidRPr="00F07948" w:rsidR="00F07948">
        <w:rPr>
          <w:lang w:val="nl-NL"/>
        </w:rPr>
        <w:t>het beschermen van de consument en het bestrijden van fraude en criminaliteit</w:t>
      </w:r>
      <w:r w:rsidR="001A2451">
        <w:rPr>
          <w:lang w:val="nl-NL"/>
        </w:rPr>
        <w:t>.</w:t>
      </w:r>
      <w:r w:rsidR="00F07948">
        <w:rPr>
          <w:lang w:val="nl-NL"/>
        </w:rPr>
        <w:t xml:space="preserve"> </w:t>
      </w:r>
      <w:r w:rsidR="00F4578C">
        <w:rPr>
          <w:lang w:val="nl-NL"/>
        </w:rPr>
        <w:t xml:space="preserve">Het kabinet vindt echter dat deze publieke belangen in beginsel afdoende in wet- en regelgeving kunnen worden geborgd en </w:t>
      </w:r>
      <w:r w:rsidR="00F07948">
        <w:rPr>
          <w:lang w:val="nl-NL"/>
        </w:rPr>
        <w:t xml:space="preserve">acht de tijd </w:t>
      </w:r>
      <w:r w:rsidR="00F4578C">
        <w:rPr>
          <w:lang w:val="nl-NL"/>
        </w:rPr>
        <w:t xml:space="preserve">daarom </w:t>
      </w:r>
      <w:r w:rsidRPr="00F07948" w:rsidR="00F07948">
        <w:rPr>
          <w:lang w:val="nl-NL"/>
        </w:rPr>
        <w:t xml:space="preserve">rijp voor een meer eigentijdse invulling van het kansspelbeleid. </w:t>
      </w:r>
      <w:r w:rsidR="00616145">
        <w:rPr>
          <w:lang w:val="nl-NL"/>
        </w:rPr>
        <w:t>Om die reden zal het speelcasinoregime in de Wok worden aangepast.</w:t>
      </w:r>
    </w:p>
    <w:p w:rsidR="00405C2F" w:rsidP="00BD1961" w:rsidRDefault="00405C2F">
      <w:pPr>
        <w:rPr>
          <w:lang w:val="nl-NL"/>
        </w:rPr>
      </w:pPr>
    </w:p>
    <w:p w:rsidR="000D7C97" w:rsidP="000D7C97" w:rsidRDefault="004C0BD2">
      <w:pPr>
        <w:rPr>
          <w:lang w:val="nl-NL"/>
        </w:rPr>
      </w:pPr>
      <w:r>
        <w:rPr>
          <w:lang w:val="nl-NL"/>
        </w:rPr>
        <w:t>H</w:t>
      </w:r>
      <w:r w:rsidR="00616145">
        <w:rPr>
          <w:lang w:val="nl-NL"/>
        </w:rPr>
        <w:t xml:space="preserve">et kabinet </w:t>
      </w:r>
      <w:r>
        <w:rPr>
          <w:lang w:val="nl-NL"/>
        </w:rPr>
        <w:t xml:space="preserve">acht het staatsaandeelhouderschap en </w:t>
      </w:r>
      <w:r w:rsidR="00616145">
        <w:rPr>
          <w:lang w:val="nl-NL"/>
        </w:rPr>
        <w:t>d</w:t>
      </w:r>
      <w:r w:rsidR="001A2451">
        <w:rPr>
          <w:lang w:val="nl-NL"/>
        </w:rPr>
        <w:t>e</w:t>
      </w:r>
      <w:r w:rsidR="00616145">
        <w:rPr>
          <w:lang w:val="nl-NL"/>
        </w:rPr>
        <w:t xml:space="preserve"> beperking van het aantal aanbieders tot één </w:t>
      </w:r>
      <w:r w:rsidR="001A2451">
        <w:rPr>
          <w:lang w:val="nl-NL"/>
        </w:rPr>
        <w:t xml:space="preserve">aanbieder </w:t>
      </w:r>
      <w:r w:rsidR="00616145">
        <w:rPr>
          <w:lang w:val="nl-NL"/>
        </w:rPr>
        <w:t xml:space="preserve">geen </w:t>
      </w:r>
      <w:r>
        <w:t xml:space="preserve">noodzakelijke voorwaarden voor het blijvend en optimaal borgen van </w:t>
      </w:r>
      <w:r w:rsidR="00616145">
        <w:rPr>
          <w:lang w:val="nl-NL"/>
        </w:rPr>
        <w:t xml:space="preserve">de publieke belangen. De publieke belangen kunnen </w:t>
      </w:r>
      <w:r w:rsidR="004F0FF3">
        <w:rPr>
          <w:lang w:val="nl-NL"/>
        </w:rPr>
        <w:t xml:space="preserve">in beginsel </w:t>
      </w:r>
      <w:r w:rsidR="00616145">
        <w:rPr>
          <w:lang w:val="nl-NL"/>
        </w:rPr>
        <w:t>evenzeer worden ge</w:t>
      </w:r>
      <w:r w:rsidR="003D7FA2">
        <w:rPr>
          <w:lang w:val="nl-NL"/>
        </w:rPr>
        <w:t>borgd</w:t>
      </w:r>
      <w:r w:rsidR="00616145">
        <w:rPr>
          <w:lang w:val="nl-NL"/>
        </w:rPr>
        <w:t xml:space="preserve"> in een stelsel waarin meer </w:t>
      </w:r>
      <w:r w:rsidR="00F2517D">
        <w:rPr>
          <w:lang w:val="nl-NL"/>
        </w:rPr>
        <w:t>-</w:t>
      </w:r>
      <w:r w:rsidR="00D45B58">
        <w:rPr>
          <w:lang w:val="nl-NL"/>
        </w:rPr>
        <w:t xml:space="preserve"> private - </w:t>
      </w:r>
      <w:r w:rsidR="00616145">
        <w:rPr>
          <w:lang w:val="nl-NL"/>
        </w:rPr>
        <w:t>aanbieders naast elkaar opereren</w:t>
      </w:r>
      <w:r w:rsidR="000D7C97">
        <w:rPr>
          <w:lang w:val="nl-NL"/>
        </w:rPr>
        <w:t xml:space="preserve">, mits er strenge regels worden gesteld en strikt op die regels door een onafhankelijke toezichthouder wordt </w:t>
      </w:r>
      <w:r w:rsidR="001A2451">
        <w:rPr>
          <w:lang w:val="nl-NL"/>
        </w:rPr>
        <w:t>toegezien</w:t>
      </w:r>
      <w:r w:rsidR="000D7C97">
        <w:rPr>
          <w:lang w:val="nl-NL"/>
        </w:rPr>
        <w:t>.</w:t>
      </w:r>
      <w:r w:rsidR="00FC14EE">
        <w:rPr>
          <w:lang w:val="nl-NL"/>
        </w:rPr>
        <w:t xml:space="preserve"> Daar komt </w:t>
      </w:r>
      <w:r w:rsidR="00F4578C">
        <w:rPr>
          <w:lang w:val="nl-NL"/>
        </w:rPr>
        <w:t xml:space="preserve">bij </w:t>
      </w:r>
      <w:r w:rsidR="00FC14EE">
        <w:rPr>
          <w:lang w:val="nl-NL"/>
        </w:rPr>
        <w:t>dat de invoering van marktwerking in een bepaalde dienstensector in het algemeen leidt tot efficiënte</w:t>
      </w:r>
      <w:r w:rsidR="00F4578C">
        <w:rPr>
          <w:lang w:val="nl-NL"/>
        </w:rPr>
        <w:t>re</w:t>
      </w:r>
      <w:r w:rsidR="00FC14EE">
        <w:rPr>
          <w:lang w:val="nl-NL"/>
        </w:rPr>
        <w:t xml:space="preserve"> bedrijfsvoering</w:t>
      </w:r>
      <w:r w:rsidR="00F4578C">
        <w:rPr>
          <w:lang w:val="nl-NL"/>
        </w:rPr>
        <w:t>,</w:t>
      </w:r>
      <w:r w:rsidR="00FC14EE">
        <w:rPr>
          <w:lang w:val="nl-NL"/>
        </w:rPr>
        <w:t xml:space="preserve"> een innovatiever aanbod van ondernemers</w:t>
      </w:r>
      <w:r w:rsidR="00F4578C">
        <w:rPr>
          <w:lang w:val="nl-NL"/>
        </w:rPr>
        <w:t xml:space="preserve"> en een betere afstemming van</w:t>
      </w:r>
      <w:r w:rsidR="00FC14EE">
        <w:rPr>
          <w:lang w:val="nl-NL"/>
        </w:rPr>
        <w:t xml:space="preserve"> vraag en aanbod</w:t>
      </w:r>
      <w:r w:rsidR="00F4578C">
        <w:rPr>
          <w:lang w:val="nl-NL"/>
        </w:rPr>
        <w:t>.</w:t>
      </w:r>
      <w:r w:rsidR="00FC14EE">
        <w:rPr>
          <w:lang w:val="nl-NL"/>
        </w:rPr>
        <w:t xml:space="preserve"> </w:t>
      </w:r>
      <w:r w:rsidRPr="000D7C97" w:rsidR="000D7C97">
        <w:rPr>
          <w:lang w:val="nl-NL"/>
        </w:rPr>
        <w:t xml:space="preserve">Het toelaten van nieuwe aanbieders maakt </w:t>
      </w:r>
      <w:r w:rsidR="00FC14EE">
        <w:rPr>
          <w:lang w:val="nl-NL"/>
        </w:rPr>
        <w:t>dan ook</w:t>
      </w:r>
      <w:r w:rsidRPr="000D7C97" w:rsidR="000D7C97">
        <w:rPr>
          <w:lang w:val="nl-NL"/>
        </w:rPr>
        <w:t xml:space="preserve"> een beter op de wensen van de consu</w:t>
      </w:r>
      <w:r w:rsidR="00F2517D">
        <w:rPr>
          <w:lang w:val="nl-NL"/>
        </w:rPr>
        <w:t>menten afgesteld -</w:t>
      </w:r>
      <w:r w:rsidRPr="000D7C97" w:rsidR="000D7C97">
        <w:rPr>
          <w:lang w:val="nl-NL"/>
        </w:rPr>
        <w:t xml:space="preserve"> ‘passend en attractief’ - kansspelaanbod mogelijk</w:t>
      </w:r>
      <w:r w:rsidR="001A2451">
        <w:rPr>
          <w:lang w:val="nl-NL"/>
        </w:rPr>
        <w:t>. Hierdoor wordt</w:t>
      </w:r>
      <w:r w:rsidRPr="000D7C97" w:rsidR="000D7C97">
        <w:rPr>
          <w:lang w:val="nl-NL"/>
        </w:rPr>
        <w:t xml:space="preserve"> een optimale mate van kanalisatie bereikt</w:t>
      </w:r>
      <w:r w:rsidR="001A2451">
        <w:rPr>
          <w:lang w:val="nl-NL"/>
        </w:rPr>
        <w:t xml:space="preserve"> en het risico geminimaliseerd dat consumenten zich tot eventuele illegale aanbieders zullen wenden</w:t>
      </w:r>
      <w:r w:rsidRPr="000D7C97" w:rsidR="000D7C97">
        <w:rPr>
          <w:lang w:val="nl-NL"/>
        </w:rPr>
        <w:t xml:space="preserve">. </w:t>
      </w:r>
      <w:r w:rsidR="00F4578C">
        <w:rPr>
          <w:lang w:val="nl-NL"/>
        </w:rPr>
        <w:t>Dit betekent niet</w:t>
      </w:r>
      <w:r w:rsidR="00F66F6D">
        <w:rPr>
          <w:lang w:val="nl-NL"/>
        </w:rPr>
        <w:t xml:space="preserve"> dat</w:t>
      </w:r>
      <w:r w:rsidR="004F0FF3">
        <w:rPr>
          <w:lang w:val="nl-NL"/>
        </w:rPr>
        <w:t xml:space="preserve"> casino-exploitanten </w:t>
      </w:r>
      <w:r w:rsidR="00F66F6D">
        <w:rPr>
          <w:lang w:val="nl-NL"/>
        </w:rPr>
        <w:t>een ongelimiteerd aantal spelvormen mogen aanbieden of het</w:t>
      </w:r>
      <w:r w:rsidR="004F0FF3">
        <w:rPr>
          <w:lang w:val="nl-NL"/>
        </w:rPr>
        <w:t xml:space="preserve"> spelaanbod zó attractief </w:t>
      </w:r>
      <w:r w:rsidR="00F66F6D">
        <w:rPr>
          <w:lang w:val="nl-NL"/>
        </w:rPr>
        <w:t xml:space="preserve">maken dat hierdoor de deelname aan kansspelen wordt aangewakkerd, waardoor het risico op kansspelverslaving zou worden vergroot. </w:t>
      </w:r>
      <w:r w:rsidR="006D53CE">
        <w:rPr>
          <w:lang w:val="nl-NL"/>
        </w:rPr>
        <w:t>D</w:t>
      </w:r>
      <w:r w:rsidR="008400BE">
        <w:rPr>
          <w:lang w:val="nl-NL"/>
        </w:rPr>
        <w:t xml:space="preserve">oor het stellen van </w:t>
      </w:r>
      <w:r w:rsidR="006D53CE">
        <w:rPr>
          <w:lang w:val="nl-NL"/>
        </w:rPr>
        <w:t>eisen</w:t>
      </w:r>
      <w:r w:rsidR="00A4746C">
        <w:rPr>
          <w:lang w:val="nl-NL"/>
        </w:rPr>
        <w:t>, b</w:t>
      </w:r>
      <w:r w:rsidR="00815FF4">
        <w:rPr>
          <w:lang w:val="nl-NL"/>
        </w:rPr>
        <w:t>ijvoorbeeld</w:t>
      </w:r>
      <w:r w:rsidR="00A4746C">
        <w:rPr>
          <w:lang w:val="nl-NL"/>
        </w:rPr>
        <w:t xml:space="preserve"> in reclamemogelijkheden,</w:t>
      </w:r>
      <w:r w:rsidR="0038395C">
        <w:rPr>
          <w:lang w:val="nl-NL"/>
        </w:rPr>
        <w:t xml:space="preserve"> in wet- en regelgeving</w:t>
      </w:r>
      <w:r w:rsidR="006D53CE">
        <w:rPr>
          <w:lang w:val="nl-NL"/>
        </w:rPr>
        <w:t xml:space="preserve"> zal dit worden voorkomen</w:t>
      </w:r>
      <w:r w:rsidR="008400BE">
        <w:rPr>
          <w:lang w:val="nl-NL"/>
        </w:rPr>
        <w:t>.</w:t>
      </w:r>
      <w:r w:rsidR="00F66F6D">
        <w:rPr>
          <w:lang w:val="nl-NL"/>
        </w:rPr>
        <w:t xml:space="preserve">  </w:t>
      </w:r>
    </w:p>
    <w:p w:rsidRPr="000D7C97" w:rsidR="00405C2F" w:rsidP="000D7C97" w:rsidRDefault="00405C2F">
      <w:pPr>
        <w:rPr>
          <w:lang w:val="nl-NL"/>
        </w:rPr>
      </w:pPr>
    </w:p>
    <w:p w:rsidRPr="0054589D" w:rsidR="0054589D" w:rsidP="0054589D" w:rsidRDefault="008A78B1">
      <w:pPr>
        <w:rPr>
          <w:lang w:val="nl-NL"/>
        </w:rPr>
      </w:pPr>
      <w:r>
        <w:rPr>
          <w:lang w:val="nl-NL"/>
        </w:rPr>
        <w:t>H</w:t>
      </w:r>
      <w:r w:rsidR="000D7C97">
        <w:rPr>
          <w:lang w:val="nl-NL"/>
        </w:rPr>
        <w:t>et kabinet</w:t>
      </w:r>
      <w:r>
        <w:rPr>
          <w:lang w:val="nl-NL"/>
        </w:rPr>
        <w:t xml:space="preserve"> </w:t>
      </w:r>
      <w:r w:rsidR="00E81B03">
        <w:rPr>
          <w:lang w:val="nl-NL"/>
        </w:rPr>
        <w:t xml:space="preserve">meent dat </w:t>
      </w:r>
      <w:r w:rsidR="001B0AB5">
        <w:rPr>
          <w:lang w:val="nl-NL"/>
        </w:rPr>
        <w:t>h</w:t>
      </w:r>
      <w:r w:rsidR="000D7C97">
        <w:rPr>
          <w:lang w:val="nl-NL"/>
        </w:rPr>
        <w:t xml:space="preserve">et organiseren of aanbieden van kansspelen geen kerntaak van de overheid </w:t>
      </w:r>
      <w:r w:rsidR="001B0AB5">
        <w:rPr>
          <w:lang w:val="nl-NL"/>
        </w:rPr>
        <w:t xml:space="preserve">is. </w:t>
      </w:r>
      <w:r w:rsidR="006761DC">
        <w:rPr>
          <w:lang w:val="nl-NL"/>
        </w:rPr>
        <w:t xml:space="preserve">Aangezien de publieke belangen afdoende in wet- en regelgeving kunnen worden geborgd, is er geen reden om de organisatie van speelcasino’s te laten geschieden </w:t>
      </w:r>
      <w:r w:rsidR="001A2451">
        <w:rPr>
          <w:lang w:val="nl-NL"/>
        </w:rPr>
        <w:t xml:space="preserve"> door </w:t>
      </w:r>
      <w:r w:rsidR="00063222">
        <w:rPr>
          <w:lang w:val="nl-NL"/>
        </w:rPr>
        <w:t xml:space="preserve">een </w:t>
      </w:r>
      <w:r w:rsidR="001A2451">
        <w:rPr>
          <w:lang w:val="nl-NL"/>
        </w:rPr>
        <w:t>staats</w:t>
      </w:r>
      <w:r w:rsidR="003D7FA2">
        <w:rPr>
          <w:lang w:val="nl-NL"/>
        </w:rPr>
        <w:t>deelneming</w:t>
      </w:r>
      <w:r w:rsidR="001A2451">
        <w:rPr>
          <w:lang w:val="nl-NL"/>
        </w:rPr>
        <w:t>.</w:t>
      </w:r>
      <w:r w:rsidR="00BA023A">
        <w:rPr>
          <w:lang w:val="nl-NL"/>
        </w:rPr>
        <w:t xml:space="preserve"> </w:t>
      </w:r>
      <w:r w:rsidR="00156BE1">
        <w:t xml:space="preserve">Om die reden is Holland Casino in de Nota Deelnemingenbeleid Rijksoverheid ook aangemerkt als een niet-permanente deelneming. </w:t>
      </w:r>
      <w:r w:rsidRPr="0054589D" w:rsidR="0054589D">
        <w:rPr>
          <w:lang w:val="nl-NL"/>
        </w:rPr>
        <w:t>Nederland staat niet alleen in d</w:t>
      </w:r>
      <w:r w:rsidR="0054589D">
        <w:rPr>
          <w:lang w:val="nl-NL"/>
        </w:rPr>
        <w:t>it standpunt</w:t>
      </w:r>
      <w:r w:rsidRPr="0054589D" w:rsidR="0054589D">
        <w:rPr>
          <w:lang w:val="nl-NL"/>
        </w:rPr>
        <w:t>. In verreweg de meeste landen wordt het casinoaanbod niet (meer) door overheidsbedrij</w:t>
      </w:r>
      <w:r w:rsidR="00C5677F">
        <w:rPr>
          <w:lang w:val="nl-NL"/>
        </w:rPr>
        <w:t>ven</w:t>
      </w:r>
      <w:r w:rsidRPr="0054589D" w:rsidR="0054589D">
        <w:rPr>
          <w:lang w:val="nl-NL"/>
        </w:rPr>
        <w:t xml:space="preserve"> maar door private ondernemingen verzorgd. </w:t>
      </w:r>
      <w:r w:rsidR="0058730D">
        <w:rPr>
          <w:lang w:val="nl-NL"/>
        </w:rPr>
        <w:t xml:space="preserve"> </w:t>
      </w:r>
    </w:p>
    <w:p w:rsidR="00BA023A" w:rsidP="00BD1961" w:rsidRDefault="001B0AB5">
      <w:pPr>
        <w:rPr>
          <w:lang w:val="nl-NL"/>
        </w:rPr>
      </w:pPr>
      <w:r>
        <w:rPr>
          <w:lang w:val="nl-NL"/>
        </w:rPr>
        <w:t>Op basis van deze kabinetsvisie</w:t>
      </w:r>
      <w:r w:rsidRPr="00D45B58" w:rsidR="00D45B58">
        <w:rPr>
          <w:lang w:val="nl-NL"/>
        </w:rPr>
        <w:t xml:space="preserve"> </w:t>
      </w:r>
      <w:r>
        <w:rPr>
          <w:lang w:val="nl-NL"/>
        </w:rPr>
        <w:t xml:space="preserve">zal het </w:t>
      </w:r>
      <w:r w:rsidRPr="00D45B58" w:rsidR="00D45B58">
        <w:rPr>
          <w:lang w:val="nl-NL"/>
        </w:rPr>
        <w:t xml:space="preserve">huidige monopolie </w:t>
      </w:r>
      <w:r w:rsidR="00D45B58">
        <w:rPr>
          <w:lang w:val="nl-NL"/>
        </w:rPr>
        <w:t>voor speelcasino</w:t>
      </w:r>
      <w:r w:rsidR="00152175">
        <w:rPr>
          <w:lang w:val="nl-NL"/>
        </w:rPr>
        <w:t>’</w:t>
      </w:r>
      <w:r w:rsidR="00D45B58">
        <w:rPr>
          <w:lang w:val="nl-NL"/>
        </w:rPr>
        <w:t xml:space="preserve">s </w:t>
      </w:r>
      <w:r w:rsidR="00152175">
        <w:rPr>
          <w:lang w:val="nl-NL"/>
        </w:rPr>
        <w:t xml:space="preserve">worden opgeheven, </w:t>
      </w:r>
      <w:r w:rsidR="003D7FA2">
        <w:rPr>
          <w:lang w:val="nl-NL"/>
        </w:rPr>
        <w:t>de staatsdeelneming</w:t>
      </w:r>
      <w:r w:rsidR="00152175">
        <w:rPr>
          <w:lang w:val="nl-NL"/>
        </w:rPr>
        <w:t xml:space="preserve"> Holland Casino worden verkocht en </w:t>
      </w:r>
      <w:r w:rsidR="00FC14EE">
        <w:rPr>
          <w:lang w:val="nl-NL"/>
        </w:rPr>
        <w:t xml:space="preserve">zullen </w:t>
      </w:r>
      <w:r w:rsidR="00152175">
        <w:rPr>
          <w:lang w:val="nl-NL"/>
        </w:rPr>
        <w:t>nieuwe casinoaanbieders tot de casinomarkt worden toegelaten.</w:t>
      </w:r>
      <w:r w:rsidR="00410686">
        <w:rPr>
          <w:lang w:val="nl-NL"/>
        </w:rPr>
        <w:t xml:space="preserve"> </w:t>
      </w:r>
    </w:p>
    <w:p w:rsidR="00BA023A" w:rsidP="00BD1961" w:rsidRDefault="00BA023A">
      <w:pPr>
        <w:rPr>
          <w:lang w:val="nl-NL"/>
        </w:rPr>
      </w:pPr>
    </w:p>
    <w:p w:rsidRPr="00253AAE" w:rsidR="00FC14EE" w:rsidP="00BD1961" w:rsidRDefault="00FC14EE">
      <w:pPr>
        <w:rPr>
          <w:i/>
          <w:lang w:val="nl-NL"/>
        </w:rPr>
      </w:pPr>
      <w:r>
        <w:rPr>
          <w:i/>
          <w:lang w:val="nl-NL"/>
        </w:rPr>
        <w:t>Borging van de publieke b</w:t>
      </w:r>
      <w:r w:rsidR="00DF49D1">
        <w:rPr>
          <w:i/>
          <w:lang w:val="nl-NL"/>
        </w:rPr>
        <w:t>e</w:t>
      </w:r>
      <w:r>
        <w:rPr>
          <w:i/>
          <w:lang w:val="nl-NL"/>
        </w:rPr>
        <w:t>l</w:t>
      </w:r>
      <w:r w:rsidR="00DF49D1">
        <w:rPr>
          <w:i/>
          <w:lang w:val="nl-NL"/>
        </w:rPr>
        <w:t>a</w:t>
      </w:r>
      <w:r>
        <w:rPr>
          <w:i/>
          <w:lang w:val="nl-NL"/>
        </w:rPr>
        <w:t>ngen in het toekomstige regime</w:t>
      </w:r>
    </w:p>
    <w:p w:rsidR="00FC14EE" w:rsidP="004C0BD2" w:rsidRDefault="00F5174B">
      <w:pPr>
        <w:rPr>
          <w:szCs w:val="18"/>
        </w:rPr>
      </w:pPr>
      <w:r w:rsidRPr="00F5174B">
        <w:rPr>
          <w:szCs w:val="18"/>
        </w:rPr>
        <w:t xml:space="preserve">De verkoop van Holland Casino betekent echter niet dat de overheid haar handen van de casinomarkt af trekt. Integendeel: de opheffing van het casinomonopolie en de privatisering van Holland Casino vereisen dat de maatregelen ter bescherming van de publieke belangen stevig worden verankerd in wet - en regelgeving. </w:t>
      </w:r>
    </w:p>
    <w:p w:rsidR="00FC14EE" w:rsidP="004C0BD2" w:rsidRDefault="00F5174B">
      <w:pPr>
        <w:rPr>
          <w:szCs w:val="18"/>
        </w:rPr>
      </w:pPr>
      <w:r w:rsidRPr="00F5174B">
        <w:rPr>
          <w:szCs w:val="18"/>
        </w:rPr>
        <w:t>Zo zullen alle vergunninghouders in het nieuwe casinoregime ter voorkoming van kansspelverslaving een preventiebeleid moeten voeren dat ten</w:t>
      </w:r>
      <w:r w:rsidR="00625692">
        <w:rPr>
          <w:szCs w:val="18"/>
        </w:rPr>
        <w:t xml:space="preserve"> </w:t>
      </w:r>
      <w:r w:rsidRPr="00F5174B">
        <w:rPr>
          <w:szCs w:val="18"/>
        </w:rPr>
        <w:t>minste even effectief is als het door Holland Casino ontwikkelde Preventiebeleid Kansspelen. De Algemene Rekenkamer heeft in haar Rapport Holland Casino: naleving overheidsbeleid (15 februari 2011) geconstateerd dat Holland Casino met dit preventiebeleid op een goede manier invulling geeft aan haar zorgplicht om kansspelverslaving zoveel mogelijk te voorkomen.</w:t>
      </w:r>
      <w:r w:rsidR="00FC14EE">
        <w:rPr>
          <w:szCs w:val="18"/>
        </w:rPr>
        <w:t xml:space="preserve"> Een extra maatregel ter borging van dit publieke belang vormt het in het wetsvoorstel voor de regulering van kanspelen op afstand aangekondigde centraal register, waarbij probleemspelers indien nodig tijdelijk worden uitgesloten van deelname aan kanspelen met een hoog </w:t>
      </w:r>
      <w:r w:rsidR="00144583">
        <w:rPr>
          <w:szCs w:val="18"/>
        </w:rPr>
        <w:t>speeltempo (kansspelen op afstan</w:t>
      </w:r>
      <w:r w:rsidR="00FC14EE">
        <w:rPr>
          <w:szCs w:val="18"/>
        </w:rPr>
        <w:t>d, kansspelautomaten en casinospelen). Dit register zal worden beheerd door de kansspelautoriteit.</w:t>
      </w:r>
    </w:p>
    <w:p w:rsidR="00FC14EE" w:rsidP="004C0BD2" w:rsidRDefault="00FC14EE">
      <w:pPr>
        <w:rPr>
          <w:szCs w:val="18"/>
        </w:rPr>
      </w:pPr>
      <w:r>
        <w:rPr>
          <w:szCs w:val="18"/>
        </w:rPr>
        <w:t xml:space="preserve">Ter borging van het publieke belang “consumentenbescherming”- dat ertoe </w:t>
      </w:r>
      <w:r w:rsidR="00FD1C9F">
        <w:rPr>
          <w:szCs w:val="18"/>
        </w:rPr>
        <w:t>strekt</w:t>
      </w:r>
      <w:r w:rsidRPr="00F5174B" w:rsidR="00F5174B">
        <w:rPr>
          <w:szCs w:val="18"/>
        </w:rPr>
        <w:t xml:space="preserve"> </w:t>
      </w:r>
      <w:r>
        <w:rPr>
          <w:szCs w:val="18"/>
        </w:rPr>
        <w:t>dat uitsluitend betrouwbare aanbieders als exploitant van speelcasino’s worden toegelaten en dat de aangeboden kansspelen op eerlijke wijze verlopen – zullen in wet- en regelgeving strenge normen worden gesteld, waarop de kansspelautoriteit zal toezien. Thans zijn dergelijke normen (deels) vastgelegd in de vergunning van Holland Casino.</w:t>
      </w:r>
    </w:p>
    <w:p w:rsidR="000B7318" w:rsidP="004C0BD2" w:rsidRDefault="00FC14EE">
      <w:pPr>
        <w:rPr>
          <w:szCs w:val="18"/>
          <w:lang w:val="nl-NL"/>
        </w:rPr>
      </w:pPr>
      <w:r>
        <w:rPr>
          <w:szCs w:val="18"/>
        </w:rPr>
        <w:t xml:space="preserve">Ter voorkoming van fraude en criminaliteit – het derde publiek belang – is nu al strenge regelgeving van kracht </w:t>
      </w:r>
      <w:r w:rsidR="00053766">
        <w:rPr>
          <w:szCs w:val="18"/>
        </w:rPr>
        <w:t>die onder andere betrekking heeft op exploitanten van speelcasino’s. Het gaat o</w:t>
      </w:r>
      <w:r w:rsidR="00FD1C9F">
        <w:rPr>
          <w:szCs w:val="18"/>
        </w:rPr>
        <w:t>nder andere</w:t>
      </w:r>
      <w:r w:rsidR="00053766">
        <w:rPr>
          <w:szCs w:val="18"/>
        </w:rPr>
        <w:t xml:space="preserve"> om de Wet ter voorkoming van witwassen en financieren van terrorisme (Wwft) en om de plicht van exploitanten om ongebruikelijke transacties te melden aan de Financiële inlichtingen eenheid (FIU). In het nieuwe regime blijven deze regels onverkort gelden voor alle exploitanten van casino’s.</w:t>
      </w:r>
      <w:r w:rsidRPr="00F5174B" w:rsidR="00F5174B">
        <w:rPr>
          <w:szCs w:val="18"/>
        </w:rPr>
        <w:t xml:space="preserve"> Hoofdstuk </w:t>
      </w:r>
      <w:r w:rsidR="00053766">
        <w:rPr>
          <w:szCs w:val="18"/>
        </w:rPr>
        <w:t>6</w:t>
      </w:r>
      <w:r w:rsidRPr="00F5174B" w:rsidR="00F0538A">
        <w:rPr>
          <w:szCs w:val="18"/>
        </w:rPr>
        <w:t xml:space="preserve"> </w:t>
      </w:r>
      <w:r w:rsidRPr="00F5174B" w:rsidR="00F5174B">
        <w:rPr>
          <w:szCs w:val="18"/>
        </w:rPr>
        <w:t>bevat een meer gedetailleerde uitwerking van de te treffen maatregelen ter borging van de publieke belangen.</w:t>
      </w:r>
      <w:r w:rsidRPr="00F5174B" w:rsidR="00F5174B">
        <w:rPr>
          <w:szCs w:val="18"/>
        </w:rPr>
        <w:br/>
      </w:r>
    </w:p>
    <w:p w:rsidRPr="00253AAE" w:rsidR="00053766" w:rsidP="004C0BD2" w:rsidRDefault="00053766">
      <w:pPr>
        <w:rPr>
          <w:i/>
          <w:szCs w:val="18"/>
          <w:lang w:val="nl-NL"/>
        </w:rPr>
      </w:pPr>
      <w:r>
        <w:rPr>
          <w:i/>
          <w:szCs w:val="18"/>
          <w:lang w:val="nl-NL"/>
        </w:rPr>
        <w:t>Leeswijzer</w:t>
      </w:r>
    </w:p>
    <w:p w:rsidR="00E81B03" w:rsidP="004C0BD2" w:rsidRDefault="00A72E3C">
      <w:pPr>
        <w:rPr>
          <w:lang w:val="nl-NL"/>
        </w:rPr>
      </w:pPr>
      <w:r>
        <w:rPr>
          <w:lang w:val="nl-NL"/>
        </w:rPr>
        <w:t>De beleidsvisie herinrichting speelcasinoregime is als volgt ingedeeld</w:t>
      </w:r>
      <w:r w:rsidR="00E81B03">
        <w:rPr>
          <w:lang w:val="nl-NL"/>
        </w:rPr>
        <w:t>:</w:t>
      </w:r>
    </w:p>
    <w:p w:rsidR="004C0BD2" w:rsidP="004C0BD2" w:rsidRDefault="000F558E">
      <w:pPr>
        <w:rPr>
          <w:lang w:val="nl-NL"/>
        </w:rPr>
      </w:pPr>
      <w:r w:rsidRPr="000F558E">
        <w:rPr>
          <w:lang w:val="nl-NL"/>
        </w:rPr>
        <w:t xml:space="preserve">Hoofdstuk </w:t>
      </w:r>
      <w:r>
        <w:rPr>
          <w:lang w:val="nl-NL"/>
        </w:rPr>
        <w:t>2</w:t>
      </w:r>
      <w:r w:rsidRPr="000F558E">
        <w:rPr>
          <w:lang w:val="nl-NL"/>
        </w:rPr>
        <w:t xml:space="preserve"> schetst een aantal marktordeningsvarianten, waaronder de voorkeursvariant van het kabinet. Vervolgens wordt het toekomstige casinoregime nader toegelicht in hoofdstuk </w:t>
      </w:r>
      <w:r>
        <w:rPr>
          <w:lang w:val="nl-NL"/>
        </w:rPr>
        <w:t>3</w:t>
      </w:r>
      <w:r w:rsidRPr="000F558E">
        <w:rPr>
          <w:lang w:val="nl-NL"/>
        </w:rPr>
        <w:t xml:space="preserve">. Hoofdstuk </w:t>
      </w:r>
      <w:r>
        <w:rPr>
          <w:lang w:val="nl-NL"/>
        </w:rPr>
        <w:t>4</w:t>
      </w:r>
      <w:r w:rsidRPr="000F558E">
        <w:rPr>
          <w:lang w:val="nl-NL"/>
        </w:rPr>
        <w:t xml:space="preserve"> gaat op hoofdlijnen in op de wijze waarop de vergunningen worden verleend, gevolgd door hoofdstuk </w:t>
      </w:r>
      <w:r>
        <w:rPr>
          <w:lang w:val="nl-NL"/>
        </w:rPr>
        <w:t>5</w:t>
      </w:r>
      <w:r w:rsidRPr="000F558E">
        <w:rPr>
          <w:lang w:val="nl-NL"/>
        </w:rPr>
        <w:t xml:space="preserve"> dat beschrijft welke voorwaarden aan vergunninghouders zullen worden gesteld. </w:t>
      </w:r>
      <w:r w:rsidR="00F0538A">
        <w:rPr>
          <w:lang w:val="nl-NL"/>
        </w:rPr>
        <w:t>In hoofdstuk</w:t>
      </w:r>
      <w:r w:rsidR="00E11027">
        <w:rPr>
          <w:lang w:val="nl-NL"/>
        </w:rPr>
        <w:t xml:space="preserve"> </w:t>
      </w:r>
      <w:r>
        <w:rPr>
          <w:lang w:val="nl-NL"/>
        </w:rPr>
        <w:t>6</w:t>
      </w:r>
      <w:r w:rsidR="00F0538A">
        <w:rPr>
          <w:lang w:val="nl-NL"/>
        </w:rPr>
        <w:t xml:space="preserve"> worden de </w:t>
      </w:r>
      <w:r w:rsidRPr="004C0BD2" w:rsidR="00F0538A">
        <w:rPr>
          <w:lang w:val="nl-NL"/>
        </w:rPr>
        <w:t>publieke belangen en de beleidsuitgangspunten die hierbij relevant zijn</w:t>
      </w:r>
      <w:r w:rsidR="00F0538A">
        <w:rPr>
          <w:lang w:val="nl-NL"/>
        </w:rPr>
        <w:t xml:space="preserve"> nader</w:t>
      </w:r>
      <w:r w:rsidRPr="004C0BD2" w:rsidR="00F0538A">
        <w:rPr>
          <w:lang w:val="nl-NL"/>
        </w:rPr>
        <w:t xml:space="preserve"> beschreven. </w:t>
      </w:r>
      <w:r w:rsidRPr="004C0BD2" w:rsidR="00410686">
        <w:rPr>
          <w:lang w:val="nl-NL"/>
        </w:rPr>
        <w:t xml:space="preserve">Hoofdstuk </w:t>
      </w:r>
      <w:r>
        <w:rPr>
          <w:lang w:val="nl-NL"/>
        </w:rPr>
        <w:t>7</w:t>
      </w:r>
      <w:r w:rsidRPr="004C0BD2" w:rsidR="00410686">
        <w:rPr>
          <w:lang w:val="nl-NL"/>
        </w:rPr>
        <w:t xml:space="preserve"> </w:t>
      </w:r>
      <w:r w:rsidR="00410686">
        <w:rPr>
          <w:lang w:val="nl-NL"/>
        </w:rPr>
        <w:t xml:space="preserve">gaat </w:t>
      </w:r>
      <w:r w:rsidRPr="004C0BD2" w:rsidR="00410686">
        <w:rPr>
          <w:lang w:val="nl-NL"/>
        </w:rPr>
        <w:t xml:space="preserve">vervolgens </w:t>
      </w:r>
      <w:r w:rsidR="00410686">
        <w:rPr>
          <w:lang w:val="nl-NL"/>
        </w:rPr>
        <w:t xml:space="preserve">in op </w:t>
      </w:r>
      <w:r>
        <w:rPr>
          <w:lang w:val="nl-NL"/>
        </w:rPr>
        <w:t>de</w:t>
      </w:r>
      <w:r w:rsidRPr="004C0BD2" w:rsidR="00410686">
        <w:rPr>
          <w:lang w:val="nl-NL"/>
        </w:rPr>
        <w:t xml:space="preserve"> activiteiten </w:t>
      </w:r>
      <w:r>
        <w:rPr>
          <w:lang w:val="nl-NL"/>
        </w:rPr>
        <w:t xml:space="preserve">die in een speelcasino </w:t>
      </w:r>
      <w:r w:rsidRPr="004C0BD2" w:rsidR="00410686">
        <w:rPr>
          <w:lang w:val="nl-NL"/>
        </w:rPr>
        <w:t>worden toegestaan.</w:t>
      </w:r>
      <w:r w:rsidR="00410686">
        <w:rPr>
          <w:lang w:val="nl-NL"/>
        </w:rPr>
        <w:t xml:space="preserve"> </w:t>
      </w:r>
      <w:r w:rsidRPr="004C0BD2" w:rsidR="00F0538A">
        <w:rPr>
          <w:lang w:val="nl-NL"/>
        </w:rPr>
        <w:t xml:space="preserve">Het toezicht op de borging van de publieke belangen komt in hoofdstuk </w:t>
      </w:r>
      <w:r>
        <w:rPr>
          <w:lang w:val="nl-NL"/>
        </w:rPr>
        <w:t>8</w:t>
      </w:r>
      <w:r w:rsidRPr="004C0BD2" w:rsidR="00F0538A">
        <w:rPr>
          <w:lang w:val="nl-NL"/>
        </w:rPr>
        <w:t xml:space="preserve"> aan de orde.</w:t>
      </w:r>
      <w:r w:rsidR="00F0538A">
        <w:rPr>
          <w:lang w:val="nl-NL"/>
        </w:rPr>
        <w:t xml:space="preserve"> H</w:t>
      </w:r>
      <w:r w:rsidRPr="004C0BD2" w:rsidR="00F0538A">
        <w:rPr>
          <w:lang w:val="nl-NL"/>
        </w:rPr>
        <w:t xml:space="preserve">oofdstuk </w:t>
      </w:r>
      <w:r>
        <w:rPr>
          <w:lang w:val="nl-NL"/>
        </w:rPr>
        <w:t>9</w:t>
      </w:r>
      <w:r w:rsidRPr="004C0BD2" w:rsidR="00F0538A">
        <w:rPr>
          <w:lang w:val="nl-NL"/>
        </w:rPr>
        <w:t xml:space="preserve"> </w:t>
      </w:r>
      <w:r w:rsidR="00F0538A">
        <w:rPr>
          <w:lang w:val="nl-NL"/>
        </w:rPr>
        <w:t xml:space="preserve">behandelt de </w:t>
      </w:r>
      <w:r w:rsidRPr="004C0BD2" w:rsidR="00F0538A">
        <w:rPr>
          <w:lang w:val="nl-NL"/>
        </w:rPr>
        <w:t>beleidsverantwoordelijkhe</w:t>
      </w:r>
      <w:r w:rsidR="00F0538A">
        <w:rPr>
          <w:lang w:val="nl-NL"/>
        </w:rPr>
        <w:t>den. H</w:t>
      </w:r>
      <w:r w:rsidRPr="004C0BD2" w:rsidR="004C0BD2">
        <w:rPr>
          <w:lang w:val="nl-NL"/>
        </w:rPr>
        <w:t xml:space="preserve">oofdstuk 10 </w:t>
      </w:r>
      <w:r w:rsidR="00F0538A">
        <w:rPr>
          <w:lang w:val="nl-NL"/>
        </w:rPr>
        <w:t xml:space="preserve">schetst </w:t>
      </w:r>
      <w:r w:rsidR="00BD7F97">
        <w:rPr>
          <w:lang w:val="nl-NL"/>
        </w:rPr>
        <w:t xml:space="preserve">het </w:t>
      </w:r>
      <w:r w:rsidRPr="004C0BD2" w:rsidR="004C0BD2">
        <w:rPr>
          <w:lang w:val="nl-NL"/>
        </w:rPr>
        <w:t>Europeesrechtelijk kader</w:t>
      </w:r>
      <w:r w:rsidR="00BD7F97">
        <w:rPr>
          <w:lang w:val="nl-NL"/>
        </w:rPr>
        <w:t xml:space="preserve"> </w:t>
      </w:r>
      <w:r w:rsidRPr="004C0BD2" w:rsidR="004C0BD2">
        <w:rPr>
          <w:lang w:val="nl-NL"/>
        </w:rPr>
        <w:t>en hoofdstuk 11</w:t>
      </w:r>
      <w:r w:rsidR="00E81B03">
        <w:rPr>
          <w:lang w:val="nl-NL"/>
        </w:rPr>
        <w:t xml:space="preserve"> </w:t>
      </w:r>
      <w:r w:rsidR="00E11027">
        <w:rPr>
          <w:lang w:val="nl-NL"/>
        </w:rPr>
        <w:t xml:space="preserve">noemt </w:t>
      </w:r>
      <w:r w:rsidR="00BD7F97">
        <w:rPr>
          <w:lang w:val="nl-NL"/>
        </w:rPr>
        <w:t>de relevante</w:t>
      </w:r>
      <w:r w:rsidRPr="004C0BD2" w:rsidR="004C0BD2">
        <w:rPr>
          <w:lang w:val="nl-NL"/>
        </w:rPr>
        <w:t xml:space="preserve"> stakeholders</w:t>
      </w:r>
      <w:r w:rsidR="00707EAE">
        <w:rPr>
          <w:lang w:val="nl-NL"/>
        </w:rPr>
        <w:t>.</w:t>
      </w:r>
      <w:r w:rsidR="00413B23">
        <w:rPr>
          <w:lang w:val="nl-NL"/>
        </w:rPr>
        <w:t xml:space="preserve"> Hoofdstuk 12 gaat in op de kosten voor de toekomstig vergunninghouders en hoofdstuk 13 </w:t>
      </w:r>
      <w:r w:rsidR="000B7318">
        <w:rPr>
          <w:lang w:val="nl-NL"/>
        </w:rPr>
        <w:t>ziet op de financiële en waarde</w:t>
      </w:r>
      <w:r w:rsidR="00413B23">
        <w:rPr>
          <w:lang w:val="nl-NL"/>
        </w:rPr>
        <w:t>consequenties voor zowel Holland Casino als de Staat. Tot slot komen in hoofdstuk 14 de gevolgen voor de Rijksbegroting aan bod.</w:t>
      </w:r>
    </w:p>
    <w:p w:rsidR="00282E44" w:rsidP="00FD1866" w:rsidRDefault="00282E44">
      <w:pPr>
        <w:rPr>
          <w:lang w:val="nl-NL"/>
        </w:rPr>
      </w:pPr>
    </w:p>
    <w:p w:rsidR="00BF2181" w:rsidP="00BF2181" w:rsidRDefault="00BF2181">
      <w:pPr>
        <w:pStyle w:val="Kop1"/>
      </w:pPr>
      <w:bookmarkStart w:name="_Toc386196445" w:id="13"/>
      <w:bookmarkStart w:name="_Toc389814009" w:id="14"/>
      <w:r>
        <w:t>Onderzochte scenario’s casinoregime</w:t>
      </w:r>
      <w:bookmarkEnd w:id="13"/>
      <w:bookmarkEnd w:id="14"/>
    </w:p>
    <w:p w:rsidR="00801BAA" w:rsidP="00801BAA" w:rsidRDefault="00BF2181">
      <w:pPr>
        <w:rPr>
          <w:bCs/>
          <w:lang w:val="nl-NL"/>
        </w:rPr>
      </w:pPr>
      <w:r w:rsidRPr="005A7CEE">
        <w:rPr>
          <w:lang w:val="nl-NL"/>
        </w:rPr>
        <w:t xml:space="preserve">De modernisering van het speelcasinoregime en de privatisering van Holland Casino kunnen via verschillende marktvarianten plaatsvinden. </w:t>
      </w:r>
      <w:r>
        <w:rPr>
          <w:lang w:val="nl-NL"/>
        </w:rPr>
        <w:t>Het hiernavolgende gaat in op verschillende wijzen waarop de casinomarkt geordend kan worden</w:t>
      </w:r>
      <w:r w:rsidR="00FE626F">
        <w:rPr>
          <w:lang w:val="nl-NL"/>
        </w:rPr>
        <w:t>.</w:t>
      </w:r>
      <w:r>
        <w:rPr>
          <w:lang w:val="nl-NL"/>
        </w:rPr>
        <w:t xml:space="preserve"> </w:t>
      </w:r>
      <w:r w:rsidR="00801BAA">
        <w:rPr>
          <w:lang w:val="nl-NL"/>
        </w:rPr>
        <w:t>Het kabinet vindt dat de publieke belangen in beginsel afdoende in wet- en regelgeving kunnen worden geborgd</w:t>
      </w:r>
      <w:r w:rsidR="00235866">
        <w:rPr>
          <w:lang w:val="nl-NL"/>
        </w:rPr>
        <w:t xml:space="preserve"> </w:t>
      </w:r>
      <w:r w:rsidR="00A11520">
        <w:rPr>
          <w:lang w:val="nl-NL"/>
        </w:rPr>
        <w:t xml:space="preserve">(zoals </w:t>
      </w:r>
      <w:r w:rsidR="003B28C5">
        <w:rPr>
          <w:lang w:val="nl-NL"/>
        </w:rPr>
        <w:t>uiteengezet</w:t>
      </w:r>
      <w:r w:rsidR="00A11520">
        <w:rPr>
          <w:lang w:val="nl-NL"/>
        </w:rPr>
        <w:t xml:space="preserve"> in </w:t>
      </w:r>
      <w:r w:rsidRPr="0064265B" w:rsidR="00A11520">
        <w:rPr>
          <w:lang w:val="nl-NL"/>
        </w:rPr>
        <w:t xml:space="preserve">hoofdstuk 3) </w:t>
      </w:r>
      <w:r w:rsidRPr="0064265B" w:rsidR="00235866">
        <w:t>en dat betrokkenheid van de overheid</w:t>
      </w:r>
      <w:r w:rsidRPr="0064265B" w:rsidR="0064265B">
        <w:t xml:space="preserve"> bij de exploitatie van speelcasino’s</w:t>
      </w:r>
      <w:r w:rsidRPr="0064265B" w:rsidR="00235866">
        <w:t xml:space="preserve"> daarvoor niet nodig is. </w:t>
      </w:r>
      <w:r w:rsidRPr="005A7CEE" w:rsidR="00801BAA">
        <w:rPr>
          <w:bCs/>
          <w:lang w:val="nl-NL"/>
        </w:rPr>
        <w:t xml:space="preserve">Aangezien </w:t>
      </w:r>
      <w:r w:rsidR="00235866">
        <w:rPr>
          <w:bCs/>
          <w:lang w:val="nl-NL"/>
        </w:rPr>
        <w:t>(pseudo)</w:t>
      </w:r>
      <w:r w:rsidRPr="005A7CEE" w:rsidR="00801BAA">
        <w:rPr>
          <w:bCs/>
          <w:lang w:val="nl-NL"/>
        </w:rPr>
        <w:t>eigendom van Holland Casino niet nodig is om de betrokken publieke belangen te borgen, zou er daar</w:t>
      </w:r>
      <w:r w:rsidR="00801BAA">
        <w:rPr>
          <w:bCs/>
          <w:lang w:val="nl-NL"/>
        </w:rPr>
        <w:t>om</w:t>
      </w:r>
      <w:r w:rsidRPr="005A7CEE" w:rsidR="00801BAA">
        <w:rPr>
          <w:bCs/>
          <w:lang w:val="nl-NL"/>
        </w:rPr>
        <w:t xml:space="preserve"> ook geen beslag op overheidsmiddelen mogen worden gelegd</w:t>
      </w:r>
      <w:r w:rsidR="00801BAA">
        <w:rPr>
          <w:bCs/>
          <w:lang w:val="nl-NL"/>
        </w:rPr>
        <w:t xml:space="preserve"> en zal </w:t>
      </w:r>
      <w:r w:rsidRPr="005A7CEE" w:rsidR="00801BAA">
        <w:rPr>
          <w:bCs/>
          <w:lang w:val="nl-NL"/>
        </w:rPr>
        <w:t>Holland Casino, onder voorwaarden, worden verkocht.</w:t>
      </w:r>
    </w:p>
    <w:p w:rsidR="00BF2181" w:rsidP="00BF2181" w:rsidRDefault="00801BAA">
      <w:pPr>
        <w:rPr>
          <w:lang w:val="nl-NL"/>
        </w:rPr>
      </w:pPr>
      <w:r>
        <w:rPr>
          <w:lang w:val="nl-NL"/>
        </w:rPr>
        <w:t>A</w:t>
      </w:r>
      <w:r w:rsidR="00BF2181">
        <w:rPr>
          <w:lang w:val="nl-NL"/>
        </w:rPr>
        <w:t xml:space="preserve">lle beschreven scenario’s gaan </w:t>
      </w:r>
      <w:r>
        <w:rPr>
          <w:lang w:val="nl-NL"/>
        </w:rPr>
        <w:t xml:space="preserve">daarom </w:t>
      </w:r>
      <w:r w:rsidR="00FE626F">
        <w:rPr>
          <w:lang w:val="nl-NL"/>
        </w:rPr>
        <w:t xml:space="preserve">in ieder geval </w:t>
      </w:r>
      <w:r w:rsidR="00BF2181">
        <w:rPr>
          <w:lang w:val="nl-NL"/>
        </w:rPr>
        <w:t xml:space="preserve">uit van een geprivatiseerd Holland Casino. Over de wijze van privatiseren wordt gesproken in hoofdstuk 13, onder ‘Verkoopstructuur’. </w:t>
      </w:r>
    </w:p>
    <w:p w:rsidR="00BF2181" w:rsidP="00BF2181" w:rsidRDefault="00BF2181">
      <w:pPr>
        <w:rPr>
          <w:lang w:val="nl-NL"/>
        </w:rPr>
      </w:pPr>
    </w:p>
    <w:p w:rsidRPr="005A7CEE" w:rsidR="00BF2181" w:rsidP="00BF2181" w:rsidRDefault="00BF2181">
      <w:pPr>
        <w:rPr>
          <w:lang w:val="nl-NL"/>
        </w:rPr>
      </w:pPr>
      <w:r w:rsidRPr="005A7CEE">
        <w:rPr>
          <w:lang w:val="nl-NL"/>
        </w:rPr>
        <w:t xml:space="preserve">In de eerste plaats kan </w:t>
      </w:r>
      <w:r>
        <w:rPr>
          <w:lang w:val="nl-NL"/>
        </w:rPr>
        <w:t xml:space="preserve">bij </w:t>
      </w:r>
      <w:r w:rsidRPr="00CC2E6D">
        <w:rPr>
          <w:lang w:val="nl-NL"/>
        </w:rPr>
        <w:t xml:space="preserve">modernisering van het speelcasinoregime </w:t>
      </w:r>
      <w:r w:rsidRPr="005A7CEE">
        <w:rPr>
          <w:lang w:val="nl-NL"/>
        </w:rPr>
        <w:t xml:space="preserve">gedacht worden aan een </w:t>
      </w:r>
      <w:r w:rsidRPr="005A7CEE">
        <w:rPr>
          <w:i/>
          <w:lang w:val="nl-NL"/>
        </w:rPr>
        <w:t>privaat monopolie</w:t>
      </w:r>
      <w:r w:rsidRPr="005A7CEE">
        <w:rPr>
          <w:lang w:val="nl-NL"/>
        </w:rPr>
        <w:t>. In dit scenario zou het huidige éénvergunningstelsel voor speelcasino’s in de Wok worden gehandhaafd, maar zou de (enige) vergunning niet door een staatsdeelneming maar door een private onderneming worden gehouden. Hoewel dit scenario verenigbaar is met het oordeel van het kabinet dat het (organiseren van) gokken geen overheidstaak is, komt het niet tegemoet aan het streven van het kabinet naar een stelsel waarin meer aanbieders naast elkaar opereren (om een meer ‘passend en attractief’ kansspelaanbod en (daardoor) hogere mate van kanalisatie te bereiken</w:t>
      </w:r>
      <w:r w:rsidR="00A3078D">
        <w:rPr>
          <w:lang w:val="nl-NL"/>
        </w:rPr>
        <w:t xml:space="preserve"> om zo te voorkomen dat consumenten zich tot eventuele illegale aanbieders zullen wenden)</w:t>
      </w:r>
      <w:r w:rsidRPr="000D7C97" w:rsidR="00A3078D">
        <w:rPr>
          <w:lang w:val="nl-NL"/>
        </w:rPr>
        <w:t>.</w:t>
      </w:r>
      <w:r w:rsidR="00A3078D">
        <w:rPr>
          <w:lang w:val="nl-NL"/>
        </w:rPr>
        <w:t xml:space="preserve"> </w:t>
      </w:r>
      <w:r w:rsidRPr="005A7CEE">
        <w:rPr>
          <w:lang w:val="nl-NL"/>
        </w:rPr>
        <w:t xml:space="preserve">Het kabinet acht een </w:t>
      </w:r>
      <w:r w:rsidRPr="005A7CEE">
        <w:rPr>
          <w:i/>
          <w:lang w:val="nl-NL"/>
        </w:rPr>
        <w:t>privaat monopolie</w:t>
      </w:r>
      <w:r w:rsidRPr="005A7CEE">
        <w:rPr>
          <w:lang w:val="nl-NL"/>
        </w:rPr>
        <w:t xml:space="preserve"> dan ook onwenselijk.</w:t>
      </w:r>
    </w:p>
    <w:p w:rsidR="00BF2181" w:rsidP="00BF2181" w:rsidRDefault="00BF2181">
      <w:pPr>
        <w:rPr>
          <w:bCs/>
          <w:lang w:val="nl-NL"/>
        </w:rPr>
      </w:pPr>
    </w:p>
    <w:p w:rsidRPr="005A7CEE" w:rsidR="00BF2181" w:rsidP="00BF2181" w:rsidRDefault="00BF2181">
      <w:pPr>
        <w:rPr>
          <w:bCs/>
          <w:lang w:val="nl-NL"/>
        </w:rPr>
      </w:pPr>
      <w:r w:rsidRPr="005A7CEE">
        <w:rPr>
          <w:bCs/>
          <w:lang w:val="nl-NL"/>
        </w:rPr>
        <w:t xml:space="preserve">In de tweede plaats kan worden gedacht aan een </w:t>
      </w:r>
      <w:r w:rsidRPr="005A7CEE">
        <w:rPr>
          <w:bCs/>
          <w:i/>
          <w:lang w:val="nl-NL"/>
        </w:rPr>
        <w:t xml:space="preserve">open vergunningstelsel, </w:t>
      </w:r>
      <w:r w:rsidRPr="005A7CEE">
        <w:rPr>
          <w:bCs/>
          <w:lang w:val="nl-NL"/>
        </w:rPr>
        <w:t xml:space="preserve">waarbij een in beginsel ongelimiteerd aantal casinoaanbieders die aan vooraf gestelde voorwaarden voldoen in aanmerking komen voor een vergunning ter exploitatie van een speelcasino op een locatie naar keuze. </w:t>
      </w:r>
      <w:r w:rsidR="006761DC">
        <w:rPr>
          <w:bCs/>
          <w:lang w:val="nl-NL"/>
        </w:rPr>
        <w:t>Een open vergunningstelsel leidt in het algemeen tot efficiëntere bedrijfsvoering, een innovatie</w:t>
      </w:r>
      <w:r w:rsidR="00B51F2A">
        <w:rPr>
          <w:bCs/>
          <w:lang w:val="nl-NL"/>
        </w:rPr>
        <w:t>ver</w:t>
      </w:r>
      <w:r w:rsidR="006761DC">
        <w:rPr>
          <w:bCs/>
          <w:lang w:val="nl-NL"/>
        </w:rPr>
        <w:t xml:space="preserve"> aanbod en een beter </w:t>
      </w:r>
      <w:r w:rsidR="00ED3EB4">
        <w:rPr>
          <w:bCs/>
          <w:lang w:val="nl-NL"/>
        </w:rPr>
        <w:t xml:space="preserve">op elkaar afgestemde vraag en aanbod. </w:t>
      </w:r>
      <w:r w:rsidRPr="005A7CEE">
        <w:rPr>
          <w:bCs/>
          <w:lang w:val="nl-NL"/>
        </w:rPr>
        <w:t xml:space="preserve">Het kabinet acht het voorstelbaar dat de publieke belangen in de toekomst voldoende kunnen worden geborgd via een open vergunningstelsel. Op dit moment is echter onvoldoende voorzienbaar wat de effecten van een open stelsel zijn op de borging van de publieke belangen. </w:t>
      </w:r>
      <w:r w:rsidR="008400BE">
        <w:rPr>
          <w:bCs/>
          <w:lang w:val="nl-NL"/>
        </w:rPr>
        <w:t xml:space="preserve">De mogelijkheid </w:t>
      </w:r>
      <w:r w:rsidR="00ED3EB4">
        <w:rPr>
          <w:bCs/>
          <w:lang w:val="nl-NL"/>
        </w:rPr>
        <w:t>bestaat</w:t>
      </w:r>
      <w:r w:rsidR="008400BE">
        <w:rPr>
          <w:bCs/>
          <w:lang w:val="nl-NL"/>
        </w:rPr>
        <w:t xml:space="preserve"> dat zich in bepaalde </w:t>
      </w:r>
      <w:r w:rsidR="00E45634">
        <w:rPr>
          <w:bCs/>
          <w:lang w:val="nl-NL"/>
        </w:rPr>
        <w:t>(</w:t>
      </w:r>
      <w:r w:rsidR="008400BE">
        <w:rPr>
          <w:bCs/>
          <w:lang w:val="nl-NL"/>
        </w:rPr>
        <w:t>aantrekkelijk geachte</w:t>
      </w:r>
      <w:r w:rsidR="00E45634">
        <w:rPr>
          <w:bCs/>
          <w:lang w:val="nl-NL"/>
        </w:rPr>
        <w:t>)</w:t>
      </w:r>
      <w:r w:rsidR="008400BE">
        <w:rPr>
          <w:bCs/>
          <w:lang w:val="nl-NL"/>
        </w:rPr>
        <w:t xml:space="preserve"> delen van het land grote aantallen casino’s zouden vestigen, die met elkaar zouden wedijveren om de gunst van de speler</w:t>
      </w:r>
      <w:r w:rsidR="00E45634">
        <w:rPr>
          <w:bCs/>
          <w:lang w:val="nl-NL"/>
        </w:rPr>
        <w:t xml:space="preserve">, waardoor het risico op kansspelverslaving zou worden vergroot. </w:t>
      </w:r>
      <w:r w:rsidR="008625B0">
        <w:rPr>
          <w:bCs/>
          <w:lang w:val="nl-NL"/>
        </w:rPr>
        <w:t xml:space="preserve">Daarentegen </w:t>
      </w:r>
      <w:r w:rsidR="00ED3EB4">
        <w:rPr>
          <w:bCs/>
          <w:lang w:val="nl-NL"/>
        </w:rPr>
        <w:t xml:space="preserve">zouden casino-aanbieders </w:t>
      </w:r>
      <w:r w:rsidR="008625B0">
        <w:rPr>
          <w:bCs/>
          <w:lang w:val="nl-NL"/>
        </w:rPr>
        <w:t>wellicht</w:t>
      </w:r>
      <w:r w:rsidR="00ED3EB4">
        <w:rPr>
          <w:bCs/>
          <w:lang w:val="nl-NL"/>
        </w:rPr>
        <w:t xml:space="preserve"> minder bereid zijn zi</w:t>
      </w:r>
      <w:r w:rsidR="004B14C9">
        <w:rPr>
          <w:bCs/>
          <w:lang w:val="nl-NL"/>
        </w:rPr>
        <w:t xml:space="preserve">ch in andere delen van het </w:t>
      </w:r>
      <w:r w:rsidR="00ED3EB4">
        <w:rPr>
          <w:bCs/>
          <w:lang w:val="nl-NL"/>
        </w:rPr>
        <w:t xml:space="preserve">land te vestigen. Dit zou afbreuk doen aan de kanalisatiegedachte die ten grondslag ligt aan het beleid, waardoor het illegale kansspelaanbod in deze delen van het land zou kunnen toenemen. </w:t>
      </w:r>
      <w:r w:rsidRPr="005A7CEE">
        <w:rPr>
          <w:bCs/>
          <w:lang w:val="nl-NL"/>
        </w:rPr>
        <w:t>Het kabinet acht de invoering van een open stelsel derhalve voorlopig geen verstandige optie.</w:t>
      </w:r>
    </w:p>
    <w:p w:rsidR="00BF2181" w:rsidP="00BF2181" w:rsidRDefault="00BF2181">
      <w:pPr>
        <w:rPr>
          <w:bCs/>
          <w:lang w:val="nl-NL"/>
        </w:rPr>
      </w:pPr>
    </w:p>
    <w:p w:rsidR="00BF2181" w:rsidP="00BF2181" w:rsidRDefault="00BF2181">
      <w:pPr>
        <w:rPr>
          <w:bCs/>
          <w:lang w:val="nl-NL"/>
        </w:rPr>
      </w:pPr>
      <w:r w:rsidRPr="005A7CEE">
        <w:rPr>
          <w:bCs/>
          <w:lang w:val="nl-NL"/>
        </w:rPr>
        <w:t xml:space="preserve">Een derde mogelijkheid vormt een </w:t>
      </w:r>
      <w:r w:rsidRPr="005A7CEE">
        <w:rPr>
          <w:bCs/>
          <w:i/>
          <w:lang w:val="nl-NL"/>
        </w:rPr>
        <w:t>beperkt geopend stelsel</w:t>
      </w:r>
      <w:r w:rsidRPr="005A7CEE">
        <w:rPr>
          <w:bCs/>
          <w:lang w:val="nl-NL"/>
        </w:rPr>
        <w:t xml:space="preserve">, ofwel een stelsel waarin een gelimiteerd aantal aanbieders van casinospelen naast elkaar opereren. </w:t>
      </w:r>
      <w:r w:rsidR="00B51F2A">
        <w:rPr>
          <w:bCs/>
          <w:lang w:val="nl-NL"/>
        </w:rPr>
        <w:t>Ee</w:t>
      </w:r>
      <w:r w:rsidR="00ED3EB4">
        <w:rPr>
          <w:bCs/>
          <w:lang w:val="nl-NL"/>
        </w:rPr>
        <w:t xml:space="preserve">n </w:t>
      </w:r>
      <w:r w:rsidR="00B51F2A">
        <w:rPr>
          <w:bCs/>
          <w:lang w:val="nl-NL"/>
        </w:rPr>
        <w:t xml:space="preserve">beperkt geopend stelsel kan fungeren als een </w:t>
      </w:r>
      <w:r w:rsidR="00ED3EB4">
        <w:rPr>
          <w:bCs/>
          <w:lang w:val="nl-NL"/>
        </w:rPr>
        <w:t>behoedzame opening van de casinomarkt</w:t>
      </w:r>
      <w:r w:rsidR="00FC71BA">
        <w:rPr>
          <w:bCs/>
          <w:lang w:val="nl-NL"/>
        </w:rPr>
        <w:t xml:space="preserve">, waarbij in </w:t>
      </w:r>
      <w:r w:rsidR="00B51F2A">
        <w:rPr>
          <w:bCs/>
          <w:lang w:val="nl-NL"/>
        </w:rPr>
        <w:t xml:space="preserve">een eerste </w:t>
      </w:r>
      <w:r w:rsidR="00FC71BA">
        <w:rPr>
          <w:bCs/>
          <w:lang w:val="nl-NL"/>
        </w:rPr>
        <w:t>periode naast een geprivatiseerd Holland Casino enkele nieuwe aanbieders worden toegelaten</w:t>
      </w:r>
      <w:r w:rsidR="00B51F2A">
        <w:rPr>
          <w:bCs/>
          <w:lang w:val="nl-NL"/>
        </w:rPr>
        <w:t xml:space="preserve">. </w:t>
      </w:r>
      <w:r w:rsidR="00CB566A">
        <w:rPr>
          <w:bCs/>
          <w:lang w:val="nl-NL"/>
        </w:rPr>
        <w:t xml:space="preserve">Een dergelijke </w:t>
      </w:r>
      <w:r w:rsidR="00B51F2A">
        <w:rPr>
          <w:bCs/>
          <w:lang w:val="nl-NL"/>
        </w:rPr>
        <w:t xml:space="preserve">behoedzame aanpak </w:t>
      </w:r>
      <w:r w:rsidR="00CB566A">
        <w:rPr>
          <w:bCs/>
          <w:lang w:val="nl-NL"/>
        </w:rPr>
        <w:t xml:space="preserve">biedt </w:t>
      </w:r>
      <w:r w:rsidR="00B51F2A">
        <w:rPr>
          <w:bCs/>
          <w:lang w:val="nl-NL"/>
        </w:rPr>
        <w:t>enerzijds de voordelen van de invoering van meer marktwerking (efficiëntere bedrijfsvoering, innovatiever aanbod, betere afstemming van vraag en aanbod)</w:t>
      </w:r>
      <w:r w:rsidR="00CB566A">
        <w:rPr>
          <w:bCs/>
          <w:lang w:val="nl-NL"/>
        </w:rPr>
        <w:t xml:space="preserve">, terwijl anderzijds kan </w:t>
      </w:r>
      <w:r w:rsidR="00FC71BA">
        <w:rPr>
          <w:bCs/>
          <w:lang w:val="nl-NL"/>
        </w:rPr>
        <w:t xml:space="preserve">worden </w:t>
      </w:r>
      <w:r w:rsidR="008625B0">
        <w:rPr>
          <w:bCs/>
          <w:lang w:val="nl-NL"/>
        </w:rPr>
        <w:t>bezien of het toelaten van nieuwe aanbieders leidt tot</w:t>
      </w:r>
      <w:r w:rsidR="00FC71BA">
        <w:rPr>
          <w:bCs/>
          <w:lang w:val="nl-NL"/>
        </w:rPr>
        <w:t xml:space="preserve"> </w:t>
      </w:r>
      <w:r w:rsidR="00CB566A">
        <w:rPr>
          <w:bCs/>
          <w:lang w:val="nl-NL"/>
        </w:rPr>
        <w:t>eventuele onvoorziene</w:t>
      </w:r>
      <w:r w:rsidR="00FC71BA">
        <w:rPr>
          <w:bCs/>
          <w:lang w:val="nl-NL"/>
        </w:rPr>
        <w:t xml:space="preserve"> effecten </w:t>
      </w:r>
      <w:r w:rsidR="00CB566A">
        <w:rPr>
          <w:bCs/>
          <w:lang w:val="nl-NL"/>
        </w:rPr>
        <w:t>op</w:t>
      </w:r>
      <w:r w:rsidR="00FC71BA">
        <w:rPr>
          <w:bCs/>
          <w:lang w:val="nl-NL"/>
        </w:rPr>
        <w:t xml:space="preserve"> de borging van de publieke belangen</w:t>
      </w:r>
      <w:r w:rsidR="00CB566A">
        <w:rPr>
          <w:bCs/>
          <w:lang w:val="nl-NL"/>
        </w:rPr>
        <w:t xml:space="preserve">. Het kabinet meent vooralsnog  dat de </w:t>
      </w:r>
      <w:r w:rsidRPr="005A7CEE">
        <w:rPr>
          <w:bCs/>
          <w:lang w:val="nl-NL"/>
        </w:rPr>
        <w:t xml:space="preserve"> </w:t>
      </w:r>
      <w:r w:rsidR="00CB566A">
        <w:rPr>
          <w:bCs/>
          <w:lang w:val="nl-NL"/>
        </w:rPr>
        <w:t>publieke belangen i</w:t>
      </w:r>
      <w:r w:rsidRPr="005A7CEE">
        <w:rPr>
          <w:bCs/>
          <w:lang w:val="nl-NL"/>
        </w:rPr>
        <w:t xml:space="preserve">n een dergelijk marktordeningsmodel goed geborgd </w:t>
      </w:r>
      <w:r w:rsidR="00CB566A">
        <w:rPr>
          <w:bCs/>
          <w:lang w:val="nl-NL"/>
        </w:rPr>
        <w:t xml:space="preserve">kunnen </w:t>
      </w:r>
      <w:r w:rsidRPr="005A7CEE">
        <w:rPr>
          <w:bCs/>
          <w:lang w:val="nl-NL"/>
        </w:rPr>
        <w:t xml:space="preserve">worden. Een </w:t>
      </w:r>
      <w:r w:rsidRPr="005A7CEE">
        <w:rPr>
          <w:bCs/>
          <w:i/>
          <w:lang w:val="nl-NL"/>
        </w:rPr>
        <w:t xml:space="preserve">beperkt geopend stelsel </w:t>
      </w:r>
      <w:r w:rsidRPr="005A7CEE">
        <w:rPr>
          <w:bCs/>
          <w:lang w:val="nl-NL"/>
        </w:rPr>
        <w:t xml:space="preserve">is dan ook de voorkeursoptie van het kabinet en zal in </w:t>
      </w:r>
      <w:r>
        <w:rPr>
          <w:bCs/>
          <w:lang w:val="nl-NL"/>
        </w:rPr>
        <w:t xml:space="preserve">het volgende </w:t>
      </w:r>
      <w:r w:rsidRPr="005A7CEE">
        <w:rPr>
          <w:bCs/>
          <w:lang w:val="nl-NL"/>
        </w:rPr>
        <w:t xml:space="preserve">hoofdstuk verder worden uitgewerkt.     </w:t>
      </w:r>
    </w:p>
    <w:p w:rsidRPr="00ED115F" w:rsidR="00FB7666" w:rsidP="00BF2181" w:rsidRDefault="00FB7666">
      <w:pPr>
        <w:rPr>
          <w:lang w:val="nl-NL"/>
        </w:rPr>
      </w:pPr>
    </w:p>
    <w:p w:rsidRPr="00843124" w:rsidR="00BF2181" w:rsidP="00BF2181" w:rsidRDefault="00BF2181">
      <w:pPr>
        <w:pStyle w:val="Kop1"/>
      </w:pPr>
      <w:bookmarkStart w:name="_Toc372006476" w:id="15"/>
      <w:bookmarkStart w:name="_Toc386196446" w:id="16"/>
      <w:bookmarkStart w:name="_Toc389814010" w:id="17"/>
      <w:r>
        <w:t>T</w:t>
      </w:r>
      <w:r w:rsidRPr="00843124">
        <w:t xml:space="preserve">oekomstig </w:t>
      </w:r>
      <w:r>
        <w:t>casinoregime</w:t>
      </w:r>
      <w:bookmarkEnd w:id="15"/>
      <w:bookmarkEnd w:id="16"/>
      <w:bookmarkEnd w:id="17"/>
      <w:r w:rsidRPr="00843124">
        <w:t xml:space="preserve"> </w:t>
      </w:r>
    </w:p>
    <w:p w:rsidR="00BF2181" w:rsidP="00BF2181" w:rsidRDefault="00BF2181">
      <w:pPr>
        <w:rPr>
          <w:i/>
          <w:lang w:val="nl-NL" w:eastAsia="en-US"/>
        </w:rPr>
      </w:pPr>
      <w:r>
        <w:rPr>
          <w:i/>
          <w:lang w:val="nl-NL" w:eastAsia="en-US"/>
        </w:rPr>
        <w:t>Nieuwe aanbieders</w:t>
      </w:r>
    </w:p>
    <w:p w:rsidR="00BF2181" w:rsidP="00BF2181" w:rsidRDefault="00BF2181">
      <w:pPr>
        <w:rPr>
          <w:lang w:val="nl-NL" w:eastAsia="en-US"/>
        </w:rPr>
      </w:pPr>
      <w:r w:rsidRPr="00843124">
        <w:rPr>
          <w:lang w:val="nl-NL" w:eastAsia="en-US"/>
        </w:rPr>
        <w:t xml:space="preserve">Naast de verkoop van Holland Casino wenst het kabinet </w:t>
      </w:r>
      <w:r>
        <w:rPr>
          <w:lang w:val="nl-NL" w:eastAsia="en-US"/>
        </w:rPr>
        <w:t>nieuwe casinoaanbieders toe te staan zich in Nederland te vestigen</w:t>
      </w:r>
      <w:r w:rsidRPr="00843124">
        <w:rPr>
          <w:lang w:val="nl-NL" w:eastAsia="en-US"/>
        </w:rPr>
        <w:t xml:space="preserve">. </w:t>
      </w:r>
      <w:r>
        <w:rPr>
          <w:lang w:val="nl-NL" w:eastAsia="en-US"/>
        </w:rPr>
        <w:t xml:space="preserve">Via een casinoregime met meer aanbieders kan beter worden ingespeeld op de veranderende vraag van het publiek en is meer innovatie mogelijk. De druk van de markt zal naar verwachting vergunninghouders stimuleren hun spelaanbod te verbeteren, waardoor consumenten profiteren van een </w:t>
      </w:r>
      <w:r w:rsidRPr="00BE3FBD">
        <w:rPr>
          <w:lang w:val="nl-NL" w:eastAsia="en-US"/>
        </w:rPr>
        <w:t>optimaal, verantwoord en veilig spelaanbod. Het passend en attractief casinoaanbod dat daarmee wordt gerealiseerd voorkomt dat consumenten zich tot illegaal en dus ongereguleerd kansspelaanbod wenden.</w:t>
      </w:r>
      <w:r>
        <w:rPr>
          <w:lang w:val="nl-NL" w:eastAsia="en-US"/>
        </w:rPr>
        <w:t xml:space="preserve"> </w:t>
      </w:r>
    </w:p>
    <w:p w:rsidR="00BF2181" w:rsidP="00BF2181" w:rsidRDefault="00BF2181">
      <w:pPr>
        <w:tabs>
          <w:tab w:val="left" w:pos="5592"/>
        </w:tabs>
        <w:rPr>
          <w:lang w:val="nl-NL" w:eastAsia="en-US"/>
        </w:rPr>
      </w:pPr>
      <w:r>
        <w:rPr>
          <w:lang w:val="nl-NL" w:eastAsia="en-US"/>
        </w:rPr>
        <w:tab/>
      </w:r>
    </w:p>
    <w:p w:rsidRPr="00843124" w:rsidR="00BF2181" w:rsidP="00BF2181" w:rsidRDefault="00BF2181">
      <w:pPr>
        <w:rPr>
          <w:lang w:val="nl-NL" w:eastAsia="en-US"/>
        </w:rPr>
      </w:pPr>
      <w:r w:rsidRPr="00843124">
        <w:rPr>
          <w:lang w:val="nl-NL" w:eastAsia="en-US"/>
        </w:rPr>
        <w:t xml:space="preserve">De modernisering van </w:t>
      </w:r>
      <w:r>
        <w:rPr>
          <w:lang w:val="nl-NL" w:eastAsia="en-US"/>
        </w:rPr>
        <w:t>het casinoregime</w:t>
      </w:r>
      <w:r w:rsidRPr="00843124">
        <w:rPr>
          <w:lang w:val="nl-NL" w:eastAsia="en-US"/>
        </w:rPr>
        <w:t xml:space="preserve"> wijzigt niets aan de doelstellingen die </w:t>
      </w:r>
      <w:r>
        <w:rPr>
          <w:lang w:val="nl-NL" w:eastAsia="en-US"/>
        </w:rPr>
        <w:t>ten grondslag liggen aan</w:t>
      </w:r>
      <w:r w:rsidRPr="00843124">
        <w:rPr>
          <w:lang w:val="nl-NL" w:eastAsia="en-US"/>
        </w:rPr>
        <w:t xml:space="preserve"> het kansspelbeleid. Anders dan </w:t>
      </w:r>
      <w:r>
        <w:rPr>
          <w:lang w:val="nl-NL" w:eastAsia="en-US"/>
        </w:rPr>
        <w:t xml:space="preserve">in </w:t>
      </w:r>
      <w:r w:rsidRPr="00843124">
        <w:rPr>
          <w:lang w:val="nl-NL" w:eastAsia="en-US"/>
        </w:rPr>
        <w:t xml:space="preserve">de huidige context, waarin de </w:t>
      </w:r>
      <w:r>
        <w:rPr>
          <w:lang w:val="nl-NL" w:eastAsia="en-US"/>
        </w:rPr>
        <w:t>publieke belangen</w:t>
      </w:r>
      <w:r w:rsidRPr="00843124">
        <w:rPr>
          <w:lang w:val="nl-NL" w:eastAsia="en-US"/>
        </w:rPr>
        <w:t xml:space="preserve"> </w:t>
      </w:r>
      <w:r>
        <w:rPr>
          <w:lang w:val="nl-NL" w:eastAsia="en-US"/>
        </w:rPr>
        <w:t xml:space="preserve">worden geborgd </w:t>
      </w:r>
      <w:r w:rsidRPr="00843124">
        <w:rPr>
          <w:lang w:val="nl-NL" w:eastAsia="en-US"/>
        </w:rPr>
        <w:t xml:space="preserve">via </w:t>
      </w:r>
      <w:r>
        <w:rPr>
          <w:lang w:val="nl-NL" w:eastAsia="en-US"/>
        </w:rPr>
        <w:t>beperking van het aantal aanbieders</w:t>
      </w:r>
      <w:r w:rsidRPr="00843124">
        <w:rPr>
          <w:lang w:val="nl-NL" w:eastAsia="en-US"/>
        </w:rPr>
        <w:t xml:space="preserve"> </w:t>
      </w:r>
      <w:r>
        <w:rPr>
          <w:lang w:val="nl-NL" w:eastAsia="en-US"/>
        </w:rPr>
        <w:t>tot één staatsdeelneming</w:t>
      </w:r>
      <w:r w:rsidRPr="00843124">
        <w:rPr>
          <w:lang w:val="nl-NL" w:eastAsia="en-US"/>
        </w:rPr>
        <w:t xml:space="preserve">, zal in de toekomstige context </w:t>
      </w:r>
      <w:r>
        <w:rPr>
          <w:lang w:val="nl-NL" w:eastAsia="en-US"/>
        </w:rPr>
        <w:t xml:space="preserve">een streng regelgevend kader gelden, waarop zal worden toegezien door de kansspelautoriteit. </w:t>
      </w:r>
      <w:r w:rsidRPr="00843124">
        <w:rPr>
          <w:lang w:val="nl-NL" w:eastAsia="en-US"/>
        </w:rPr>
        <w:t xml:space="preserve"> </w:t>
      </w:r>
    </w:p>
    <w:p w:rsidRPr="00843124" w:rsidR="00FE626F" w:rsidP="00BF2181" w:rsidRDefault="00FE626F">
      <w:pPr>
        <w:rPr>
          <w:lang w:val="nl-NL"/>
        </w:rPr>
      </w:pPr>
    </w:p>
    <w:p w:rsidRPr="00843124" w:rsidR="00BF2181" w:rsidP="00BF2181" w:rsidRDefault="00BF2181">
      <w:pPr>
        <w:rPr>
          <w:i/>
          <w:lang w:val="nl-NL"/>
        </w:rPr>
      </w:pPr>
      <w:r>
        <w:rPr>
          <w:i/>
          <w:lang w:val="nl-NL"/>
        </w:rPr>
        <w:t>Behoedzame aanpak</w:t>
      </w:r>
      <w:r w:rsidRPr="00843124">
        <w:rPr>
          <w:i/>
          <w:lang w:val="nl-NL"/>
        </w:rPr>
        <w:t xml:space="preserve"> </w:t>
      </w:r>
    </w:p>
    <w:p w:rsidR="00BF2181" w:rsidP="00BF2181" w:rsidRDefault="00532115">
      <w:pPr>
        <w:rPr>
          <w:lang w:val="nl-NL"/>
        </w:rPr>
      </w:pPr>
      <w:r>
        <w:rPr>
          <w:lang w:val="nl-NL"/>
        </w:rPr>
        <w:t>Uitgangspunt van de Beleidsvisie kansspelen</w:t>
      </w:r>
      <w:r>
        <w:rPr>
          <w:rStyle w:val="Voetnootmarkering"/>
          <w:lang w:val="nl-NL"/>
        </w:rPr>
        <w:footnoteReference w:id="5"/>
      </w:r>
      <w:r>
        <w:rPr>
          <w:lang w:val="nl-NL"/>
        </w:rPr>
        <w:t xml:space="preserve"> is dat</w:t>
      </w:r>
      <w:r w:rsidR="00550F0F">
        <w:rPr>
          <w:lang w:val="nl-NL"/>
        </w:rPr>
        <w:t xml:space="preserve"> de in de verschillende deelmarkten </w:t>
      </w:r>
      <w:r>
        <w:rPr>
          <w:lang w:val="nl-NL"/>
        </w:rPr>
        <w:t xml:space="preserve"> </w:t>
      </w:r>
      <w:r w:rsidR="00550F0F">
        <w:rPr>
          <w:lang w:val="nl-NL"/>
        </w:rPr>
        <w:t xml:space="preserve">geldende </w:t>
      </w:r>
      <w:r>
        <w:rPr>
          <w:lang w:val="nl-NL"/>
        </w:rPr>
        <w:t xml:space="preserve">kansspelmonopolies op den duur worden vervangen door (meer) open vergunningstelsels, onder de voorwaarde dat de publieke belangen in een meer open stelsel tenminste even goed kunnen worden geborgd door het stellen van strenge regels waarop strikt toezicht wordt gehouden. </w:t>
      </w:r>
      <w:r w:rsidR="00BF2181">
        <w:rPr>
          <w:lang w:val="nl-NL"/>
        </w:rPr>
        <w:t xml:space="preserve">Omdat op voorhand niet kan worden ingeschat welke effecten een volledige ‘opening’ van de casinomarkt zou hebben op de borging van de publieke belangen, staat het kabinet </w:t>
      </w:r>
      <w:r w:rsidR="00550F0F">
        <w:rPr>
          <w:lang w:val="nl-NL"/>
        </w:rPr>
        <w:t xml:space="preserve">een behoedzame aanpak voor waarbij in de eerstkomende </w:t>
      </w:r>
      <w:r w:rsidR="00AA0095">
        <w:rPr>
          <w:lang w:val="nl-NL"/>
        </w:rPr>
        <w:t>periode</w:t>
      </w:r>
      <w:r w:rsidR="00550F0F">
        <w:rPr>
          <w:lang w:val="nl-NL"/>
        </w:rPr>
        <w:t xml:space="preserve"> een beperkte opening van de casinomarkt wordt gerealiseerd. </w:t>
      </w:r>
      <w:r w:rsidR="00AA0095">
        <w:rPr>
          <w:lang w:val="nl-NL"/>
        </w:rPr>
        <w:t xml:space="preserve">Volgens deze behoedzame aanpak </w:t>
      </w:r>
      <w:r w:rsidR="00BF2181">
        <w:rPr>
          <w:lang w:val="nl-NL"/>
        </w:rPr>
        <w:t xml:space="preserve"> blijft het aantal speelcasino’s gedurende de eerste vergunningsperiode van vijftien jaar beperkt tot zestien</w:t>
      </w:r>
      <w:r w:rsidR="00AA0095">
        <w:rPr>
          <w:lang w:val="nl-NL"/>
        </w:rPr>
        <w:t>, maar worden wel nieuwkomers op de markt toegelaten</w:t>
      </w:r>
      <w:r w:rsidR="00BF2181">
        <w:rPr>
          <w:lang w:val="nl-NL"/>
        </w:rPr>
        <w:t xml:space="preserve">. Uitgaande van één casinovestiging per vergunning, betekent dit dat naast een geprivatiseerd (en afgeslankt) Holland Casino ruimte zal komen voor enkele andere casino-aanbieders. Met deze beperkte uitbreiding van het aantal speelcasino’s met twee (ten opzichte van de huidige veertien casino’s) wordt rekening gehouden met demografische ontwikkelingen, zodat er een blijvende balans blijft bestaan tussen de kennelijke vraag naar casinospelen bij het publiek en het bieden van een passend en attractief – en regionaal gespreid – aanbod van speelcasino’s. Tegelijk past een lichte verruiming van het aanbod in een behoedzame aanpak.  </w:t>
      </w:r>
    </w:p>
    <w:p w:rsidR="00BF2181" w:rsidP="00BF2181" w:rsidRDefault="00BF2181">
      <w:pPr>
        <w:rPr>
          <w:lang w:val="nl-NL"/>
        </w:rPr>
      </w:pPr>
    </w:p>
    <w:p w:rsidRPr="00843124" w:rsidR="00BF2181" w:rsidP="00BF2181" w:rsidRDefault="00BF2181">
      <w:pPr>
        <w:rPr>
          <w:lang w:val="nl-NL"/>
        </w:rPr>
      </w:pPr>
      <w:r>
        <w:rPr>
          <w:lang w:val="nl-NL"/>
        </w:rPr>
        <w:t>Vanzelfsprekend is het van belang dat d</w:t>
      </w:r>
      <w:r w:rsidRPr="00843124">
        <w:rPr>
          <w:lang w:val="nl-NL"/>
        </w:rPr>
        <w:t xml:space="preserve">e inrichting van </w:t>
      </w:r>
      <w:r>
        <w:rPr>
          <w:lang w:val="nl-NL"/>
        </w:rPr>
        <w:t>het</w:t>
      </w:r>
      <w:r w:rsidRPr="00843124">
        <w:rPr>
          <w:lang w:val="nl-NL"/>
        </w:rPr>
        <w:t xml:space="preserve"> casino</w:t>
      </w:r>
      <w:r>
        <w:rPr>
          <w:lang w:val="nl-NL"/>
        </w:rPr>
        <w:t xml:space="preserve">regime </w:t>
      </w:r>
      <w:r w:rsidRPr="00843124">
        <w:rPr>
          <w:lang w:val="nl-NL"/>
        </w:rPr>
        <w:t xml:space="preserve">in overeenstemming </w:t>
      </w:r>
      <w:r>
        <w:rPr>
          <w:lang w:val="nl-NL"/>
        </w:rPr>
        <w:t>is</w:t>
      </w:r>
      <w:r w:rsidRPr="00843124">
        <w:rPr>
          <w:lang w:val="nl-NL"/>
        </w:rPr>
        <w:t xml:space="preserve"> met het Europees recht, en meer in het bijzonder met de vaste jurisprudentie van het Hof van Justitie van de Europese Unie. Dat betekent onder andere dat het stelsel zo moet zijn ingericht dat voor nieuwkomers geen ongerechtvaardigde belemmeringen bestaan om de markt te betreden en dat </w:t>
      </w:r>
      <w:r>
        <w:rPr>
          <w:lang w:val="nl-NL"/>
        </w:rPr>
        <w:t>de wijze van vergunning</w:t>
      </w:r>
      <w:r w:rsidRPr="00843124">
        <w:rPr>
          <w:lang w:val="nl-NL"/>
        </w:rPr>
        <w:t xml:space="preserve">verlening transparant en non-discriminatoir is. </w:t>
      </w:r>
    </w:p>
    <w:p w:rsidRPr="00843124" w:rsidR="00BF2181" w:rsidP="00BF2181" w:rsidRDefault="00BF2181">
      <w:pPr>
        <w:rPr>
          <w:lang w:val="nl-NL" w:eastAsia="en-US"/>
        </w:rPr>
      </w:pPr>
    </w:p>
    <w:p w:rsidRPr="00843124" w:rsidR="00BF2181" w:rsidP="00BF2181" w:rsidRDefault="00BF2181">
      <w:pPr>
        <w:rPr>
          <w:lang w:val="nl-NL" w:eastAsia="en-US"/>
        </w:rPr>
      </w:pPr>
      <w:r w:rsidRPr="00843124">
        <w:rPr>
          <w:lang w:val="nl-NL"/>
        </w:rPr>
        <w:t xml:space="preserve">De </w:t>
      </w:r>
      <w:r>
        <w:rPr>
          <w:lang w:val="nl-NL"/>
        </w:rPr>
        <w:t xml:space="preserve">beperking van het aantal casinovestigingen tot </w:t>
      </w:r>
      <w:r w:rsidRPr="00843124">
        <w:rPr>
          <w:lang w:val="nl-NL"/>
        </w:rPr>
        <w:t xml:space="preserve">zestien </w:t>
      </w:r>
      <w:r>
        <w:rPr>
          <w:lang w:val="nl-NL"/>
        </w:rPr>
        <w:t xml:space="preserve">geldt in elk geval voor een </w:t>
      </w:r>
      <w:r w:rsidRPr="00843124">
        <w:rPr>
          <w:lang w:val="nl-NL"/>
        </w:rPr>
        <w:t>periode</w:t>
      </w:r>
      <w:r>
        <w:rPr>
          <w:lang w:val="nl-NL"/>
        </w:rPr>
        <w:t xml:space="preserve"> van vijftien jaar</w:t>
      </w:r>
      <w:r w:rsidRPr="00843124">
        <w:rPr>
          <w:lang w:val="nl-NL"/>
        </w:rPr>
        <w:t xml:space="preserve">. </w:t>
      </w:r>
      <w:r>
        <w:rPr>
          <w:lang w:val="nl-NL"/>
        </w:rPr>
        <w:t>Bij de start van het nieuwe casinoregime zal, met betrekking tot het (nagestreefde) niveau van borging van de publieke belangen – vooral op het gebied van de preventie van kansspelverslaving – een nulmeting worden gehouden.  Op enig moment zal een evaluatie plaatsvinden naar de effecten van de invoering van het nieuwe casinoregime op de borging van de publieke belangen. De evaluatie kan aanleiding geven tot een verdere uitbreiding of beperking van het aantal casino’s en casino-aanbieders. Een uitbreiding of beperking zou zijn beslag op zijn vroegst na afloop van de eerste vergunningsperiode van vijftien jaar kunnen krijgen. V</w:t>
      </w:r>
      <w:r w:rsidRPr="00843124">
        <w:rPr>
          <w:lang w:val="nl-NL"/>
        </w:rPr>
        <w:t>oor e</w:t>
      </w:r>
      <w:r>
        <w:rPr>
          <w:lang w:val="nl-NL"/>
        </w:rPr>
        <w:t xml:space="preserve">en eventuele uitbreiding of beperking van het maximum </w:t>
      </w:r>
      <w:r w:rsidRPr="00843124">
        <w:rPr>
          <w:lang w:val="nl-NL"/>
        </w:rPr>
        <w:t xml:space="preserve">aantal </w:t>
      </w:r>
      <w:r>
        <w:rPr>
          <w:lang w:val="nl-NL"/>
        </w:rPr>
        <w:t xml:space="preserve">speelcasino’s </w:t>
      </w:r>
      <w:r w:rsidRPr="00843124">
        <w:rPr>
          <w:lang w:val="nl-NL"/>
        </w:rPr>
        <w:t xml:space="preserve">zal, om de betrokkenheid van de beide Kamers der Staten-Generaal te garanderen, een nieuw wetsvoorstel moeten worden ingediend. </w:t>
      </w:r>
    </w:p>
    <w:p w:rsidRPr="004B14C9" w:rsidR="00BF2181" w:rsidP="00BF2181" w:rsidRDefault="00BF2181">
      <w:pPr>
        <w:rPr>
          <w:lang w:val="nl-NL"/>
        </w:rPr>
      </w:pPr>
    </w:p>
    <w:p w:rsidRPr="00843124" w:rsidR="00BF2181" w:rsidP="00BF2181" w:rsidRDefault="00BF2181">
      <w:pPr>
        <w:rPr>
          <w:i/>
          <w:lang w:val="nl-NL"/>
        </w:rPr>
      </w:pPr>
      <w:r w:rsidRPr="00843124">
        <w:rPr>
          <w:i/>
          <w:lang w:val="nl-NL"/>
        </w:rPr>
        <w:t>Spreidingsbeleid</w:t>
      </w:r>
    </w:p>
    <w:p w:rsidRPr="00843124" w:rsidR="00BF2181" w:rsidP="00BF2181" w:rsidRDefault="00BF2181">
      <w:pPr>
        <w:rPr>
          <w:lang w:val="nl-NL"/>
        </w:rPr>
      </w:pPr>
      <w:r w:rsidRPr="00843124">
        <w:rPr>
          <w:lang w:val="nl-NL" w:eastAsia="en-US"/>
        </w:rPr>
        <w:t xml:space="preserve">Om te voorkomen dat al het casinoaanbod zich in één deel van het land zal concentreren en elders nauwelijks aanbod is, </w:t>
      </w:r>
      <w:r>
        <w:rPr>
          <w:lang w:val="nl-NL" w:eastAsia="en-US"/>
        </w:rPr>
        <w:t>zal</w:t>
      </w:r>
      <w:r w:rsidRPr="00843124">
        <w:rPr>
          <w:lang w:val="nl-NL" w:eastAsia="en-US"/>
        </w:rPr>
        <w:t xml:space="preserve"> een spreidingsbeleid </w:t>
      </w:r>
      <w:r>
        <w:rPr>
          <w:lang w:val="nl-NL" w:eastAsia="en-US"/>
        </w:rPr>
        <w:t>worden gevoerd</w:t>
      </w:r>
      <w:r w:rsidRPr="00843124">
        <w:rPr>
          <w:lang w:val="nl-NL" w:eastAsia="en-US"/>
        </w:rPr>
        <w:t xml:space="preserve">. Een concentratie </w:t>
      </w:r>
      <w:r>
        <w:rPr>
          <w:lang w:val="nl-NL" w:eastAsia="en-US"/>
        </w:rPr>
        <w:t>v</w:t>
      </w:r>
      <w:r w:rsidRPr="00843124">
        <w:rPr>
          <w:lang w:val="nl-NL" w:eastAsia="en-US"/>
        </w:rPr>
        <w:t xml:space="preserve">an casino’s in </w:t>
      </w:r>
      <w:r>
        <w:rPr>
          <w:lang w:val="nl-NL" w:eastAsia="en-US"/>
        </w:rPr>
        <w:t>bijvoorbeeld de Randstad</w:t>
      </w:r>
      <w:r w:rsidRPr="00843124">
        <w:rPr>
          <w:lang w:val="nl-NL" w:eastAsia="en-US"/>
        </w:rPr>
        <w:t xml:space="preserve"> verhoudt zich niet met de behoedzame aanpak die het kabinet voorstaat, terwijl het ontbreken van legaal casinoaanbod in andere regio’s </w:t>
      </w:r>
      <w:r w:rsidRPr="00843124">
        <w:rPr>
          <w:lang w:val="nl-NL"/>
        </w:rPr>
        <w:t xml:space="preserve">illegaal casinoaanbod kan </w:t>
      </w:r>
      <w:r>
        <w:rPr>
          <w:lang w:val="nl-NL"/>
        </w:rPr>
        <w:t>doen ontstaan</w:t>
      </w:r>
      <w:r w:rsidRPr="00843124">
        <w:rPr>
          <w:lang w:val="nl-NL"/>
        </w:rPr>
        <w:t xml:space="preserve">. </w:t>
      </w:r>
      <w:r w:rsidR="009A38B8">
        <w:rPr>
          <w:lang w:val="nl-NL"/>
        </w:rPr>
        <w:t>In de meeste landen van de Europese Unie is sprake van een geografisch verspreid aanbod van speelcasino’s.</w:t>
      </w:r>
    </w:p>
    <w:p w:rsidRPr="00843124" w:rsidR="00BF2181" w:rsidP="00BF2181" w:rsidRDefault="00BF2181">
      <w:pPr>
        <w:rPr>
          <w:lang w:val="nl-NL"/>
        </w:rPr>
      </w:pPr>
    </w:p>
    <w:p w:rsidRPr="00843124" w:rsidR="00BF2181" w:rsidP="00BF2181" w:rsidRDefault="00BF2181">
      <w:pPr>
        <w:rPr>
          <w:lang w:val="nl-NL"/>
        </w:rPr>
      </w:pPr>
      <w:r w:rsidRPr="00843124">
        <w:rPr>
          <w:lang w:val="nl-NL"/>
        </w:rPr>
        <w:t xml:space="preserve">Op dit moment </w:t>
      </w:r>
      <w:r>
        <w:rPr>
          <w:lang w:val="nl-NL"/>
        </w:rPr>
        <w:t xml:space="preserve">is een geografische spreiding van speelcasino’s gerealiseerd door aanwijzing in de vergunning (van Holland Casino) van de gemeenten waar een speelcasino kan worden gevestigd. In een stelsel waarin meer casinoaanbieders naast elkaar opereren, ligt het voor de hand een flexibeler spreidingsbeleid te hanteren. Dit stelt vergunninghouders beter in staat in te spelen op de kennelijke vraag naar casinospelen, waardoor de kanalisatiedoelstelling van het kansspelbeleid op optimale wijze kan worden gerealiseerd. </w:t>
      </w:r>
      <w:r w:rsidRPr="00843124">
        <w:rPr>
          <w:lang w:val="nl-NL"/>
        </w:rPr>
        <w:t xml:space="preserve">Daarom wordt een spreidingsbeleid voorgesteld, waarbij Nederland wordt onderverdeeld in vijf regio’s: </w:t>
      </w:r>
    </w:p>
    <w:p w:rsidRPr="00843124" w:rsidR="00BF2181" w:rsidP="00BF2181" w:rsidRDefault="00BF2181">
      <w:pPr>
        <w:rPr>
          <w:lang w:val="nl-NL"/>
        </w:rPr>
      </w:pPr>
    </w:p>
    <w:p w:rsidRPr="00843124" w:rsidR="00BF2181" w:rsidP="00BF2181" w:rsidRDefault="00BF2181">
      <w:pPr>
        <w:pStyle w:val="DPUnnumberedlist"/>
        <w:ind w:left="851"/>
      </w:pPr>
      <w:r>
        <w:t>r</w:t>
      </w:r>
      <w:r w:rsidRPr="00843124">
        <w:t>egio Noord (provincies Friesland, Groningen en Drenthe)</w:t>
      </w:r>
    </w:p>
    <w:p w:rsidRPr="00843124" w:rsidR="00BF2181" w:rsidP="00BF2181" w:rsidRDefault="00BF2181">
      <w:pPr>
        <w:pStyle w:val="DPUnnumberedlist"/>
        <w:ind w:left="851"/>
      </w:pPr>
      <w:r>
        <w:t>r</w:t>
      </w:r>
      <w:r w:rsidRPr="00843124">
        <w:t>egio Noord-West (provincies Noord-Holland, Flevoland en Utrecht)</w:t>
      </w:r>
    </w:p>
    <w:p w:rsidRPr="00843124" w:rsidR="00BF2181" w:rsidP="00BF2181" w:rsidRDefault="00BF2181">
      <w:pPr>
        <w:pStyle w:val="DPUnnumberedlist"/>
        <w:ind w:left="851"/>
      </w:pPr>
      <w:r>
        <w:t>r</w:t>
      </w:r>
      <w:r w:rsidRPr="00843124">
        <w:t>egio Zuid-West (provincies Zuid-Holland en Zeeland)</w:t>
      </w:r>
    </w:p>
    <w:p w:rsidRPr="00843124" w:rsidR="00BF2181" w:rsidP="00BF2181" w:rsidRDefault="00BF2181">
      <w:pPr>
        <w:pStyle w:val="DPUnnumberedlist"/>
        <w:ind w:left="851"/>
      </w:pPr>
      <w:r>
        <w:t>r</w:t>
      </w:r>
      <w:r w:rsidRPr="00843124">
        <w:t>egio Oost (provincies Overijssel en Gelderland)</w:t>
      </w:r>
    </w:p>
    <w:p w:rsidRPr="00843124" w:rsidR="00BF2181" w:rsidP="00BF2181" w:rsidRDefault="00BF2181">
      <w:pPr>
        <w:pStyle w:val="DPUnnumberedlist"/>
        <w:ind w:left="851"/>
      </w:pPr>
      <w:r>
        <w:t>r</w:t>
      </w:r>
      <w:r w:rsidRPr="00843124">
        <w:t>egio Zuid-Oost (provincies Noord-Brabant en Limburg)</w:t>
      </w:r>
    </w:p>
    <w:p w:rsidRPr="00843124" w:rsidR="00BF2181" w:rsidP="00BF2181" w:rsidRDefault="00BF2181">
      <w:pPr>
        <w:rPr>
          <w:lang w:val="nl-NL"/>
        </w:rPr>
      </w:pPr>
    </w:p>
    <w:p w:rsidRPr="00843124" w:rsidR="00BF2181" w:rsidP="00BF2181" w:rsidRDefault="00BF2181">
      <w:pPr>
        <w:rPr>
          <w:lang w:val="nl-NL" w:eastAsia="en-US"/>
        </w:rPr>
      </w:pPr>
      <w:r w:rsidRPr="00843124">
        <w:rPr>
          <w:lang w:val="nl-NL"/>
        </w:rPr>
        <w:t xml:space="preserve">Per regio wordt een bepaald aantal vergunningen </w:t>
      </w:r>
      <w:r>
        <w:rPr>
          <w:lang w:val="nl-NL"/>
        </w:rPr>
        <w:t>verleend</w:t>
      </w:r>
      <w:r w:rsidRPr="00843124">
        <w:rPr>
          <w:lang w:val="nl-NL"/>
        </w:rPr>
        <w:t xml:space="preserve">, </w:t>
      </w:r>
      <w:r>
        <w:rPr>
          <w:lang w:val="nl-NL"/>
        </w:rPr>
        <w:t>gerelateerd aan</w:t>
      </w:r>
      <w:r w:rsidRPr="00843124">
        <w:rPr>
          <w:lang w:val="nl-NL"/>
        </w:rPr>
        <w:t xml:space="preserve"> het inwoneraantal en de vraag naar casinospelen. De vergunning verschaft de vergunninghouder het recht om zich in </w:t>
      </w:r>
      <w:r>
        <w:rPr>
          <w:lang w:val="nl-NL"/>
        </w:rPr>
        <w:t>een</w:t>
      </w:r>
      <w:r w:rsidRPr="00843124">
        <w:rPr>
          <w:lang w:val="nl-NL"/>
        </w:rPr>
        <w:t xml:space="preserve"> plaats van keuze te vestigen, </w:t>
      </w:r>
      <w:r>
        <w:rPr>
          <w:lang w:val="nl-NL"/>
        </w:rPr>
        <w:t xml:space="preserve">mits de betreffende gemeente aangeeft geen bezwaar te hebben tegen de vestiging van een speelcasino. </w:t>
      </w:r>
      <w:r w:rsidRPr="00843124">
        <w:rPr>
          <w:lang w:val="nl-NL"/>
        </w:rPr>
        <w:t>Verder geldt dat het spreidingsbeleid erop gericht zal zijn om regionale casinomonopolies te voorkomen, wat betekent dat idealiter niet alle in een regio te verlenen vergunningen in handen van één vergunninghoude</w:t>
      </w:r>
      <w:r>
        <w:rPr>
          <w:lang w:val="nl-NL"/>
        </w:rPr>
        <w:t>r</w:t>
      </w:r>
      <w:r w:rsidRPr="00843124">
        <w:rPr>
          <w:lang w:val="nl-NL"/>
        </w:rPr>
        <w:t xml:space="preserve"> komen. </w:t>
      </w:r>
    </w:p>
    <w:p w:rsidRPr="00843124" w:rsidR="00BF2181" w:rsidP="00BF2181" w:rsidRDefault="00BF2181">
      <w:pPr>
        <w:rPr>
          <w:lang w:val="nl-NL" w:eastAsia="en-US"/>
        </w:rPr>
      </w:pPr>
    </w:p>
    <w:p w:rsidRPr="00843124" w:rsidR="00BF2181" w:rsidP="00BF2181" w:rsidRDefault="00BF2181">
      <w:pPr>
        <w:rPr>
          <w:i/>
          <w:lang w:val="nl-NL"/>
        </w:rPr>
      </w:pPr>
      <w:r w:rsidRPr="00843124">
        <w:rPr>
          <w:i/>
          <w:lang w:val="nl-NL"/>
        </w:rPr>
        <w:t xml:space="preserve">De positie van Holland Casino in de toekomstige marktordening </w:t>
      </w:r>
    </w:p>
    <w:p w:rsidRPr="00843124" w:rsidR="00BF2181" w:rsidP="00BF2181" w:rsidRDefault="00BF2181">
      <w:pPr>
        <w:rPr>
          <w:lang w:val="nl-NL"/>
        </w:rPr>
      </w:pPr>
      <w:r w:rsidRPr="00843124">
        <w:rPr>
          <w:lang w:val="nl-NL"/>
        </w:rPr>
        <w:t xml:space="preserve">Om concurrentie op een casinomarkt met maximaal zestien vestigingen mogelijk te maken, zal de marktpositie van het geprivatiseerde Holland Casino worden beperkt. Een te dominante marktpositie van een geprivatiseerd Holland Casino, met veertien van de zestien vergunningen, komt de mededinging op de casinomarkt niet ten goede en is daarom </w:t>
      </w:r>
      <w:r>
        <w:rPr>
          <w:lang w:val="nl-NL"/>
        </w:rPr>
        <w:t>onwenselijk</w:t>
      </w:r>
      <w:r w:rsidRPr="00843124">
        <w:rPr>
          <w:lang w:val="nl-NL"/>
        </w:rPr>
        <w:t>.</w:t>
      </w:r>
      <w:r>
        <w:rPr>
          <w:lang w:val="nl-NL"/>
        </w:rPr>
        <w:t xml:space="preserve"> </w:t>
      </w:r>
      <w:r w:rsidRPr="00843124">
        <w:rPr>
          <w:lang w:val="nl-NL"/>
        </w:rPr>
        <w:t>Holland Casino moet daarom vier van zijn veertien huidige casinovestigingen prijsgeven.</w:t>
      </w:r>
      <w:r>
        <w:rPr>
          <w:lang w:val="nl-NL"/>
        </w:rPr>
        <w:t xml:space="preserve"> Dat betekent dat zes vergunningen beschikbaar komen voor nieuwe casino-aanbieders.</w:t>
      </w:r>
      <w:r w:rsidRPr="00843124">
        <w:rPr>
          <w:lang w:val="nl-NL"/>
        </w:rPr>
        <w:t xml:space="preserve"> Holland Casino</w:t>
      </w:r>
      <w:r>
        <w:rPr>
          <w:lang w:val="nl-NL"/>
        </w:rPr>
        <w:t xml:space="preserve"> moet</w:t>
      </w:r>
      <w:r w:rsidRPr="00843124">
        <w:rPr>
          <w:lang w:val="nl-NL"/>
        </w:rPr>
        <w:t xml:space="preserve"> in vier van de vijf regio’s één casinovestiging </w:t>
      </w:r>
      <w:r>
        <w:rPr>
          <w:lang w:val="nl-NL"/>
        </w:rPr>
        <w:t>afstoten, zodat toetreding van nieuwe casino-aanbieders in elke regio mogelijk wordt gemaakt.</w:t>
      </w:r>
    </w:p>
    <w:p w:rsidRPr="00843124" w:rsidR="00BF2181" w:rsidP="00BF2181" w:rsidRDefault="00BF2181">
      <w:pPr>
        <w:rPr>
          <w:lang w:val="nl-NL"/>
        </w:rPr>
      </w:pPr>
    </w:p>
    <w:p w:rsidR="00BF2181" w:rsidP="00BF2181" w:rsidRDefault="00BF2181">
      <w:pPr>
        <w:rPr>
          <w:lang w:val="nl-NL"/>
        </w:rPr>
      </w:pPr>
      <w:r w:rsidRPr="00843124">
        <w:rPr>
          <w:lang w:val="nl-NL"/>
        </w:rPr>
        <w:t xml:space="preserve">Om te voorkomen dat de geprivatiseerde markt feitelijk overheerst zal worden door één partij, zal het de koper van </w:t>
      </w:r>
      <w:r>
        <w:rPr>
          <w:lang w:val="nl-NL"/>
        </w:rPr>
        <w:t xml:space="preserve">de onderneming </w:t>
      </w:r>
      <w:r w:rsidRPr="00843124">
        <w:rPr>
          <w:lang w:val="nl-NL"/>
        </w:rPr>
        <w:t xml:space="preserve">Holland Casino </w:t>
      </w:r>
      <w:r>
        <w:rPr>
          <w:lang w:val="nl-NL"/>
        </w:rPr>
        <w:t xml:space="preserve">(met tien vestigingen) </w:t>
      </w:r>
      <w:r w:rsidRPr="00843124">
        <w:rPr>
          <w:lang w:val="nl-NL"/>
        </w:rPr>
        <w:t xml:space="preserve">niet zijn toegestaan mee te bieden op </w:t>
      </w:r>
      <w:r>
        <w:rPr>
          <w:lang w:val="nl-NL"/>
        </w:rPr>
        <w:t xml:space="preserve">enig van </w:t>
      </w:r>
      <w:r w:rsidRPr="00843124">
        <w:rPr>
          <w:lang w:val="nl-NL"/>
        </w:rPr>
        <w:t>de zes beschikbare vergunningen. Alle zestien vergunningen zullen</w:t>
      </w:r>
      <w:r>
        <w:rPr>
          <w:lang w:val="nl-NL"/>
        </w:rPr>
        <w:t xml:space="preserve"> voor een periode van vijftien jaar</w:t>
      </w:r>
      <w:r w:rsidRPr="00843124">
        <w:rPr>
          <w:lang w:val="nl-NL"/>
        </w:rPr>
        <w:t xml:space="preserve"> </w:t>
      </w:r>
      <w:r>
        <w:rPr>
          <w:lang w:val="nl-NL"/>
        </w:rPr>
        <w:t xml:space="preserve">worden verleend. </w:t>
      </w:r>
      <w:r w:rsidRPr="00843124">
        <w:rPr>
          <w:lang w:val="nl-NL"/>
        </w:rPr>
        <w:t xml:space="preserve"> </w:t>
      </w:r>
    </w:p>
    <w:p w:rsidR="00BF2181" w:rsidP="00FD1866" w:rsidRDefault="00BF2181">
      <w:pPr>
        <w:rPr>
          <w:lang w:val="nl-NL"/>
        </w:rPr>
      </w:pPr>
    </w:p>
    <w:p w:rsidRPr="00843124" w:rsidR="00BF2181" w:rsidP="00BF2181" w:rsidRDefault="00BF2181">
      <w:pPr>
        <w:pStyle w:val="Kop1"/>
      </w:pPr>
      <w:bookmarkStart w:name="_Toc386196447" w:id="18"/>
      <w:bookmarkStart w:name="_Toc389814011" w:id="19"/>
      <w:r w:rsidRPr="00843124">
        <w:t>Vergunningverlening</w:t>
      </w:r>
      <w:bookmarkEnd w:id="18"/>
      <w:bookmarkEnd w:id="19"/>
      <w:r w:rsidRPr="00843124">
        <w:t xml:space="preserve"> </w:t>
      </w:r>
    </w:p>
    <w:p w:rsidRPr="00843124" w:rsidR="00BF2181" w:rsidP="00BF2181" w:rsidRDefault="00BF2181">
      <w:pPr>
        <w:rPr>
          <w:lang w:val="nl-NL"/>
        </w:rPr>
      </w:pPr>
      <w:r w:rsidRPr="00843124">
        <w:rPr>
          <w:lang w:val="nl-NL"/>
        </w:rPr>
        <w:t xml:space="preserve">Binnen een stelsel met een beperkt aantal vergunningen kan de situatie ontstaan dat er meer geschikte partijen zijn dan vergunningen. Om die schaarse vergunningen op een eerlijke manier te verdelen zal een transparante en non-discriminatoire procedure moeten worden gevolgd. Alle </w:t>
      </w:r>
      <w:r>
        <w:rPr>
          <w:lang w:val="nl-NL"/>
        </w:rPr>
        <w:t>aspirant-vergunninghouders</w:t>
      </w:r>
      <w:r w:rsidRPr="00843124">
        <w:rPr>
          <w:lang w:val="nl-NL"/>
        </w:rPr>
        <w:t xml:space="preserve"> moeten in de gelegenheid worden gesteld om hun interesse kenbaar te maken en mee te dingen naar een vergunning tot het organiseren van een speelcasino. </w:t>
      </w:r>
    </w:p>
    <w:p w:rsidRPr="00843124" w:rsidR="00BF2181" w:rsidP="00BF2181" w:rsidRDefault="00BF2181">
      <w:pPr>
        <w:rPr>
          <w:lang w:val="nl-NL"/>
        </w:rPr>
      </w:pPr>
    </w:p>
    <w:p w:rsidR="00BF2181" w:rsidP="00BF2181" w:rsidRDefault="00BF2181">
      <w:pPr>
        <w:rPr>
          <w:lang w:val="nl-NL" w:eastAsia="en-US"/>
        </w:rPr>
      </w:pPr>
      <w:r w:rsidRPr="00843124">
        <w:rPr>
          <w:lang w:val="nl-NL"/>
        </w:rPr>
        <w:t xml:space="preserve">Om de kansspeldoelstellingen – voorkomen van kansspelverslaving, het beschermen van de consument en het bestrijden van illegaliteit en criminaliteit – te waarborgen, moet worden </w:t>
      </w:r>
      <w:r>
        <w:rPr>
          <w:lang w:val="nl-NL"/>
        </w:rPr>
        <w:t>zeker</w:t>
      </w:r>
      <w:r w:rsidRPr="00843124">
        <w:rPr>
          <w:lang w:val="nl-NL"/>
        </w:rPr>
        <w:t xml:space="preserve"> gesteld dat alleen geschikte partijen kunnen meedingen naar een vergunning. Aspirant-vergunninghouders zullen derhalve moeten voldoen aan vooraf gestelde vereisten. Zo zullen zij aannemelijk moeten maken dat zij bij de exploitatie zullen voldoen aan de in wet- en regelgeving neergelegde voorwaarden. </w:t>
      </w:r>
      <w:r w:rsidRPr="00843124">
        <w:rPr>
          <w:lang w:val="nl-NL" w:eastAsia="en-US"/>
        </w:rPr>
        <w:t xml:space="preserve">Ook moeten zij aantonen van onbesproken gedrag te zijn en, indien zij al een onderneming hebben, financieel gezond te zijn. Deze voorwaarden zullen in wet- en regelgeving worden uitgewerkt. </w:t>
      </w:r>
      <w:r w:rsidR="0038395C">
        <w:rPr>
          <w:lang w:val="nl-NL" w:eastAsia="en-US"/>
        </w:rPr>
        <w:t xml:space="preserve">Vanzelfsprekend </w:t>
      </w:r>
      <w:r w:rsidRPr="0038395C" w:rsidR="0038395C">
        <w:rPr>
          <w:lang w:val="nl-NL" w:eastAsia="en-US"/>
        </w:rPr>
        <w:t xml:space="preserve">moet niet alleen ten tijde van de aanvraag worden voldaan aan </w:t>
      </w:r>
      <w:r w:rsidR="0038395C">
        <w:rPr>
          <w:lang w:val="nl-NL" w:eastAsia="en-US"/>
        </w:rPr>
        <w:t>deze strenge eisen</w:t>
      </w:r>
      <w:r w:rsidRPr="0038395C" w:rsidR="0038395C">
        <w:rPr>
          <w:lang w:val="nl-NL" w:eastAsia="en-US"/>
        </w:rPr>
        <w:t xml:space="preserve">, maar ook </w:t>
      </w:r>
      <w:r w:rsidR="00AC4BAE">
        <w:rPr>
          <w:lang w:val="nl-NL" w:eastAsia="en-US"/>
        </w:rPr>
        <w:t>gedurende de looptijd van</w:t>
      </w:r>
      <w:r w:rsidRPr="0038395C" w:rsidR="0038395C">
        <w:rPr>
          <w:lang w:val="nl-NL" w:eastAsia="en-US"/>
        </w:rPr>
        <w:t xml:space="preserve"> de vergunning</w:t>
      </w:r>
      <w:r w:rsidR="0038395C">
        <w:rPr>
          <w:lang w:val="nl-NL" w:eastAsia="en-US"/>
        </w:rPr>
        <w:t>. Voldoen vergunninghouders niet (meer) aan de vergunningsvoorwaarden, dan kan de kansspelautoriteit daar tegen optreden, met als ultieme mogelijkheid de intrekking van de vergunning.</w:t>
      </w:r>
    </w:p>
    <w:p w:rsidR="00BF2181" w:rsidP="00BF2181" w:rsidRDefault="00BF2181">
      <w:pPr>
        <w:rPr>
          <w:lang w:val="nl-NL" w:eastAsia="en-US"/>
        </w:rPr>
      </w:pPr>
    </w:p>
    <w:p w:rsidR="00BF2181" w:rsidP="00BF2181" w:rsidRDefault="00BF2181">
      <w:pPr>
        <w:rPr>
          <w:lang w:val="nl-NL"/>
        </w:rPr>
      </w:pPr>
      <w:r>
        <w:rPr>
          <w:lang w:val="nl-NL" w:eastAsia="en-US"/>
        </w:rPr>
        <w:t>De wijze van vergunningverlening hangt direct samen met de wijze waarop de Staat Holland Casino verkoopt alsook de wijze waarop de vier individuele vestigingen van Holland Casino afgestoten zullen worden. Dat kan op verschillende manieren, zoals via een gecontroleerde veiling of een beursgang. D</w:t>
      </w:r>
      <w:r w:rsidRPr="00843124">
        <w:rPr>
          <w:lang w:val="nl-NL"/>
        </w:rPr>
        <w:t>e methode van de gecontroleerde veiling</w:t>
      </w:r>
      <w:r>
        <w:rPr>
          <w:lang w:val="nl-NL"/>
        </w:rPr>
        <w:t xml:space="preserve"> ligt het meest voor de hand, maar de definitieve keuze is onder meer afhankelijk van het overleg tussen kabinet en Kamer over de visie op een hervormde casinomarktordening</w:t>
      </w:r>
      <w:r w:rsidRPr="00843124">
        <w:rPr>
          <w:lang w:val="nl-NL"/>
        </w:rPr>
        <w:t>.</w:t>
      </w:r>
    </w:p>
    <w:p w:rsidR="00BF2181" w:rsidP="00BF2181" w:rsidRDefault="00BF2181">
      <w:pPr>
        <w:rPr>
          <w:lang w:val="nl-NL" w:eastAsia="en-US"/>
        </w:rPr>
      </w:pPr>
    </w:p>
    <w:p w:rsidR="00BF2181" w:rsidP="00BF2181" w:rsidRDefault="00BF2181">
      <w:pPr>
        <w:rPr>
          <w:lang w:val="nl-NL" w:eastAsia="en-US"/>
        </w:rPr>
      </w:pPr>
      <w:r>
        <w:rPr>
          <w:lang w:val="nl-NL" w:eastAsia="en-US"/>
        </w:rPr>
        <w:t xml:space="preserve">Bij de gecontroleerde veiling van alle zestien vergunningen wordt geïnteresseerde partijen </w:t>
      </w:r>
      <w:r w:rsidRPr="00843124">
        <w:rPr>
          <w:lang w:val="nl-NL" w:eastAsia="en-US"/>
        </w:rPr>
        <w:t xml:space="preserve">voldoende tijd geboden om zich in te schrijven voor </w:t>
      </w:r>
      <w:r>
        <w:rPr>
          <w:lang w:val="nl-NL" w:eastAsia="en-US"/>
        </w:rPr>
        <w:t>de</w:t>
      </w:r>
      <w:r w:rsidRPr="00843124">
        <w:rPr>
          <w:lang w:val="nl-NL" w:eastAsia="en-US"/>
        </w:rPr>
        <w:t xml:space="preserve"> veiling</w:t>
      </w:r>
      <w:r w:rsidRPr="00CE2110">
        <w:rPr>
          <w:lang w:val="nl-NL" w:eastAsia="en-US"/>
        </w:rPr>
        <w:t>. Het is voor geïnteresseerden mogelijk om op meer vergunningen te bieden. Om regionale monopolies te voorkomen kunnen partijen die in de betreffende regio reeds alle vergunningen in handen hebben echter worden uitgesloten van deelname aan een veiling. Vervolgens</w:t>
      </w:r>
      <w:r>
        <w:rPr>
          <w:lang w:val="nl-NL" w:eastAsia="en-US"/>
        </w:rPr>
        <w:t xml:space="preserve"> wordt beoordeeld</w:t>
      </w:r>
      <w:r w:rsidRPr="00843124">
        <w:rPr>
          <w:lang w:val="nl-NL" w:eastAsia="en-US"/>
        </w:rPr>
        <w:t xml:space="preserve"> of de inschrijver aan de voorwaarden voor veilingdeelname voldoet. </w:t>
      </w:r>
      <w:r>
        <w:rPr>
          <w:lang w:val="nl-NL" w:eastAsia="en-US"/>
        </w:rPr>
        <w:t xml:space="preserve">De uiteindelijke vergunning zal worden verleend door de kansspelautoriteit. </w:t>
      </w:r>
    </w:p>
    <w:p w:rsidR="00BF2181" w:rsidP="00FD1866" w:rsidRDefault="00BF2181">
      <w:pPr>
        <w:rPr>
          <w:lang w:val="nl-NL"/>
        </w:rPr>
      </w:pPr>
    </w:p>
    <w:p w:rsidRPr="00843124" w:rsidR="00BF2181" w:rsidP="00BF2181" w:rsidRDefault="00BF2181">
      <w:pPr>
        <w:pStyle w:val="Kop1"/>
      </w:pPr>
      <w:bookmarkStart w:name="_Toc386196448" w:id="20"/>
      <w:bookmarkStart w:name="_Toc389814012" w:id="21"/>
      <w:r w:rsidRPr="00843124">
        <w:t>Vergunning</w:t>
      </w:r>
      <w:r>
        <w:t>s</w:t>
      </w:r>
      <w:r w:rsidRPr="00843124">
        <w:t>voorwaarden</w:t>
      </w:r>
      <w:bookmarkEnd w:id="20"/>
      <w:bookmarkEnd w:id="21"/>
    </w:p>
    <w:p w:rsidRPr="00843124" w:rsidR="00BF2181" w:rsidP="00BF2181" w:rsidRDefault="00BF2181">
      <w:pPr>
        <w:rPr>
          <w:lang w:val="nl-NL" w:eastAsia="en-US"/>
        </w:rPr>
      </w:pPr>
      <w:r w:rsidRPr="00843124">
        <w:rPr>
          <w:lang w:val="nl-NL" w:eastAsia="en-US"/>
        </w:rPr>
        <w:t xml:space="preserve">Een vergunning verschaft de vergunninghouder het recht om één casinovestiging te exploiteren binnen een bepaalde regio. Binnen die regio heeft de vergunninghouder de vrijheid zich te vestigen in een gemeente naar keuze. De beoogde gemeente zal wel vooraf moeten instemmen met de vestiging van het speelcasino. </w:t>
      </w:r>
    </w:p>
    <w:p w:rsidRPr="00843124" w:rsidR="00BF2181" w:rsidP="00BF2181" w:rsidRDefault="00BF2181">
      <w:pPr>
        <w:rPr>
          <w:lang w:val="nl-NL" w:eastAsia="en-US"/>
        </w:rPr>
      </w:pPr>
    </w:p>
    <w:p w:rsidRPr="00843124" w:rsidR="00BF2181" w:rsidP="00BF2181" w:rsidRDefault="00BF2181">
      <w:pPr>
        <w:rPr>
          <w:lang w:val="nl-NL" w:eastAsia="en-US"/>
        </w:rPr>
      </w:pPr>
      <w:r>
        <w:rPr>
          <w:lang w:val="nl-NL" w:eastAsia="en-US"/>
        </w:rPr>
        <w:t xml:space="preserve">Casinovergunningen zullen in het nieuwe regime een geldigheidsduur hebben van vijftien jaar. </w:t>
      </w:r>
      <w:r w:rsidR="00701C2C">
        <w:rPr>
          <w:lang w:val="nl-NL" w:eastAsia="en-US"/>
        </w:rPr>
        <w:t>Gelet op de aanzienlijke koste</w:t>
      </w:r>
      <w:r w:rsidR="004734FC">
        <w:rPr>
          <w:lang w:val="nl-NL" w:eastAsia="en-US"/>
        </w:rPr>
        <w:t>n die de vestiging van een land</w:t>
      </w:r>
      <w:r w:rsidR="00701C2C">
        <w:rPr>
          <w:lang w:val="nl-NL" w:eastAsia="en-US"/>
        </w:rPr>
        <w:t>based casino met zich meebrengen, wordt een dergelijke termijn als minimumtermijn voor toekomstige vergunninghouders geacht</w:t>
      </w:r>
      <w:r>
        <w:rPr>
          <w:lang w:val="nl-NL" w:eastAsia="en-US"/>
        </w:rPr>
        <w:t xml:space="preserve"> om </w:t>
      </w:r>
      <w:r w:rsidRPr="00843124">
        <w:rPr>
          <w:lang w:val="nl-NL" w:eastAsia="en-US"/>
        </w:rPr>
        <w:t>de gedane investeringen terug te verdienen</w:t>
      </w:r>
      <w:r>
        <w:rPr>
          <w:lang w:val="nl-NL" w:eastAsia="en-US"/>
        </w:rPr>
        <w:t xml:space="preserve">. </w:t>
      </w:r>
      <w:r w:rsidR="00AA4163">
        <w:rPr>
          <w:lang w:val="nl-NL" w:eastAsia="en-US"/>
        </w:rPr>
        <w:t>Gebleken is dat een vergunningstermijn van vijftien jaar ook in een aanta</w:t>
      </w:r>
      <w:r w:rsidR="004B14C9">
        <w:rPr>
          <w:lang w:val="nl-NL" w:eastAsia="en-US"/>
        </w:rPr>
        <w:t>l andere landen in de Europese U</w:t>
      </w:r>
      <w:r w:rsidR="00AA4163">
        <w:rPr>
          <w:lang w:val="nl-NL" w:eastAsia="en-US"/>
        </w:rPr>
        <w:t xml:space="preserve">nie, waaronder België en Oostenrijk, wordt aangehouden. </w:t>
      </w:r>
    </w:p>
    <w:p w:rsidRPr="00843124" w:rsidR="00BF2181" w:rsidP="00BF2181" w:rsidRDefault="00BF2181">
      <w:pPr>
        <w:rPr>
          <w:lang w:val="nl-NL" w:eastAsia="en-US"/>
        </w:rPr>
      </w:pPr>
    </w:p>
    <w:p w:rsidRPr="00843124" w:rsidR="00BF2181" w:rsidP="00BF2181" w:rsidRDefault="00BF2181">
      <w:pPr>
        <w:rPr>
          <w:lang w:val="nl-NL" w:eastAsia="en-US"/>
        </w:rPr>
      </w:pPr>
      <w:r w:rsidRPr="00843124">
        <w:rPr>
          <w:lang w:val="nl-NL" w:eastAsia="en-US"/>
        </w:rPr>
        <w:t>Aan casinovergunning</w:t>
      </w:r>
      <w:r>
        <w:rPr>
          <w:lang w:val="nl-NL" w:eastAsia="en-US"/>
        </w:rPr>
        <w:t>en</w:t>
      </w:r>
      <w:r w:rsidRPr="00843124">
        <w:rPr>
          <w:lang w:val="nl-NL" w:eastAsia="en-US"/>
        </w:rPr>
        <w:t xml:space="preserve"> wordt een ingebruiknameverplichting verbonden. Voorkomen moet worden dat in bepaalde regio’s geen casinoaanbod bestaat, waardoor het risico </w:t>
      </w:r>
      <w:r>
        <w:rPr>
          <w:lang w:val="nl-NL" w:eastAsia="en-US"/>
        </w:rPr>
        <w:t>ont</w:t>
      </w:r>
      <w:r w:rsidRPr="00843124">
        <w:rPr>
          <w:lang w:val="nl-NL" w:eastAsia="en-US"/>
        </w:rPr>
        <w:t xml:space="preserve">staat dat consumenten zich tot illegaal kansspelaanbod zullen wenden. Bovendien zou bij het ongebruikt laten van een vergunning niet de door het kabinet wenselijk geachte concurrentie tussen aanbieders ontstaan. Een vergunninghouder die niet binnen een </w:t>
      </w:r>
      <w:r>
        <w:rPr>
          <w:lang w:val="nl-NL" w:eastAsia="en-US"/>
        </w:rPr>
        <w:t xml:space="preserve">redelijke </w:t>
      </w:r>
      <w:r w:rsidRPr="00843124">
        <w:rPr>
          <w:lang w:val="nl-NL" w:eastAsia="en-US"/>
        </w:rPr>
        <w:t>aanloopperiode</w:t>
      </w:r>
      <w:r>
        <w:rPr>
          <w:lang w:val="nl-NL" w:eastAsia="en-US"/>
        </w:rPr>
        <w:t xml:space="preserve">, bijvoorbeeld twee jaar, </w:t>
      </w:r>
      <w:r w:rsidRPr="00843124">
        <w:rPr>
          <w:lang w:val="nl-NL" w:eastAsia="en-US"/>
        </w:rPr>
        <w:t xml:space="preserve">een casinobedrijf operationeel heeft, verliest voor die vestiging zijn vergunning. De vergunning zal </w:t>
      </w:r>
      <w:r>
        <w:rPr>
          <w:lang w:val="nl-NL" w:eastAsia="en-US"/>
        </w:rPr>
        <w:t xml:space="preserve">dan terugvallen </w:t>
      </w:r>
      <w:r w:rsidRPr="00843124">
        <w:rPr>
          <w:lang w:val="nl-NL" w:eastAsia="en-US"/>
        </w:rPr>
        <w:t xml:space="preserve">aan de </w:t>
      </w:r>
      <w:r>
        <w:rPr>
          <w:lang w:val="nl-NL" w:eastAsia="en-US"/>
        </w:rPr>
        <w:t>k</w:t>
      </w:r>
      <w:r w:rsidRPr="00843124">
        <w:rPr>
          <w:lang w:val="nl-NL" w:eastAsia="en-US"/>
        </w:rPr>
        <w:t>ansspelautoriteit</w:t>
      </w:r>
      <w:r>
        <w:rPr>
          <w:lang w:val="nl-NL" w:eastAsia="en-US"/>
        </w:rPr>
        <w:t>,</w:t>
      </w:r>
      <w:r w:rsidRPr="00843124">
        <w:rPr>
          <w:lang w:val="nl-NL" w:eastAsia="en-US"/>
        </w:rPr>
        <w:t xml:space="preserve"> die deze vervolgens via een veiling opnieuw kan </w:t>
      </w:r>
      <w:r>
        <w:rPr>
          <w:lang w:val="nl-NL" w:eastAsia="en-US"/>
        </w:rPr>
        <w:t>verlenen. De vergunning wordt dan voor de resterende duur van de initieel afgegeven vergunning verleend</w:t>
      </w:r>
      <w:r w:rsidRPr="00843124">
        <w:rPr>
          <w:lang w:val="nl-NL" w:eastAsia="en-US"/>
        </w:rPr>
        <w:t xml:space="preserve">. </w:t>
      </w:r>
    </w:p>
    <w:p w:rsidRPr="00843124" w:rsidR="00BF2181" w:rsidP="00BF2181" w:rsidRDefault="00BF2181">
      <w:pPr>
        <w:rPr>
          <w:lang w:val="nl-NL" w:eastAsia="en-US"/>
        </w:rPr>
      </w:pPr>
    </w:p>
    <w:p w:rsidR="00BF2181" w:rsidP="00BF2181" w:rsidRDefault="00BF2181">
      <w:pPr>
        <w:rPr>
          <w:lang w:val="nl-NL" w:eastAsia="en-US"/>
        </w:rPr>
      </w:pPr>
      <w:r w:rsidRPr="00843124">
        <w:rPr>
          <w:lang w:val="nl-NL" w:eastAsia="en-US"/>
        </w:rPr>
        <w:t xml:space="preserve">Het wordt vergunninghouders niet toegestaan om vergunningen over te dragen aan derde partijen. Verlening van vergunningen is voorbehouden aan de </w:t>
      </w:r>
      <w:r>
        <w:rPr>
          <w:lang w:val="nl-NL" w:eastAsia="en-US"/>
        </w:rPr>
        <w:t>k</w:t>
      </w:r>
      <w:r w:rsidRPr="00843124">
        <w:rPr>
          <w:lang w:val="nl-NL" w:eastAsia="en-US"/>
        </w:rPr>
        <w:t xml:space="preserve">ansspelautoriteit, zodat effectief zicht kan worden gehouden op de hoedanigheid van de houder van de vergunning. Over andere wijzen van overgang van vergunningen, bijvoorbeeld door fusies van ondernemingen, worden algemeen verbindende voorschriften opgesteld. Voor iedere toegestane overgang van vergunningen zal in ieder geval altijd instemming van de </w:t>
      </w:r>
      <w:r>
        <w:rPr>
          <w:lang w:val="nl-NL" w:eastAsia="en-US"/>
        </w:rPr>
        <w:t>k</w:t>
      </w:r>
      <w:r w:rsidRPr="00843124">
        <w:rPr>
          <w:lang w:val="nl-NL" w:eastAsia="en-US"/>
        </w:rPr>
        <w:t xml:space="preserve">ansspelautoriteit noodzakelijk zijn, zodat te allen tijde getoetst wordt of met de overgang de doelstellingen van het kansspelbeleid gewaarborgd blijven. </w:t>
      </w:r>
    </w:p>
    <w:p w:rsidR="00BF2181" w:rsidP="00FD1866" w:rsidRDefault="00BF2181">
      <w:pPr>
        <w:rPr>
          <w:lang w:val="nl-NL"/>
        </w:rPr>
      </w:pPr>
    </w:p>
    <w:p w:rsidRPr="00843124" w:rsidR="00F728BC" w:rsidP="00F728BC" w:rsidRDefault="00F728BC">
      <w:pPr>
        <w:pStyle w:val="Kop1"/>
      </w:pPr>
      <w:bookmarkStart w:name="_Toc372006480" w:id="22"/>
      <w:bookmarkStart w:name="_Toc386196441" w:id="23"/>
      <w:bookmarkStart w:name="_Toc389814013" w:id="24"/>
      <w:r>
        <w:t>K</w:t>
      </w:r>
      <w:r w:rsidRPr="00843124">
        <w:t>ansspelbeleid</w:t>
      </w:r>
      <w:bookmarkEnd w:id="22"/>
      <w:bookmarkEnd w:id="23"/>
      <w:bookmarkEnd w:id="24"/>
      <w:r w:rsidRPr="00843124">
        <w:t xml:space="preserve"> </w:t>
      </w:r>
    </w:p>
    <w:p w:rsidR="00C936D1" w:rsidP="00F728BC" w:rsidRDefault="00C936D1">
      <w:pPr>
        <w:rPr>
          <w:szCs w:val="18"/>
        </w:rPr>
      </w:pPr>
      <w:r>
        <w:rPr>
          <w:szCs w:val="18"/>
        </w:rPr>
        <w:t xml:space="preserve">De publieke belangen </w:t>
      </w:r>
      <w:r w:rsidR="00A3300C">
        <w:rPr>
          <w:szCs w:val="18"/>
        </w:rPr>
        <w:t xml:space="preserve">bij kansspelen </w:t>
      </w:r>
      <w:r>
        <w:rPr>
          <w:szCs w:val="18"/>
        </w:rPr>
        <w:t xml:space="preserve">zijn </w:t>
      </w:r>
      <w:r w:rsidRPr="00843124">
        <w:rPr>
          <w:lang w:val="nl-NL"/>
        </w:rPr>
        <w:t xml:space="preserve">het voorkomen van kansspelverslaving, het beschermen van de consument en het bestrijden van </w:t>
      </w:r>
      <w:r>
        <w:rPr>
          <w:lang w:val="nl-NL"/>
        </w:rPr>
        <w:t>fraude</w:t>
      </w:r>
      <w:r w:rsidRPr="00843124">
        <w:rPr>
          <w:lang w:val="nl-NL"/>
        </w:rPr>
        <w:t xml:space="preserve"> en criminaliteit</w:t>
      </w:r>
      <w:r>
        <w:rPr>
          <w:lang w:val="nl-NL"/>
        </w:rPr>
        <w:t xml:space="preserve">. </w:t>
      </w:r>
      <w:r w:rsidR="00A3300C">
        <w:rPr>
          <w:lang w:val="nl-NL"/>
        </w:rPr>
        <w:t>Op dit moment zijn d</w:t>
      </w:r>
      <w:r w:rsidRPr="00C936D1" w:rsidR="00A3300C">
        <w:rPr>
          <w:lang w:val="nl-NL"/>
        </w:rPr>
        <w:t>e</w:t>
      </w:r>
      <w:r w:rsidR="00A3300C">
        <w:rPr>
          <w:lang w:val="nl-NL"/>
        </w:rPr>
        <w:t>ze</w:t>
      </w:r>
      <w:r w:rsidRPr="00C936D1" w:rsidR="00A3300C">
        <w:rPr>
          <w:lang w:val="nl-NL"/>
        </w:rPr>
        <w:t xml:space="preserve"> belangen geborgd in wet- en regelgeving</w:t>
      </w:r>
      <w:r w:rsidR="00A3300C">
        <w:rPr>
          <w:lang w:val="nl-NL"/>
        </w:rPr>
        <w:t>.</w:t>
      </w:r>
      <w:r w:rsidR="00CC2E6D">
        <w:rPr>
          <w:lang w:val="nl-NL"/>
        </w:rPr>
        <w:t xml:space="preserve"> Hierna is beschreven op welke wijze en hoe het kabinet in deze visie verdere aanscherping van deze borging voorziet. </w:t>
      </w:r>
    </w:p>
    <w:p w:rsidR="00625692" w:rsidP="00F728BC" w:rsidRDefault="00625692">
      <w:pPr>
        <w:rPr>
          <w:szCs w:val="18"/>
        </w:rPr>
      </w:pPr>
    </w:p>
    <w:p w:rsidRPr="00843124" w:rsidR="00F728BC" w:rsidP="00F728BC" w:rsidRDefault="00F728BC">
      <w:pPr>
        <w:rPr>
          <w:i/>
          <w:lang w:val="nl-NL" w:eastAsia="en-US"/>
        </w:rPr>
      </w:pPr>
      <w:r>
        <w:rPr>
          <w:i/>
          <w:lang w:val="nl-NL" w:eastAsia="en-US"/>
        </w:rPr>
        <w:t>Tegengaan van kansspelverslaving</w:t>
      </w:r>
      <w:r w:rsidRPr="00843124">
        <w:rPr>
          <w:i/>
          <w:lang w:val="nl-NL" w:eastAsia="en-US"/>
        </w:rPr>
        <w:t xml:space="preserve"> </w:t>
      </w:r>
    </w:p>
    <w:p w:rsidRPr="00625692" w:rsidR="00625692" w:rsidP="00F728BC" w:rsidRDefault="00F728BC">
      <w:pPr>
        <w:rPr>
          <w:lang w:eastAsia="en-US"/>
        </w:rPr>
      </w:pPr>
      <w:r>
        <w:rPr>
          <w:lang w:val="nl-NL" w:eastAsia="en-US"/>
        </w:rPr>
        <w:t xml:space="preserve">Om kansspelverslaving zoveel mogelijk tegen te gaan, zal een strikt </w:t>
      </w:r>
      <w:r w:rsidRPr="000E53D6">
        <w:rPr>
          <w:lang w:val="nl-NL" w:eastAsia="en-US"/>
        </w:rPr>
        <w:t xml:space="preserve">verslavingspreventiebeleid </w:t>
      </w:r>
      <w:r>
        <w:rPr>
          <w:lang w:val="nl-NL" w:eastAsia="en-US"/>
        </w:rPr>
        <w:t>worden gevoerd dat erop</w:t>
      </w:r>
      <w:r w:rsidRPr="000E53D6">
        <w:rPr>
          <w:lang w:val="nl-NL" w:eastAsia="en-US"/>
        </w:rPr>
        <w:t xml:space="preserve"> gericht </w:t>
      </w:r>
      <w:r>
        <w:rPr>
          <w:lang w:val="nl-NL" w:eastAsia="en-US"/>
        </w:rPr>
        <w:t xml:space="preserve">is </w:t>
      </w:r>
      <w:r w:rsidRPr="000E53D6">
        <w:rPr>
          <w:lang w:val="nl-NL" w:eastAsia="en-US"/>
        </w:rPr>
        <w:t xml:space="preserve">spelers op een verantwoorde wijze te laten spelen en te voorkomen dat problematisch </w:t>
      </w:r>
      <w:r>
        <w:rPr>
          <w:lang w:val="nl-NL" w:eastAsia="en-US"/>
        </w:rPr>
        <w:t>speelgedrag</w:t>
      </w:r>
      <w:r w:rsidRPr="000E53D6">
        <w:rPr>
          <w:lang w:val="nl-NL" w:eastAsia="en-US"/>
        </w:rPr>
        <w:t xml:space="preserve"> </w:t>
      </w:r>
      <w:r>
        <w:rPr>
          <w:lang w:val="nl-NL" w:eastAsia="en-US"/>
        </w:rPr>
        <w:t>ontstaat</w:t>
      </w:r>
      <w:r w:rsidRPr="000E53D6">
        <w:rPr>
          <w:lang w:val="nl-NL" w:eastAsia="en-US"/>
        </w:rPr>
        <w:t>.</w:t>
      </w:r>
      <w:r>
        <w:rPr>
          <w:lang w:val="nl-NL" w:eastAsia="en-US"/>
        </w:rPr>
        <w:t xml:space="preserve"> </w:t>
      </w:r>
      <w:r w:rsidRPr="000E53D6">
        <w:rPr>
          <w:lang w:val="nl-NL" w:eastAsia="en-US"/>
        </w:rPr>
        <w:t>Hierin hebben overheid, vergunninghouders en spelers ieder een eigen verantwoordelijkheid.</w:t>
      </w:r>
      <w:r>
        <w:rPr>
          <w:lang w:val="nl-NL" w:eastAsia="en-US"/>
        </w:rPr>
        <w:t xml:space="preserve"> </w:t>
      </w:r>
      <w:r w:rsidR="00625692">
        <w:rPr>
          <w:szCs w:val="18"/>
        </w:rPr>
        <w:t>D</w:t>
      </w:r>
      <w:r w:rsidRPr="00F5174B" w:rsidR="00625692">
        <w:rPr>
          <w:szCs w:val="18"/>
        </w:rPr>
        <w:t xml:space="preserve">e Algemene Rekenkamer </w:t>
      </w:r>
      <w:r w:rsidR="00625692">
        <w:rPr>
          <w:szCs w:val="18"/>
        </w:rPr>
        <w:t xml:space="preserve">heeft aangegeven dat het huidige </w:t>
      </w:r>
      <w:r w:rsidRPr="00F5174B" w:rsidR="00625692">
        <w:rPr>
          <w:szCs w:val="18"/>
        </w:rPr>
        <w:t>preventiebeleid</w:t>
      </w:r>
      <w:r w:rsidR="00625692">
        <w:rPr>
          <w:szCs w:val="18"/>
        </w:rPr>
        <w:t xml:space="preserve"> van Holland Casino </w:t>
      </w:r>
      <w:r w:rsidR="00CC2E6D">
        <w:rPr>
          <w:szCs w:val="18"/>
        </w:rPr>
        <w:t xml:space="preserve">op </w:t>
      </w:r>
      <w:r w:rsidRPr="00F5174B" w:rsidR="00625692">
        <w:rPr>
          <w:szCs w:val="18"/>
        </w:rPr>
        <w:t xml:space="preserve">een goede manier invulling geeft aan haar zorgplicht om kansspelverslaving zoveel mogelijk te voorkomen. </w:t>
      </w:r>
      <w:r w:rsidR="00C95EF2">
        <w:rPr>
          <w:szCs w:val="18"/>
        </w:rPr>
        <w:t>Als uitgangspunt geldt dat h</w:t>
      </w:r>
      <w:r w:rsidR="00625692">
        <w:rPr>
          <w:szCs w:val="18"/>
        </w:rPr>
        <w:t xml:space="preserve">et </w:t>
      </w:r>
      <w:r w:rsidRPr="00F5174B" w:rsidR="00625692">
        <w:rPr>
          <w:szCs w:val="18"/>
        </w:rPr>
        <w:t xml:space="preserve"> </w:t>
      </w:r>
      <w:r w:rsidR="00625692">
        <w:rPr>
          <w:szCs w:val="18"/>
        </w:rPr>
        <w:t xml:space="preserve">preventiebeleid </w:t>
      </w:r>
      <w:r w:rsidR="00CC2E6D">
        <w:rPr>
          <w:szCs w:val="18"/>
        </w:rPr>
        <w:t xml:space="preserve">van nieuwe aanbieders </w:t>
      </w:r>
      <w:r w:rsidRPr="00F5174B" w:rsidR="00625692">
        <w:rPr>
          <w:szCs w:val="18"/>
        </w:rPr>
        <w:t>ten</w:t>
      </w:r>
      <w:r w:rsidR="00625692">
        <w:rPr>
          <w:szCs w:val="18"/>
        </w:rPr>
        <w:t xml:space="preserve"> minste even effectief </w:t>
      </w:r>
      <w:r w:rsidR="00C95EF2">
        <w:rPr>
          <w:szCs w:val="18"/>
        </w:rPr>
        <w:t xml:space="preserve">moet </w:t>
      </w:r>
      <w:r w:rsidR="00625692">
        <w:rPr>
          <w:szCs w:val="18"/>
        </w:rPr>
        <w:t>zijn</w:t>
      </w:r>
      <w:r w:rsidRPr="00F5174B" w:rsidR="00625692">
        <w:rPr>
          <w:szCs w:val="18"/>
        </w:rPr>
        <w:t xml:space="preserve"> als het door Holland Casino ontwikkel</w:t>
      </w:r>
      <w:r w:rsidR="00625692">
        <w:rPr>
          <w:szCs w:val="18"/>
        </w:rPr>
        <w:t>de Preventiebeleid Kansspelen.</w:t>
      </w:r>
    </w:p>
    <w:p w:rsidR="00625692" w:rsidP="00F728BC" w:rsidRDefault="00625692">
      <w:pPr>
        <w:rPr>
          <w:lang w:val="nl-NL" w:eastAsia="en-US"/>
        </w:rPr>
      </w:pPr>
    </w:p>
    <w:p w:rsidR="006E77DE" w:rsidP="00F728BC" w:rsidRDefault="00F728BC">
      <w:pPr>
        <w:rPr>
          <w:lang w:val="nl-NL" w:eastAsia="en-US"/>
        </w:rPr>
      </w:pPr>
      <w:r>
        <w:rPr>
          <w:lang w:val="nl-NL" w:eastAsia="en-US"/>
        </w:rPr>
        <w:t xml:space="preserve">De overheid zal in wet- en regelgeving heldere normen stellen, waarop strikt toezicht </w:t>
      </w:r>
      <w:r w:rsidR="006E77DE">
        <w:rPr>
          <w:lang w:val="nl-NL" w:eastAsia="en-US"/>
        </w:rPr>
        <w:t>zal</w:t>
      </w:r>
      <w:r>
        <w:rPr>
          <w:lang w:val="nl-NL" w:eastAsia="en-US"/>
        </w:rPr>
        <w:t xml:space="preserve"> worden gehouden. </w:t>
      </w:r>
      <w:r w:rsidRPr="004B6779">
        <w:rPr>
          <w:lang w:val="nl-NL" w:eastAsia="en-US"/>
        </w:rPr>
        <w:t>De kansspelautoriteit</w:t>
      </w:r>
      <w:r>
        <w:rPr>
          <w:lang w:val="nl-NL" w:eastAsia="en-US"/>
        </w:rPr>
        <w:t xml:space="preserve">, die als wettelijke taak onder andere het houden van toezicht op vergunninghouders en het bevorderen van het voorkomen en het beperken van kansspelverslaving heeft, speelt daarbij een belangrijke rol. </w:t>
      </w:r>
    </w:p>
    <w:p w:rsidR="006E77DE" w:rsidP="00F728BC" w:rsidRDefault="006E77DE">
      <w:pPr>
        <w:rPr>
          <w:lang w:val="nl-NL" w:eastAsia="en-US"/>
        </w:rPr>
      </w:pPr>
    </w:p>
    <w:p w:rsidR="00074F04" w:rsidP="00F728BC" w:rsidRDefault="006E77DE">
      <w:pPr>
        <w:rPr>
          <w:lang w:val="nl-NL" w:eastAsia="en-US"/>
        </w:rPr>
      </w:pPr>
      <w:r>
        <w:rPr>
          <w:lang w:val="nl-NL" w:eastAsia="en-US"/>
        </w:rPr>
        <w:t xml:space="preserve">In de eerste plaats zal vergunninghouders een vergaande, wettelijke zorgplicht </w:t>
      </w:r>
      <w:r w:rsidR="00FD1C9F">
        <w:rPr>
          <w:lang w:val="nl-NL" w:eastAsia="en-US"/>
        </w:rPr>
        <w:t>worden opgelegd</w:t>
      </w:r>
      <w:r>
        <w:rPr>
          <w:lang w:val="nl-NL" w:eastAsia="en-US"/>
        </w:rPr>
        <w:t xml:space="preserve"> om problematisch speelgedrag van spelers te voorkomen en te beperken</w:t>
      </w:r>
      <w:r w:rsidR="00FB2390">
        <w:rPr>
          <w:lang w:val="nl-NL" w:eastAsia="en-US"/>
        </w:rPr>
        <w:t xml:space="preserve">. </w:t>
      </w:r>
      <w:r w:rsidR="0096770F">
        <w:rPr>
          <w:lang w:val="nl-NL" w:eastAsia="en-US"/>
        </w:rPr>
        <w:t xml:space="preserve">Bij deze zorgplicht zal bijzondere </w:t>
      </w:r>
      <w:r w:rsidR="00FD1C9F">
        <w:rPr>
          <w:lang w:val="nl-NL" w:eastAsia="en-US"/>
        </w:rPr>
        <w:t>aandacht</w:t>
      </w:r>
      <w:r w:rsidR="0096770F">
        <w:rPr>
          <w:lang w:val="nl-NL" w:eastAsia="en-US"/>
        </w:rPr>
        <w:t xml:space="preserve"> moeten uitgaan naar kwetsbare groepen, zoals jongvolwassenen. </w:t>
      </w:r>
      <w:r w:rsidR="00FB2390">
        <w:rPr>
          <w:lang w:val="nl-NL" w:eastAsia="en-US"/>
        </w:rPr>
        <w:t>Deze</w:t>
      </w:r>
      <w:r w:rsidR="00BB1D28">
        <w:rPr>
          <w:lang w:val="nl-NL" w:eastAsia="en-US"/>
        </w:rPr>
        <w:t xml:space="preserve"> zorgplicht</w:t>
      </w:r>
      <w:r w:rsidR="0083490E">
        <w:rPr>
          <w:lang w:val="nl-NL" w:eastAsia="en-US"/>
        </w:rPr>
        <w:t xml:space="preserve"> is </w:t>
      </w:r>
      <w:r w:rsidR="00BB1D28">
        <w:rPr>
          <w:lang w:val="nl-NL" w:eastAsia="en-US"/>
        </w:rPr>
        <w:t>geënt</w:t>
      </w:r>
      <w:r w:rsidR="009219E8">
        <w:rPr>
          <w:lang w:val="nl-NL" w:eastAsia="en-US"/>
        </w:rPr>
        <w:t xml:space="preserve"> </w:t>
      </w:r>
      <w:r w:rsidR="00BB1D28">
        <w:rPr>
          <w:lang w:val="nl-NL" w:eastAsia="en-US"/>
        </w:rPr>
        <w:t xml:space="preserve">op het door Holland Casino ontwikkelde preventiebeleid, maar vormt een meer precieze en gestructureerde </w:t>
      </w:r>
      <w:r w:rsidR="00074F04">
        <w:rPr>
          <w:lang w:val="nl-NL" w:eastAsia="en-US"/>
        </w:rPr>
        <w:t>invulling</w:t>
      </w:r>
      <w:r w:rsidR="00BB1D28">
        <w:rPr>
          <w:lang w:val="nl-NL" w:eastAsia="en-US"/>
        </w:rPr>
        <w:t xml:space="preserve"> daarvan. </w:t>
      </w:r>
      <w:r w:rsidR="0083490E">
        <w:rPr>
          <w:lang w:val="nl-NL" w:eastAsia="en-US"/>
        </w:rPr>
        <w:t>Hoe deze zorgplicht moet worden ingericht wordt hierna toegelicht.</w:t>
      </w:r>
    </w:p>
    <w:p w:rsidR="00F728BC" w:rsidP="00F728BC" w:rsidRDefault="00074F04">
      <w:pPr>
        <w:rPr>
          <w:lang w:val="nl-NL" w:eastAsia="en-US"/>
        </w:rPr>
      </w:pPr>
      <w:r>
        <w:rPr>
          <w:lang w:val="nl-NL" w:eastAsia="en-US"/>
        </w:rPr>
        <w:t xml:space="preserve">Ten tweede </w:t>
      </w:r>
      <w:r w:rsidR="00F728BC">
        <w:rPr>
          <w:lang w:val="nl-NL" w:eastAsia="en-US"/>
        </w:rPr>
        <w:t xml:space="preserve">zal de kansspelautoriteit het in het wetsvoorstel voor regulering van kansspelen op afstand aangekondigde centraal register </w:t>
      </w:r>
      <w:r w:rsidR="0083490E">
        <w:rPr>
          <w:lang w:val="nl-NL" w:eastAsia="en-US"/>
        </w:rPr>
        <w:t xml:space="preserve">uitsluitingen kansspelen </w:t>
      </w:r>
      <w:r w:rsidR="00F728BC">
        <w:rPr>
          <w:lang w:val="nl-NL" w:eastAsia="en-US"/>
        </w:rPr>
        <w:t>beheren, waarbij probleemspelers indien nodig tijdelijk worden uitgesloten van deelname aan kansspelen met een hoog speeltempo (kansspelen op afstand, kansspelautomaten en speelcasino’s).</w:t>
      </w:r>
      <w:r w:rsidR="00C96C00">
        <w:rPr>
          <w:lang w:val="nl-NL" w:eastAsia="en-US"/>
        </w:rPr>
        <w:t xml:space="preserve"> </w:t>
      </w:r>
      <w:r w:rsidR="0096770F">
        <w:rPr>
          <w:lang w:val="nl-NL" w:eastAsia="en-US"/>
        </w:rPr>
        <w:t>Het centraal register vormt</w:t>
      </w:r>
      <w:r w:rsidR="006E77DE">
        <w:rPr>
          <w:lang w:val="nl-NL" w:eastAsia="en-US"/>
        </w:rPr>
        <w:t xml:space="preserve"> een extra maatregel die beoogt kansspelverslaving tegen te gaan.</w:t>
      </w:r>
    </w:p>
    <w:p w:rsidR="004B14C9" w:rsidRDefault="004B14C9">
      <w:pPr>
        <w:spacing w:before="200" w:line="2" w:lineRule="auto"/>
        <w:ind w:left="2552" w:hanging="1701"/>
        <w:rPr>
          <w:lang w:val="nl-NL" w:eastAsia="en-US"/>
        </w:rPr>
      </w:pPr>
      <w:r>
        <w:rPr>
          <w:lang w:val="nl-NL" w:eastAsia="en-US"/>
        </w:rPr>
        <w:br w:type="page"/>
      </w:r>
    </w:p>
    <w:p w:rsidR="00F728BC" w:rsidP="00F728BC" w:rsidRDefault="00F728BC">
      <w:pPr>
        <w:rPr>
          <w:lang w:val="nl-NL" w:eastAsia="en-US"/>
        </w:rPr>
      </w:pPr>
      <w:r>
        <w:rPr>
          <w:lang w:val="nl-NL" w:eastAsia="en-US"/>
        </w:rPr>
        <w:t xml:space="preserve">De </w:t>
      </w:r>
      <w:r w:rsidR="0083490E">
        <w:rPr>
          <w:lang w:val="nl-NL" w:eastAsia="en-US"/>
        </w:rPr>
        <w:t>aan vergunninghouders opgelegde</w:t>
      </w:r>
      <w:r>
        <w:rPr>
          <w:lang w:val="nl-NL" w:eastAsia="en-US"/>
        </w:rPr>
        <w:t xml:space="preserve"> zorgplicht houdt in dat:</w:t>
      </w:r>
    </w:p>
    <w:p w:rsidR="004B14C9" w:rsidP="00F728BC" w:rsidRDefault="004B14C9">
      <w:pPr>
        <w:rPr>
          <w:lang w:val="nl-NL" w:eastAsia="en-US"/>
        </w:rPr>
      </w:pPr>
    </w:p>
    <w:p w:rsidR="00F728BC" w:rsidP="00F728BC" w:rsidRDefault="00F728BC">
      <w:pPr>
        <w:pStyle w:val="DPUnnumberedlist"/>
        <w:ind w:left="851" w:hanging="567"/>
        <w:rPr>
          <w:lang w:eastAsia="en-US"/>
        </w:rPr>
      </w:pPr>
      <w:r>
        <w:rPr>
          <w:lang w:eastAsia="en-US"/>
        </w:rPr>
        <w:t>de vergunninghouder de speler voldoende informeert over de risico’s van casinospelen (informeren).</w:t>
      </w:r>
    </w:p>
    <w:p w:rsidR="00F728BC" w:rsidP="00F728BC" w:rsidRDefault="00F728BC">
      <w:pPr>
        <w:pStyle w:val="DPUnnumberedlist"/>
        <w:ind w:left="851" w:hanging="567"/>
        <w:rPr>
          <w:lang w:eastAsia="en-US"/>
        </w:rPr>
      </w:pPr>
      <w:r>
        <w:rPr>
          <w:lang w:eastAsia="en-US"/>
        </w:rPr>
        <w:t xml:space="preserve">de vergunninghouder zo snel mogelijk problematisch speelgedrag signaleert (observeren). </w:t>
      </w:r>
    </w:p>
    <w:p w:rsidR="00F728BC" w:rsidP="00F728BC" w:rsidRDefault="00F728BC">
      <w:pPr>
        <w:pStyle w:val="DPUnnumberedlist"/>
        <w:ind w:left="851" w:hanging="567"/>
        <w:rPr>
          <w:lang w:eastAsia="en-US"/>
        </w:rPr>
      </w:pPr>
      <w:r>
        <w:rPr>
          <w:lang w:eastAsia="en-US"/>
        </w:rPr>
        <w:t>de vergunninghouder de speler tijdig en adequaat feedback geeft op het speelgedrag (confronteren).</w:t>
      </w:r>
    </w:p>
    <w:p w:rsidR="00F728BC" w:rsidP="00F728BC" w:rsidRDefault="00F728BC">
      <w:pPr>
        <w:pStyle w:val="DPUnnumberedlist"/>
        <w:ind w:left="851" w:hanging="567"/>
        <w:rPr>
          <w:lang w:eastAsia="en-US"/>
        </w:rPr>
      </w:pPr>
      <w:r>
        <w:rPr>
          <w:lang w:eastAsia="en-US"/>
        </w:rPr>
        <w:t>de vergunninghouder maatregelen neemt om de speler zijn speelgedrag te matigen, indien daar aanleiding toe is (interveniëren).</w:t>
      </w:r>
    </w:p>
    <w:p w:rsidRPr="00997219" w:rsidR="00F728BC" w:rsidP="00F728BC" w:rsidRDefault="00F728BC">
      <w:pPr>
        <w:pStyle w:val="DPUnnumberedlist"/>
        <w:ind w:left="851" w:hanging="567"/>
        <w:rPr>
          <w:lang w:eastAsia="en-US"/>
        </w:rPr>
      </w:pPr>
      <w:r>
        <w:rPr>
          <w:lang w:eastAsia="en-US"/>
        </w:rPr>
        <w:t>de vergunninghouder de speler wijst op mogelijkheden voor hulpverlening (doorverwijzen).</w:t>
      </w:r>
    </w:p>
    <w:p w:rsidR="00F728BC" w:rsidP="00F728BC" w:rsidRDefault="00F728BC">
      <w:pPr>
        <w:rPr>
          <w:u w:val="single"/>
          <w:lang w:val="nl-NL" w:eastAsia="en-US"/>
        </w:rPr>
      </w:pPr>
    </w:p>
    <w:p w:rsidRPr="00EB787B" w:rsidR="00F728BC" w:rsidP="00F728BC" w:rsidRDefault="00F728BC">
      <w:pPr>
        <w:rPr>
          <w:u w:val="single"/>
          <w:lang w:val="nl-NL" w:eastAsia="en-US"/>
        </w:rPr>
      </w:pPr>
      <w:r w:rsidRPr="00EB787B">
        <w:rPr>
          <w:u w:val="single"/>
          <w:lang w:val="nl-NL" w:eastAsia="en-US"/>
        </w:rPr>
        <w:t xml:space="preserve">Informeren </w:t>
      </w:r>
    </w:p>
    <w:p w:rsidR="00F728BC" w:rsidP="00F728BC" w:rsidRDefault="00F728BC">
      <w:pPr>
        <w:rPr>
          <w:lang w:val="nl-NL"/>
        </w:rPr>
      </w:pPr>
      <w:r>
        <w:rPr>
          <w:szCs w:val="18"/>
          <w:lang w:val="nl-NL" w:eastAsia="en-US"/>
        </w:rPr>
        <w:t xml:space="preserve">De vergunninghouder moet informatie verschaffen aan de speler over de risico’s van casinospelen en verantwoord speelgedrag. Uitgelezen moment hiervoor is bij de identificatiecontrole bij de toegang tot de casinovestiging, waar de </w:t>
      </w:r>
      <w:r>
        <w:rPr>
          <w:szCs w:val="18"/>
          <w:lang w:val="nl-NL"/>
        </w:rPr>
        <w:t xml:space="preserve">informatie fysiek beschikbaar en zichtbaar moet zijn. </w:t>
      </w:r>
      <w:r>
        <w:rPr>
          <w:lang w:val="nl-NL"/>
        </w:rPr>
        <w:t>Daarnaast</w:t>
      </w:r>
      <w:r>
        <w:rPr>
          <w:lang w:val="nl-NL" w:eastAsia="en-US"/>
        </w:rPr>
        <w:t xml:space="preserve"> kan</w:t>
      </w:r>
      <w:r>
        <w:rPr>
          <w:lang w:val="nl-NL"/>
        </w:rPr>
        <w:t xml:space="preserve"> de vergunninghouder dergelijke informatie via andere kanalen waar hij in contact treedt met de spelers beschikbaar stellen, bijvoorbeeld via de website van de aanbieder. </w:t>
      </w:r>
    </w:p>
    <w:p w:rsidR="00F728BC" w:rsidP="00F728BC" w:rsidRDefault="00F728BC">
      <w:pPr>
        <w:rPr>
          <w:lang w:val="nl-NL" w:eastAsia="en-US"/>
        </w:rPr>
      </w:pPr>
    </w:p>
    <w:p w:rsidRPr="00EB787B" w:rsidR="00F728BC" w:rsidP="00F728BC" w:rsidRDefault="00F728BC">
      <w:pPr>
        <w:rPr>
          <w:u w:val="single"/>
          <w:lang w:val="nl-NL" w:eastAsia="en-US"/>
        </w:rPr>
      </w:pPr>
      <w:r>
        <w:rPr>
          <w:u w:val="single"/>
          <w:lang w:val="nl-NL" w:eastAsia="en-US"/>
        </w:rPr>
        <w:t>Observeren</w:t>
      </w:r>
      <w:r w:rsidRPr="00EB787B">
        <w:rPr>
          <w:u w:val="single"/>
          <w:lang w:val="nl-NL" w:eastAsia="en-US"/>
        </w:rPr>
        <w:t xml:space="preserve"> </w:t>
      </w:r>
    </w:p>
    <w:p w:rsidR="00F728BC" w:rsidP="00F728BC" w:rsidRDefault="00F728BC">
      <w:pPr>
        <w:rPr>
          <w:lang w:val="nl-NL" w:eastAsia="en-US"/>
        </w:rPr>
      </w:pPr>
      <w:r w:rsidRPr="000E53D6">
        <w:rPr>
          <w:lang w:val="nl-NL" w:eastAsia="en-US"/>
        </w:rPr>
        <w:t>De vergunninghouder draagt tijdens het bezoek van de speler aan het speelcasino zorg voor het herkennen, signaleren, registreren</w:t>
      </w:r>
      <w:r>
        <w:rPr>
          <w:lang w:val="nl-NL" w:eastAsia="en-US"/>
        </w:rPr>
        <w:t xml:space="preserve"> en analyseren</w:t>
      </w:r>
      <w:r w:rsidRPr="000E53D6">
        <w:rPr>
          <w:lang w:val="nl-NL" w:eastAsia="en-US"/>
        </w:rPr>
        <w:t xml:space="preserve"> </w:t>
      </w:r>
      <w:r>
        <w:rPr>
          <w:lang w:val="nl-NL" w:eastAsia="en-US"/>
        </w:rPr>
        <w:t xml:space="preserve">van </w:t>
      </w:r>
      <w:r w:rsidRPr="000E53D6">
        <w:rPr>
          <w:lang w:val="nl-NL" w:eastAsia="en-US"/>
        </w:rPr>
        <w:t xml:space="preserve">(ontluikend) problematisch </w:t>
      </w:r>
      <w:r>
        <w:rPr>
          <w:lang w:val="nl-NL" w:eastAsia="en-US"/>
        </w:rPr>
        <w:t xml:space="preserve">speelgedrag. </w:t>
      </w:r>
    </w:p>
    <w:p w:rsidR="00F728BC" w:rsidP="00F728BC" w:rsidRDefault="00F728BC">
      <w:pPr>
        <w:rPr>
          <w:lang w:val="nl-NL" w:eastAsia="en-US"/>
        </w:rPr>
      </w:pPr>
    </w:p>
    <w:p w:rsidR="00F728BC" w:rsidP="00F728BC" w:rsidRDefault="00F728BC">
      <w:pPr>
        <w:rPr>
          <w:lang w:val="nl-NL" w:eastAsia="en-US"/>
        </w:rPr>
      </w:pPr>
      <w:r>
        <w:rPr>
          <w:lang w:val="nl-NL" w:eastAsia="en-US"/>
        </w:rPr>
        <w:t>Casinom</w:t>
      </w:r>
      <w:r w:rsidRPr="000E53D6">
        <w:rPr>
          <w:lang w:val="nl-NL" w:eastAsia="en-US"/>
        </w:rPr>
        <w:t xml:space="preserve">edewerkers </w:t>
      </w:r>
      <w:r>
        <w:rPr>
          <w:lang w:val="nl-NL" w:eastAsia="en-US"/>
        </w:rPr>
        <w:t xml:space="preserve">moeten in staat zijn objectieve en voornamelijk subjectieve </w:t>
      </w:r>
      <w:r w:rsidRPr="000E53D6">
        <w:rPr>
          <w:lang w:val="nl-NL" w:eastAsia="en-US"/>
        </w:rPr>
        <w:t xml:space="preserve">indicatoren </w:t>
      </w:r>
      <w:r>
        <w:rPr>
          <w:lang w:val="nl-NL" w:eastAsia="en-US"/>
        </w:rPr>
        <w:t xml:space="preserve">van </w:t>
      </w:r>
      <w:r w:rsidRPr="000E53D6">
        <w:rPr>
          <w:lang w:val="nl-NL" w:eastAsia="en-US"/>
        </w:rPr>
        <w:t xml:space="preserve">(ontluikend) problematisch </w:t>
      </w:r>
      <w:r>
        <w:rPr>
          <w:lang w:val="nl-NL" w:eastAsia="en-US"/>
        </w:rPr>
        <w:t>speelgedrag</w:t>
      </w:r>
      <w:r w:rsidRPr="000E53D6">
        <w:rPr>
          <w:lang w:val="nl-NL" w:eastAsia="en-US"/>
        </w:rPr>
        <w:t xml:space="preserve"> te herkennen</w:t>
      </w:r>
      <w:r>
        <w:rPr>
          <w:lang w:val="nl-NL" w:eastAsia="en-US"/>
        </w:rPr>
        <w:t xml:space="preserve">. Daarbij worden hoge eisen gesteld aan het vereiste kennisniveau van casinomedewerkers. Indicatoren zijn bijvoorbeeld een hoge of toenemende speelfrequentie, veranderende speeltijdstippen, onheus gedrag tegen andere spelers en medewerkers, hogere inzetten (vooral na verlies) of een lange of toenemende speelduur. Ook externe signalen van naasten, zoals gezinsleden van de speler, vormen een indicator van problematisch speelgedrag. </w:t>
      </w:r>
    </w:p>
    <w:p w:rsidR="00F728BC" w:rsidP="00F728BC" w:rsidRDefault="00F728BC">
      <w:pPr>
        <w:rPr>
          <w:lang w:val="nl-NL" w:eastAsia="en-US"/>
        </w:rPr>
      </w:pPr>
    </w:p>
    <w:p w:rsidR="00F728BC" w:rsidP="00F728BC" w:rsidRDefault="00F728BC">
      <w:pPr>
        <w:rPr>
          <w:lang w:val="nl-NL" w:eastAsia="en-US"/>
        </w:rPr>
      </w:pPr>
      <w:r>
        <w:rPr>
          <w:lang w:val="nl-NL" w:eastAsia="en-US"/>
        </w:rPr>
        <w:t xml:space="preserve">De signalen over het speelgedrag van spelers moeten worden geregistreerd. </w:t>
      </w:r>
      <w:r w:rsidRPr="000E53D6">
        <w:rPr>
          <w:lang w:val="nl-NL" w:eastAsia="en-US"/>
        </w:rPr>
        <w:t xml:space="preserve">Daartoe zal de </w:t>
      </w:r>
      <w:r>
        <w:rPr>
          <w:lang w:val="nl-NL" w:eastAsia="en-US"/>
        </w:rPr>
        <w:t>vergunninghouder</w:t>
      </w:r>
      <w:r w:rsidRPr="000E53D6">
        <w:rPr>
          <w:lang w:val="nl-NL" w:eastAsia="en-US"/>
        </w:rPr>
        <w:t xml:space="preserve"> verplicht een registratie- en identificatiesysteem moeten aanhouden.</w:t>
      </w:r>
      <w:r>
        <w:rPr>
          <w:lang w:val="nl-NL" w:eastAsia="en-US"/>
        </w:rPr>
        <w:t xml:space="preserve"> </w:t>
      </w:r>
      <w:r w:rsidRPr="000E53D6">
        <w:rPr>
          <w:lang w:val="nl-NL" w:eastAsia="en-US"/>
        </w:rPr>
        <w:t xml:space="preserve">Om spelers op passende en effectieve wijze te beschermen tegen de risico’s van kansspelverslaving is </w:t>
      </w:r>
      <w:r>
        <w:rPr>
          <w:lang w:val="nl-NL" w:eastAsia="en-US"/>
        </w:rPr>
        <w:t xml:space="preserve">specifiek op de speler toegesneden </w:t>
      </w:r>
      <w:r w:rsidRPr="000E53D6">
        <w:rPr>
          <w:lang w:val="nl-NL" w:eastAsia="en-US"/>
        </w:rPr>
        <w:t xml:space="preserve">informatie over </w:t>
      </w:r>
      <w:r>
        <w:rPr>
          <w:lang w:val="nl-NL" w:eastAsia="en-US"/>
        </w:rPr>
        <w:t>zijn speelgedrag</w:t>
      </w:r>
      <w:r w:rsidRPr="000E53D6">
        <w:rPr>
          <w:lang w:val="nl-NL" w:eastAsia="en-US"/>
        </w:rPr>
        <w:t xml:space="preserve"> essentieel</w:t>
      </w:r>
      <w:r>
        <w:rPr>
          <w:lang w:val="nl-NL" w:eastAsia="en-US"/>
        </w:rPr>
        <w:t>.</w:t>
      </w:r>
    </w:p>
    <w:p w:rsidR="00F728BC" w:rsidP="00F728BC" w:rsidRDefault="00F728BC">
      <w:pPr>
        <w:rPr>
          <w:lang w:val="nl-NL" w:eastAsia="en-US"/>
        </w:rPr>
      </w:pPr>
    </w:p>
    <w:p w:rsidR="00AA4163" w:rsidP="00F728BC" w:rsidRDefault="00AA4163">
      <w:pPr>
        <w:rPr>
          <w:u w:val="single"/>
          <w:lang w:val="nl-NL" w:eastAsia="en-US"/>
        </w:rPr>
      </w:pPr>
    </w:p>
    <w:p w:rsidRPr="00EB787B" w:rsidR="00F728BC" w:rsidP="00F728BC" w:rsidRDefault="00F728BC">
      <w:pPr>
        <w:rPr>
          <w:u w:val="single"/>
          <w:lang w:val="nl-NL" w:eastAsia="en-US"/>
        </w:rPr>
      </w:pPr>
      <w:r>
        <w:rPr>
          <w:u w:val="single"/>
          <w:lang w:val="nl-NL" w:eastAsia="en-US"/>
        </w:rPr>
        <w:t>Confronteren</w:t>
      </w:r>
    </w:p>
    <w:p w:rsidR="00F728BC" w:rsidP="00F728BC" w:rsidRDefault="00F728BC">
      <w:pPr>
        <w:rPr>
          <w:lang w:val="nl-NL" w:eastAsia="en-US"/>
        </w:rPr>
      </w:pPr>
      <w:r>
        <w:rPr>
          <w:lang w:val="nl-NL" w:eastAsia="en-US"/>
        </w:rPr>
        <w:t xml:space="preserve">De vergunninghouder die risicovol speelgedrag constateert moet de speler tegen zichzelf beschermen. </w:t>
      </w:r>
      <w:r w:rsidRPr="00270EB9">
        <w:rPr>
          <w:lang w:val="nl-NL" w:eastAsia="en-US"/>
        </w:rPr>
        <w:t>De vergunninghouder draagt zorg voor het passend interveniëren bij (ontluikend) problematisch sp</w:t>
      </w:r>
      <w:r>
        <w:rPr>
          <w:lang w:val="nl-NL" w:eastAsia="en-US"/>
        </w:rPr>
        <w:t>e</w:t>
      </w:r>
      <w:r w:rsidRPr="00270EB9">
        <w:rPr>
          <w:lang w:val="nl-NL" w:eastAsia="en-US"/>
        </w:rPr>
        <w:t>elgedrag door contact te zoeken met de speler</w:t>
      </w:r>
      <w:r>
        <w:rPr>
          <w:lang w:val="nl-NL" w:eastAsia="en-US"/>
        </w:rPr>
        <w:t xml:space="preserve">, veelal </w:t>
      </w:r>
      <w:r w:rsidRPr="00270EB9">
        <w:rPr>
          <w:lang w:val="nl-NL" w:eastAsia="en-US"/>
        </w:rPr>
        <w:t xml:space="preserve">in de vorm van een gesprek. In dit contact is het belangrijk de speler persoonlijke feedback te bieden op basis van het geobserveerde </w:t>
      </w:r>
      <w:r>
        <w:rPr>
          <w:lang w:val="nl-NL" w:eastAsia="en-US"/>
        </w:rPr>
        <w:t xml:space="preserve">en geregistreerde </w:t>
      </w:r>
      <w:r w:rsidRPr="00270EB9">
        <w:rPr>
          <w:lang w:val="nl-NL" w:eastAsia="en-US"/>
        </w:rPr>
        <w:t>spe</w:t>
      </w:r>
      <w:r>
        <w:rPr>
          <w:lang w:val="nl-NL" w:eastAsia="en-US"/>
        </w:rPr>
        <w:t xml:space="preserve">elgedrag. </w:t>
      </w:r>
    </w:p>
    <w:p w:rsidR="00F728BC" w:rsidP="00F728BC" w:rsidRDefault="00F728BC">
      <w:pPr>
        <w:rPr>
          <w:lang w:val="nl-NL" w:eastAsia="en-US"/>
        </w:rPr>
      </w:pPr>
    </w:p>
    <w:p w:rsidRPr="000E53D6" w:rsidR="00F728BC" w:rsidP="00F728BC" w:rsidRDefault="00F728BC">
      <w:pPr>
        <w:rPr>
          <w:lang w:val="nl-NL" w:eastAsia="en-US"/>
        </w:rPr>
      </w:pPr>
      <w:r w:rsidRPr="000E53D6">
        <w:rPr>
          <w:lang w:val="nl-NL" w:eastAsia="en-US"/>
        </w:rPr>
        <w:t>Door een speler in een vroeg stadium een spiegel voor te houden kan hem inzicht worden verschaft in zijn spe</w:t>
      </w:r>
      <w:r>
        <w:rPr>
          <w:lang w:val="nl-NL" w:eastAsia="en-US"/>
        </w:rPr>
        <w:t>e</w:t>
      </w:r>
      <w:r w:rsidRPr="000E53D6">
        <w:rPr>
          <w:lang w:val="nl-NL" w:eastAsia="en-US"/>
        </w:rPr>
        <w:t>lgedrag.</w:t>
      </w:r>
      <w:r>
        <w:rPr>
          <w:lang w:val="nl-NL" w:eastAsia="en-US"/>
        </w:rPr>
        <w:t xml:space="preserve"> Zo kan de speler tijdig geconfronteerd </w:t>
      </w:r>
      <w:r w:rsidRPr="00F02034">
        <w:rPr>
          <w:lang w:val="nl-NL" w:eastAsia="en-US"/>
        </w:rPr>
        <w:t xml:space="preserve">worden met zijn speelgedrag en de mogelijke gevolgen daarvan. Dit </w:t>
      </w:r>
      <w:r>
        <w:rPr>
          <w:lang w:val="nl-NL" w:eastAsia="en-US"/>
        </w:rPr>
        <w:t>kan voor de speler aanleid</w:t>
      </w:r>
      <w:r w:rsidRPr="00F02034">
        <w:rPr>
          <w:lang w:val="nl-NL" w:eastAsia="en-US"/>
        </w:rPr>
        <w:t>i</w:t>
      </w:r>
      <w:r>
        <w:rPr>
          <w:lang w:val="nl-NL" w:eastAsia="en-US"/>
        </w:rPr>
        <w:t xml:space="preserve">ng zijn om </w:t>
      </w:r>
      <w:r w:rsidRPr="005201DE">
        <w:t>zijn speelgedrag aan</w:t>
      </w:r>
      <w:r>
        <w:t xml:space="preserve"> te </w:t>
      </w:r>
      <w:r w:rsidRPr="005201DE">
        <w:t>passen</w:t>
      </w:r>
      <w:r>
        <w:t xml:space="preserve">. Door de speler zo controle over zijn eigen speelgedrag te geven, </w:t>
      </w:r>
      <w:r>
        <w:rPr>
          <w:lang w:val="nl-NL" w:eastAsia="en-US"/>
        </w:rPr>
        <w:t xml:space="preserve">kan hij zijn speelgedrag verbeteren. </w:t>
      </w:r>
    </w:p>
    <w:p w:rsidR="00F728BC" w:rsidP="00F728BC" w:rsidRDefault="00F728BC">
      <w:pPr>
        <w:rPr>
          <w:lang w:val="nl-NL" w:eastAsia="en-US"/>
        </w:rPr>
      </w:pPr>
    </w:p>
    <w:p w:rsidRPr="00EB787B" w:rsidR="00F728BC" w:rsidP="00F728BC" w:rsidRDefault="00F728BC">
      <w:pPr>
        <w:rPr>
          <w:u w:val="single"/>
          <w:lang w:val="nl-NL" w:eastAsia="en-US"/>
        </w:rPr>
      </w:pPr>
      <w:r>
        <w:rPr>
          <w:u w:val="single"/>
          <w:lang w:val="nl-NL" w:eastAsia="en-US"/>
        </w:rPr>
        <w:t xml:space="preserve">Interveniëren </w:t>
      </w:r>
    </w:p>
    <w:p w:rsidR="00F728BC" w:rsidP="00F728BC" w:rsidRDefault="00F728BC">
      <w:pPr>
        <w:rPr>
          <w:lang w:val="nl-NL" w:eastAsia="en-US"/>
        </w:rPr>
      </w:pPr>
      <w:r w:rsidRPr="000E53D6">
        <w:rPr>
          <w:lang w:val="nl-NL" w:eastAsia="en-US"/>
        </w:rPr>
        <w:t>De</w:t>
      </w:r>
      <w:r>
        <w:rPr>
          <w:lang w:val="nl-NL" w:eastAsia="en-US"/>
        </w:rPr>
        <w:t xml:space="preserve"> vergunninghouder geeft bij gesprekken </w:t>
      </w:r>
      <w:r w:rsidRPr="000E53D6">
        <w:rPr>
          <w:lang w:val="nl-NL" w:eastAsia="en-US"/>
        </w:rPr>
        <w:t xml:space="preserve">de speler voldoende handvatten om zijn </w:t>
      </w:r>
      <w:r>
        <w:rPr>
          <w:lang w:val="nl-NL" w:eastAsia="en-US"/>
        </w:rPr>
        <w:t>speelgedrag</w:t>
      </w:r>
      <w:r w:rsidRPr="000E53D6">
        <w:rPr>
          <w:lang w:val="nl-NL" w:eastAsia="en-US"/>
        </w:rPr>
        <w:t xml:space="preserve"> onder controle te krijgen. Een divers pakket aan </w:t>
      </w:r>
      <w:r>
        <w:rPr>
          <w:lang w:val="nl-NL" w:eastAsia="en-US"/>
        </w:rPr>
        <w:t xml:space="preserve">verdergaande </w:t>
      </w:r>
      <w:r w:rsidRPr="000E53D6">
        <w:rPr>
          <w:lang w:val="nl-NL" w:eastAsia="en-US"/>
        </w:rPr>
        <w:t xml:space="preserve">maatregelen staat de </w:t>
      </w:r>
      <w:r>
        <w:rPr>
          <w:lang w:val="nl-NL" w:eastAsia="en-US"/>
        </w:rPr>
        <w:t>vergunninghoud</w:t>
      </w:r>
      <w:r w:rsidRPr="000E53D6">
        <w:rPr>
          <w:lang w:val="nl-NL" w:eastAsia="en-US"/>
        </w:rPr>
        <w:t xml:space="preserve">er </w:t>
      </w:r>
      <w:r>
        <w:rPr>
          <w:lang w:val="nl-NL" w:eastAsia="en-US"/>
        </w:rPr>
        <w:t>daarbij</w:t>
      </w:r>
      <w:r w:rsidRPr="000E53D6">
        <w:rPr>
          <w:lang w:val="nl-NL" w:eastAsia="en-US"/>
        </w:rPr>
        <w:t xml:space="preserve"> ter </w:t>
      </w:r>
      <w:r>
        <w:rPr>
          <w:lang w:val="nl-NL" w:eastAsia="en-US"/>
        </w:rPr>
        <w:t>beschikking:</w:t>
      </w:r>
    </w:p>
    <w:p w:rsidR="00F728BC" w:rsidP="00F728BC" w:rsidRDefault="00F728BC">
      <w:pPr>
        <w:pStyle w:val="Lijstalinea"/>
        <w:numPr>
          <w:ilvl w:val="0"/>
          <w:numId w:val="21"/>
        </w:numPr>
        <w:rPr>
          <w:lang w:val="nl-NL" w:eastAsia="en-US"/>
        </w:rPr>
      </w:pPr>
      <w:r>
        <w:rPr>
          <w:szCs w:val="18"/>
          <w:lang w:val="nl-NL" w:eastAsia="en-US"/>
        </w:rPr>
        <w:t>e</w:t>
      </w:r>
      <w:r w:rsidRPr="00A6232C">
        <w:rPr>
          <w:szCs w:val="18"/>
          <w:lang w:val="nl-NL" w:eastAsia="en-US"/>
        </w:rPr>
        <w:t xml:space="preserve">ntreebeperkingen: </w:t>
      </w:r>
      <w:r>
        <w:rPr>
          <w:szCs w:val="18"/>
          <w:lang w:val="nl-NL" w:eastAsia="en-US"/>
        </w:rPr>
        <w:t xml:space="preserve">het </w:t>
      </w:r>
      <w:r w:rsidRPr="00A6232C">
        <w:rPr>
          <w:szCs w:val="18"/>
          <w:lang w:val="nl-NL" w:eastAsia="en-US"/>
        </w:rPr>
        <w:t xml:space="preserve">beperken van </w:t>
      </w:r>
      <w:r>
        <w:rPr>
          <w:szCs w:val="18"/>
          <w:lang w:val="nl-NL" w:eastAsia="en-US"/>
        </w:rPr>
        <w:t xml:space="preserve">de </w:t>
      </w:r>
      <w:r w:rsidRPr="00A6232C">
        <w:rPr>
          <w:szCs w:val="18"/>
          <w:lang w:val="nl-NL" w:eastAsia="en-US"/>
        </w:rPr>
        <w:t>mogelijkheid tot deelname</w:t>
      </w:r>
      <w:r>
        <w:rPr>
          <w:szCs w:val="18"/>
          <w:lang w:val="nl-NL" w:eastAsia="en-US"/>
        </w:rPr>
        <w:t xml:space="preserve"> binnen de casinovestigingen van de vergunninghouder</w:t>
      </w:r>
      <w:r w:rsidRPr="00A6232C">
        <w:rPr>
          <w:szCs w:val="18"/>
          <w:lang w:val="nl-NL" w:eastAsia="en-US"/>
        </w:rPr>
        <w:t>.</w:t>
      </w:r>
      <w:r>
        <w:rPr>
          <w:szCs w:val="18"/>
          <w:lang w:val="nl-NL" w:eastAsia="en-US"/>
        </w:rPr>
        <w:t xml:space="preserve"> Gedacht kan worden aan de beperking van de bezoekfrequentie of bezoekmomenten.</w:t>
      </w:r>
      <w:r>
        <w:rPr>
          <w:lang w:val="nl-NL" w:eastAsia="en-US"/>
        </w:rPr>
        <w:t xml:space="preserve"> </w:t>
      </w:r>
    </w:p>
    <w:p w:rsidR="00F728BC" w:rsidP="00F728BC" w:rsidRDefault="00F728BC">
      <w:pPr>
        <w:pStyle w:val="Lijstalinea"/>
        <w:numPr>
          <w:ilvl w:val="0"/>
          <w:numId w:val="21"/>
        </w:numPr>
        <w:rPr>
          <w:lang w:val="nl-NL" w:eastAsia="en-US"/>
        </w:rPr>
      </w:pPr>
      <w:r>
        <w:rPr>
          <w:lang w:val="nl-NL" w:eastAsia="en-US"/>
        </w:rPr>
        <w:t>entreeverbod</w:t>
      </w:r>
      <w:r w:rsidRPr="00A6232C">
        <w:rPr>
          <w:lang w:val="nl-NL" w:eastAsia="en-US"/>
        </w:rPr>
        <w:t xml:space="preserve">: </w:t>
      </w:r>
      <w:r>
        <w:rPr>
          <w:lang w:val="nl-NL" w:eastAsia="en-US"/>
        </w:rPr>
        <w:t xml:space="preserve">het geheel ontzeggen van de toegang tot de casinovestigingen </w:t>
      </w:r>
      <w:r w:rsidRPr="00A6232C">
        <w:rPr>
          <w:lang w:val="nl-NL" w:eastAsia="en-US"/>
        </w:rPr>
        <w:t xml:space="preserve">van de vergunninghouder </w:t>
      </w:r>
      <w:r>
        <w:rPr>
          <w:lang w:val="nl-NL" w:eastAsia="en-US"/>
        </w:rPr>
        <w:t xml:space="preserve">voor </w:t>
      </w:r>
      <w:r w:rsidRPr="00A6232C">
        <w:rPr>
          <w:lang w:val="nl-NL" w:eastAsia="en-US"/>
        </w:rPr>
        <w:t>een bepaalde periode.</w:t>
      </w:r>
    </w:p>
    <w:p w:rsidR="00F728BC" w:rsidP="00F728BC" w:rsidRDefault="00F728BC">
      <w:pPr>
        <w:pStyle w:val="Lijstalinea"/>
        <w:numPr>
          <w:ilvl w:val="0"/>
          <w:numId w:val="21"/>
        </w:numPr>
        <w:rPr>
          <w:lang w:val="nl-NL" w:eastAsia="en-US"/>
        </w:rPr>
      </w:pPr>
      <w:r>
        <w:rPr>
          <w:lang w:val="nl-NL" w:eastAsia="en-US"/>
        </w:rPr>
        <w:t>v</w:t>
      </w:r>
      <w:r w:rsidRPr="00A6232C">
        <w:rPr>
          <w:lang w:val="nl-NL" w:eastAsia="en-US"/>
        </w:rPr>
        <w:t xml:space="preserve">rijwillige </w:t>
      </w:r>
      <w:r>
        <w:rPr>
          <w:lang w:val="nl-NL" w:eastAsia="en-US"/>
        </w:rPr>
        <w:t>uitsluiting in het centraal register: het ontzeggen van de toegang bij alle aanbieders van casinospelen, speelautomaten en kansspelen op afstand.</w:t>
      </w:r>
      <w:r w:rsidRPr="00A6232C">
        <w:rPr>
          <w:lang w:val="nl-NL" w:eastAsia="en-US"/>
        </w:rPr>
        <w:t xml:space="preserve"> De uitsluiting wordt </w:t>
      </w:r>
      <w:r>
        <w:rPr>
          <w:lang w:val="nl-NL" w:eastAsia="en-US"/>
        </w:rPr>
        <w:t>opgenomen</w:t>
      </w:r>
      <w:r w:rsidRPr="00A6232C">
        <w:rPr>
          <w:lang w:val="nl-NL" w:eastAsia="en-US"/>
        </w:rPr>
        <w:t xml:space="preserve"> in het centraal register onder beheer van de </w:t>
      </w:r>
      <w:r>
        <w:rPr>
          <w:lang w:val="nl-NL" w:eastAsia="en-US"/>
        </w:rPr>
        <w:t>k</w:t>
      </w:r>
      <w:r w:rsidRPr="00A6232C">
        <w:rPr>
          <w:lang w:val="nl-NL" w:eastAsia="en-US"/>
        </w:rPr>
        <w:t>ansspelautoriteit.</w:t>
      </w:r>
    </w:p>
    <w:p w:rsidRPr="00A6232C" w:rsidR="00F728BC" w:rsidP="00F728BC" w:rsidRDefault="00F728BC">
      <w:pPr>
        <w:pStyle w:val="Lijstalinea"/>
        <w:numPr>
          <w:ilvl w:val="0"/>
          <w:numId w:val="21"/>
        </w:numPr>
        <w:rPr>
          <w:lang w:val="nl-NL" w:eastAsia="en-US"/>
        </w:rPr>
      </w:pPr>
      <w:r>
        <w:rPr>
          <w:lang w:val="nl-NL" w:eastAsia="en-US"/>
        </w:rPr>
        <w:t>o</w:t>
      </w:r>
      <w:r w:rsidRPr="00A6232C">
        <w:rPr>
          <w:lang w:val="nl-NL" w:eastAsia="en-US"/>
        </w:rPr>
        <w:t>nvrijwillige uitsluiting</w:t>
      </w:r>
      <w:r>
        <w:rPr>
          <w:lang w:val="nl-NL" w:eastAsia="en-US"/>
        </w:rPr>
        <w:t xml:space="preserve"> in centraal register</w:t>
      </w:r>
      <w:r w:rsidRPr="00A6232C">
        <w:rPr>
          <w:lang w:val="nl-NL" w:eastAsia="en-US"/>
        </w:rPr>
        <w:t xml:space="preserve">: </w:t>
      </w:r>
      <w:r>
        <w:rPr>
          <w:lang w:val="nl-NL" w:eastAsia="en-US"/>
        </w:rPr>
        <w:t xml:space="preserve">het ontzeggen van de toegang bij alle aanbieders van casinospelen, kansspelautomaten en kansspelen op afstand. </w:t>
      </w:r>
      <w:r w:rsidRPr="00A6232C">
        <w:rPr>
          <w:lang w:val="nl-NL" w:eastAsia="en-US"/>
        </w:rPr>
        <w:t>De vergunninghouder dient, bij redelijk vermoeden van ‘onmatig spelgedrag’ de</w:t>
      </w:r>
      <w:r>
        <w:rPr>
          <w:lang w:val="nl-NL" w:eastAsia="en-US"/>
        </w:rPr>
        <w:t xml:space="preserve"> speler uit te sluiten van </w:t>
      </w:r>
      <w:r w:rsidRPr="00A6232C">
        <w:rPr>
          <w:lang w:val="nl-NL" w:eastAsia="en-US"/>
        </w:rPr>
        <w:t>kansspelen. Voorts kan de vergunninghouder de speler bij de</w:t>
      </w:r>
      <w:r>
        <w:rPr>
          <w:lang w:val="nl-NL" w:eastAsia="en-US"/>
        </w:rPr>
        <w:t xml:space="preserve"> kansspelautoriteit</w:t>
      </w:r>
      <w:r w:rsidRPr="00A6232C">
        <w:rPr>
          <w:lang w:val="nl-NL" w:eastAsia="en-US"/>
        </w:rPr>
        <w:t xml:space="preserve"> </w:t>
      </w:r>
      <w:r>
        <w:rPr>
          <w:lang w:val="nl-NL" w:eastAsia="en-US"/>
        </w:rPr>
        <w:t xml:space="preserve">voordragen </w:t>
      </w:r>
      <w:r w:rsidRPr="00A6232C">
        <w:rPr>
          <w:lang w:val="nl-NL" w:eastAsia="en-US"/>
        </w:rPr>
        <w:t xml:space="preserve">voor onvrijwillige uitsluiting </w:t>
      </w:r>
      <w:r>
        <w:rPr>
          <w:lang w:val="nl-NL" w:eastAsia="en-US"/>
        </w:rPr>
        <w:t xml:space="preserve">(tot zes maanden) </w:t>
      </w:r>
      <w:r w:rsidRPr="00A6232C">
        <w:rPr>
          <w:lang w:val="nl-NL" w:eastAsia="en-US"/>
        </w:rPr>
        <w:t>in het centraal register.</w:t>
      </w:r>
    </w:p>
    <w:p w:rsidR="00F728BC" w:rsidP="00F728BC" w:rsidRDefault="00F728BC">
      <w:pPr>
        <w:rPr>
          <w:lang w:val="nl-NL" w:eastAsia="en-US"/>
        </w:rPr>
      </w:pPr>
    </w:p>
    <w:p w:rsidRPr="00EB787B" w:rsidR="00F728BC" w:rsidP="00F728BC" w:rsidRDefault="00F728BC">
      <w:pPr>
        <w:rPr>
          <w:u w:val="single"/>
          <w:lang w:val="nl-NL" w:eastAsia="en-US"/>
        </w:rPr>
      </w:pPr>
      <w:r>
        <w:rPr>
          <w:u w:val="single"/>
          <w:lang w:val="nl-NL" w:eastAsia="en-US"/>
        </w:rPr>
        <w:t>Eventuele doorverwijzing naar hulpverleners</w:t>
      </w:r>
    </w:p>
    <w:p w:rsidR="00F728BC" w:rsidP="00F728BC" w:rsidRDefault="00F728BC">
      <w:pPr>
        <w:rPr>
          <w:lang w:val="nl-NL" w:eastAsia="en-US"/>
        </w:rPr>
      </w:pPr>
      <w:r w:rsidRPr="000E53D6">
        <w:rPr>
          <w:lang w:val="nl-NL" w:eastAsia="en-US"/>
        </w:rPr>
        <w:t xml:space="preserve">Wanneer een vergunninghouder in contact treedt met de speler, dient hij hem ook actief te wijzen op de mogelijkheden van </w:t>
      </w:r>
      <w:r>
        <w:rPr>
          <w:lang w:val="nl-NL" w:eastAsia="en-US"/>
        </w:rPr>
        <w:t>hulpverlening</w:t>
      </w:r>
      <w:r w:rsidRPr="000E53D6">
        <w:rPr>
          <w:lang w:val="nl-NL" w:eastAsia="en-US"/>
        </w:rPr>
        <w:t>.</w:t>
      </w:r>
      <w:r>
        <w:rPr>
          <w:lang w:val="nl-NL" w:eastAsia="en-US"/>
        </w:rPr>
        <w:t xml:space="preserve"> Bijvoorbeeld reguliere verslavingsbehandeling bij GGZ instellingen of zelfhulpgroepen.</w:t>
      </w:r>
      <w:r w:rsidRPr="000E53D6">
        <w:rPr>
          <w:lang w:val="nl-NL" w:eastAsia="en-US"/>
        </w:rPr>
        <w:t xml:space="preserve"> </w:t>
      </w:r>
      <w:r>
        <w:rPr>
          <w:lang w:val="nl-NL" w:eastAsia="en-US"/>
        </w:rPr>
        <w:t xml:space="preserve">Ook (anonieme) online hulpverlening is mogelijk. </w:t>
      </w:r>
    </w:p>
    <w:p w:rsidR="004B14C9" w:rsidRDefault="004B14C9">
      <w:pPr>
        <w:spacing w:before="200" w:line="2" w:lineRule="auto"/>
        <w:ind w:left="2552" w:hanging="1701"/>
        <w:rPr>
          <w:lang w:val="nl-NL" w:eastAsia="en-US"/>
        </w:rPr>
      </w:pPr>
      <w:r>
        <w:rPr>
          <w:lang w:val="nl-NL" w:eastAsia="en-US"/>
        </w:rPr>
        <w:br w:type="page"/>
      </w:r>
    </w:p>
    <w:p w:rsidRPr="00843124" w:rsidR="00F728BC" w:rsidP="00F728BC" w:rsidRDefault="00F728BC">
      <w:pPr>
        <w:rPr>
          <w:i/>
          <w:lang w:val="nl-NL"/>
        </w:rPr>
      </w:pPr>
      <w:r>
        <w:rPr>
          <w:i/>
          <w:lang w:val="nl-NL"/>
        </w:rPr>
        <w:t xml:space="preserve">Consumentenbescherming </w:t>
      </w:r>
    </w:p>
    <w:p w:rsidR="00F728BC" w:rsidP="00F728BC" w:rsidRDefault="00F728BC">
      <w:pPr>
        <w:rPr>
          <w:lang w:val="nl-NL"/>
        </w:rPr>
      </w:pPr>
      <w:r>
        <w:rPr>
          <w:lang w:val="nl-NL"/>
        </w:rPr>
        <w:t xml:space="preserve">Bij kansspelen is veelal sprake van informatieongelijkheid tussen de speler en de vergunninghouder en tussen de spelers onderling. Deze ongelijkheid verdient uit het oogpunt van adequate consumentenbescherming speciale aandacht. Spelers moeten ervan uit kunnen gaan </w:t>
      </w:r>
      <w:r w:rsidRPr="00843124">
        <w:rPr>
          <w:lang w:val="nl-NL"/>
        </w:rPr>
        <w:t xml:space="preserve">dat het </w:t>
      </w:r>
      <w:r>
        <w:rPr>
          <w:lang w:val="nl-NL"/>
        </w:rPr>
        <w:t>kans</w:t>
      </w:r>
      <w:r w:rsidRPr="00843124">
        <w:rPr>
          <w:lang w:val="nl-NL"/>
        </w:rPr>
        <w:t xml:space="preserve">spel waaraan zij deelnemen eerlijk verloopt en </w:t>
      </w:r>
      <w:r>
        <w:rPr>
          <w:lang w:val="nl-NL"/>
        </w:rPr>
        <w:t>betrouwbaar is</w:t>
      </w:r>
      <w:r w:rsidRPr="00843124">
        <w:rPr>
          <w:lang w:val="nl-NL"/>
        </w:rPr>
        <w:t>.</w:t>
      </w:r>
      <w:r>
        <w:rPr>
          <w:lang w:val="nl-NL"/>
        </w:rPr>
        <w:t xml:space="preserve"> Voor vergunninghouders zullen dan ook eisen gelden die een </w:t>
      </w:r>
      <w:r w:rsidRPr="00843124">
        <w:rPr>
          <w:lang w:val="nl-NL"/>
        </w:rPr>
        <w:t xml:space="preserve">veilige en eerlijke </w:t>
      </w:r>
      <w:r>
        <w:rPr>
          <w:lang w:val="nl-NL"/>
        </w:rPr>
        <w:t xml:space="preserve">deelname </w:t>
      </w:r>
      <w:r w:rsidRPr="00843124">
        <w:rPr>
          <w:lang w:val="nl-NL"/>
        </w:rPr>
        <w:t>aan kansspelen</w:t>
      </w:r>
      <w:r>
        <w:rPr>
          <w:lang w:val="nl-NL"/>
        </w:rPr>
        <w:t xml:space="preserve"> waarborgen. Hiervoor zullen </w:t>
      </w:r>
      <w:r w:rsidRPr="007B04D8">
        <w:rPr>
          <w:lang w:val="nl-NL"/>
        </w:rPr>
        <w:t xml:space="preserve">in wet- en regelgeving </w:t>
      </w:r>
      <w:r w:rsidR="00074F04">
        <w:rPr>
          <w:lang w:val="nl-NL"/>
        </w:rPr>
        <w:t>strikte</w:t>
      </w:r>
      <w:r w:rsidRPr="007B04D8">
        <w:rPr>
          <w:lang w:val="nl-NL"/>
        </w:rPr>
        <w:t xml:space="preserve"> normen </w:t>
      </w:r>
      <w:r>
        <w:rPr>
          <w:lang w:val="nl-NL"/>
        </w:rPr>
        <w:t xml:space="preserve">worden gesteld, waarop de kansspelautoriteit zal toezien. </w:t>
      </w:r>
      <w:r w:rsidR="00074F04">
        <w:rPr>
          <w:lang w:val="nl-NL"/>
        </w:rPr>
        <w:t>Een deel van d</w:t>
      </w:r>
      <w:r w:rsidR="009219E8">
        <w:rPr>
          <w:lang w:val="nl-NL"/>
        </w:rPr>
        <w:t>ergelijke</w:t>
      </w:r>
      <w:r w:rsidR="00E4074A">
        <w:rPr>
          <w:lang w:val="nl-NL"/>
        </w:rPr>
        <w:t xml:space="preserve"> normen </w:t>
      </w:r>
      <w:r w:rsidR="009219E8">
        <w:rPr>
          <w:lang w:val="nl-NL"/>
        </w:rPr>
        <w:t>is</w:t>
      </w:r>
      <w:r w:rsidR="0083490E">
        <w:rPr>
          <w:lang w:val="nl-NL"/>
        </w:rPr>
        <w:t xml:space="preserve"> nu</w:t>
      </w:r>
      <w:r w:rsidR="00074F04">
        <w:rPr>
          <w:lang w:val="nl-NL"/>
        </w:rPr>
        <w:t xml:space="preserve"> </w:t>
      </w:r>
      <w:r w:rsidR="009219E8">
        <w:rPr>
          <w:lang w:val="nl-NL"/>
        </w:rPr>
        <w:t>al opgenomen</w:t>
      </w:r>
      <w:r w:rsidR="00E4074A">
        <w:rPr>
          <w:lang w:val="nl-NL"/>
        </w:rPr>
        <w:t xml:space="preserve"> in</w:t>
      </w:r>
      <w:r w:rsidR="00074F04">
        <w:rPr>
          <w:lang w:val="nl-NL"/>
        </w:rPr>
        <w:t xml:space="preserve"> de vergunning van Holland Casino.</w:t>
      </w:r>
    </w:p>
    <w:p w:rsidRPr="00843124" w:rsidR="00F728BC" w:rsidP="00F728BC" w:rsidRDefault="00F728BC">
      <w:pPr>
        <w:rPr>
          <w:lang w:val="nl-NL"/>
        </w:rPr>
      </w:pPr>
    </w:p>
    <w:p w:rsidR="00F728BC" w:rsidP="00F728BC" w:rsidRDefault="00F728BC">
      <w:pPr>
        <w:rPr>
          <w:lang w:val="nl-NL"/>
        </w:rPr>
      </w:pPr>
      <w:r>
        <w:rPr>
          <w:lang w:val="nl-NL"/>
        </w:rPr>
        <w:t xml:space="preserve">Deze eisen zien in de eerste plaats op het in de casinovestiging aanwezige materieel, waaronder de speeltafels en de speelautomaten. Deze apparatuur moet voldoen aan objectieve technische standaarden, die een eerlijk verloop van het spel en eerlijke winkansen voor de spelers waarborgen. Deze technische standaarden zullen in nadere wet- en regelgeving worden vastgelegd. </w:t>
      </w:r>
    </w:p>
    <w:p w:rsidR="00F728BC" w:rsidP="00F728BC" w:rsidRDefault="00F728BC">
      <w:pPr>
        <w:rPr>
          <w:lang w:val="nl-NL"/>
        </w:rPr>
      </w:pPr>
    </w:p>
    <w:p w:rsidR="00F728BC" w:rsidP="00F728BC" w:rsidRDefault="00F728BC">
      <w:pPr>
        <w:rPr>
          <w:lang w:val="nl-NL"/>
        </w:rPr>
      </w:pPr>
      <w:r>
        <w:rPr>
          <w:lang w:val="nl-NL"/>
        </w:rPr>
        <w:t xml:space="preserve">Ook zullen eisen worden gesteld aan het in speelcasino’s werkzame personeel. Het is primair hun taak te waarborgen dat deelname aan kansspelen eerlijk en zo transparant mogelijk verloopt. Zij zullen adequaat moeten optreden tegen vals spel door deelnemers aan het casinospel. De verantwoordelijkheid van het casinopersoneel om eerlijk spel te waarborgen, brengt ook mee dat het personeel zelf moet voldoen aan hoge integriteitstandaarden. Het spreekt voor zich dat spelers ook moeten worden beschermd tegen vals spel door ‘het huis’. </w:t>
      </w:r>
    </w:p>
    <w:p w:rsidR="00F728BC" w:rsidP="00F728BC" w:rsidRDefault="00F728BC">
      <w:pPr>
        <w:rPr>
          <w:lang w:val="nl-NL"/>
        </w:rPr>
      </w:pPr>
    </w:p>
    <w:p w:rsidR="00F728BC" w:rsidP="00F728BC" w:rsidRDefault="00F728BC">
      <w:pPr>
        <w:rPr>
          <w:lang w:val="nl-NL"/>
        </w:rPr>
      </w:pPr>
      <w:r>
        <w:rPr>
          <w:lang w:val="nl-NL"/>
        </w:rPr>
        <w:t xml:space="preserve">Vergunninghouders zullen door middel van scholing en permanente training hun personeel vaardigheden moeten bijbrengen, opdat zij dergelijk vals spel in een zo vroeg mogelijk stadium kunnen waarnemen. Verder zullen vergunninghouders met gebruik van cameratoezicht en door supervisie van op de casinovloer aanwezige leidinggevenden erop moeten toezien dat het casinopersoneel de bovengenoemde waarborgen in acht neemt. </w:t>
      </w:r>
    </w:p>
    <w:p w:rsidR="00F728BC" w:rsidP="00F728BC" w:rsidRDefault="00F728BC">
      <w:pPr>
        <w:rPr>
          <w:lang w:val="nl-NL"/>
        </w:rPr>
      </w:pPr>
    </w:p>
    <w:p w:rsidR="00F728BC" w:rsidP="00F728BC" w:rsidRDefault="00F728BC">
      <w:pPr>
        <w:rPr>
          <w:lang w:val="nl-NL"/>
        </w:rPr>
      </w:pPr>
      <w:r>
        <w:rPr>
          <w:lang w:val="nl-NL"/>
        </w:rPr>
        <w:t xml:space="preserve">De op de vergunninghouders rustende zorgplicht vereist verder dat zij spelers op adequate wijze informeren over de aangeboden spelen en de spelregels. Deze informatie zal op de website van de vergunninghouder en fysiek in de casinovestiging beschikbaar moeten zijn. Deze informatieverstrekking moet passen binnen de gestelde kaders van het </w:t>
      </w:r>
      <w:r w:rsidRPr="009016D6">
        <w:rPr>
          <w:lang w:val="nl-NL"/>
        </w:rPr>
        <w:t>Besluit werving, reclame en verslavingspreventie</w:t>
      </w:r>
      <w:r>
        <w:rPr>
          <w:lang w:val="nl-NL"/>
        </w:rPr>
        <w:t xml:space="preserve"> kansspelen. </w:t>
      </w:r>
    </w:p>
    <w:p w:rsidRPr="00843124" w:rsidR="00F728BC" w:rsidP="00F728BC" w:rsidRDefault="00F728BC">
      <w:pPr>
        <w:rPr>
          <w:lang w:val="nl-NL"/>
        </w:rPr>
      </w:pPr>
    </w:p>
    <w:p w:rsidR="004B14C9" w:rsidRDefault="004B14C9">
      <w:pPr>
        <w:spacing w:before="200" w:line="2" w:lineRule="auto"/>
        <w:ind w:left="2552" w:hanging="1701"/>
        <w:rPr>
          <w:i/>
          <w:lang w:val="nl-NL"/>
        </w:rPr>
      </w:pPr>
      <w:r>
        <w:rPr>
          <w:i/>
          <w:lang w:val="nl-NL"/>
        </w:rPr>
        <w:br w:type="page"/>
      </w:r>
    </w:p>
    <w:p w:rsidRPr="00843124" w:rsidR="00F728BC" w:rsidP="00F728BC" w:rsidRDefault="00F728BC">
      <w:pPr>
        <w:rPr>
          <w:i/>
          <w:lang w:val="nl-NL"/>
        </w:rPr>
      </w:pPr>
      <w:r w:rsidRPr="00843124">
        <w:rPr>
          <w:i/>
          <w:lang w:val="nl-NL"/>
        </w:rPr>
        <w:t xml:space="preserve">Fraude en criminaliteitsbestrijding </w:t>
      </w:r>
    </w:p>
    <w:p w:rsidRPr="00843124" w:rsidR="00F728BC" w:rsidP="00F728BC" w:rsidRDefault="00F728BC">
      <w:pPr>
        <w:rPr>
          <w:lang w:val="nl-NL"/>
        </w:rPr>
      </w:pPr>
      <w:r w:rsidRPr="00843124">
        <w:rPr>
          <w:lang w:val="nl-NL"/>
        </w:rPr>
        <w:t>Het monitoren en rapporteren van verdachte geldstromen is van groot belang.</w:t>
      </w:r>
      <w:r>
        <w:rPr>
          <w:lang w:val="nl-NL"/>
        </w:rPr>
        <w:t xml:space="preserve"> </w:t>
      </w:r>
      <w:r w:rsidRPr="00843124">
        <w:rPr>
          <w:lang w:val="nl-NL"/>
        </w:rPr>
        <w:t>In casino</w:t>
      </w:r>
      <w:r>
        <w:rPr>
          <w:lang w:val="nl-NL"/>
        </w:rPr>
        <w:t>’</w:t>
      </w:r>
      <w:r w:rsidRPr="00843124">
        <w:rPr>
          <w:lang w:val="nl-NL"/>
        </w:rPr>
        <w:t>s gaan</w:t>
      </w:r>
      <w:r>
        <w:rPr>
          <w:lang w:val="nl-NL"/>
        </w:rPr>
        <w:t xml:space="preserve"> immers</w:t>
      </w:r>
      <w:r w:rsidRPr="00843124">
        <w:rPr>
          <w:lang w:val="nl-NL"/>
        </w:rPr>
        <w:t xml:space="preserve"> dikwijls grote bedragen om en speelcasino’s zouden om die reden een podium voor witwaspraktijken kunnen bieden. De W</w:t>
      </w:r>
      <w:r w:rsidR="009219E8">
        <w:rPr>
          <w:lang w:val="nl-NL"/>
        </w:rPr>
        <w:t>wft</w:t>
      </w:r>
      <w:r w:rsidRPr="00843124">
        <w:rPr>
          <w:lang w:val="nl-NL"/>
        </w:rPr>
        <w:t xml:space="preserve">, die geldt voor instellingen die toegang tot de financiële markten faciliteren, </w:t>
      </w:r>
      <w:r>
        <w:rPr>
          <w:lang w:val="nl-NL"/>
        </w:rPr>
        <w:t>blijft</w:t>
      </w:r>
      <w:r w:rsidRPr="00843124">
        <w:rPr>
          <w:lang w:val="nl-NL"/>
        </w:rPr>
        <w:t xml:space="preserve"> dan ook onverkort van toepassing op </w:t>
      </w:r>
      <w:r>
        <w:rPr>
          <w:lang w:val="nl-NL"/>
        </w:rPr>
        <w:t>speel</w:t>
      </w:r>
      <w:r w:rsidRPr="00843124">
        <w:rPr>
          <w:lang w:val="nl-NL"/>
        </w:rPr>
        <w:t xml:space="preserve">casino’s. </w:t>
      </w:r>
    </w:p>
    <w:p w:rsidRPr="00843124" w:rsidR="00F728BC" w:rsidP="00F728BC" w:rsidRDefault="00F728BC">
      <w:pPr>
        <w:rPr>
          <w:lang w:val="nl-NL"/>
        </w:rPr>
      </w:pPr>
    </w:p>
    <w:p w:rsidRPr="00843124" w:rsidR="00F728BC" w:rsidP="00F728BC" w:rsidRDefault="00F728BC">
      <w:pPr>
        <w:rPr>
          <w:lang w:val="nl-NL" w:eastAsia="en-US"/>
        </w:rPr>
      </w:pPr>
      <w:r w:rsidRPr="00843124">
        <w:rPr>
          <w:lang w:val="nl-NL" w:eastAsia="en-US"/>
        </w:rPr>
        <w:t xml:space="preserve">Voorkomen moet worden dat zwart geld wordt witgewassen, bijvoorbeeld doordat spelers met zwart geld verkregen fiches als ‘speelwinst’ inwisselen voor contanten zonder dat zij daadwerkelijk die speelwinst hebben gemaakt. </w:t>
      </w:r>
    </w:p>
    <w:p w:rsidRPr="00843124" w:rsidR="00F728BC" w:rsidP="00F728BC" w:rsidRDefault="00F728BC">
      <w:pPr>
        <w:rPr>
          <w:lang w:val="nl-NL" w:eastAsia="en-US"/>
        </w:rPr>
      </w:pPr>
      <w:r>
        <w:rPr>
          <w:lang w:val="nl-NL" w:eastAsia="en-US"/>
        </w:rPr>
        <w:t>V</w:t>
      </w:r>
      <w:r w:rsidRPr="00843124">
        <w:rPr>
          <w:lang w:val="nl-NL" w:eastAsia="en-US"/>
        </w:rPr>
        <w:t xml:space="preserve">ergunninghouders </w:t>
      </w:r>
      <w:r>
        <w:rPr>
          <w:lang w:val="nl-NL" w:eastAsia="en-US"/>
        </w:rPr>
        <w:t xml:space="preserve">zijn </w:t>
      </w:r>
      <w:r w:rsidRPr="00843124">
        <w:rPr>
          <w:lang w:val="nl-NL" w:eastAsia="en-US"/>
        </w:rPr>
        <w:t>verplicht om ongebruikelijke transacties te melden aan de</w:t>
      </w:r>
      <w:r w:rsidRPr="00E5566E">
        <w:rPr>
          <w:lang w:val="nl-NL"/>
        </w:rPr>
        <w:t xml:space="preserve"> </w:t>
      </w:r>
      <w:r w:rsidRPr="00843124">
        <w:rPr>
          <w:lang w:val="nl-NL"/>
        </w:rPr>
        <w:t>FIU</w:t>
      </w:r>
      <w:r>
        <w:rPr>
          <w:lang w:val="nl-NL" w:eastAsia="en-US"/>
        </w:rPr>
        <w:t xml:space="preserve">, die </w:t>
      </w:r>
      <w:r w:rsidRPr="00843124">
        <w:rPr>
          <w:lang w:val="nl-NL" w:eastAsia="en-US"/>
        </w:rPr>
        <w:t xml:space="preserve">belast </w:t>
      </w:r>
      <w:r>
        <w:rPr>
          <w:lang w:val="nl-NL" w:eastAsia="en-US"/>
        </w:rPr>
        <w:t xml:space="preserve">is </w:t>
      </w:r>
      <w:r w:rsidRPr="00843124">
        <w:rPr>
          <w:lang w:val="nl-NL" w:eastAsia="en-US"/>
        </w:rPr>
        <w:t xml:space="preserve">met het verzamelen, registreren, bewerken en analyseren van </w:t>
      </w:r>
      <w:r>
        <w:rPr>
          <w:lang w:val="nl-NL" w:eastAsia="en-US"/>
        </w:rPr>
        <w:t xml:space="preserve">dergelijke </w:t>
      </w:r>
      <w:r w:rsidRPr="00843124">
        <w:rPr>
          <w:lang w:val="nl-NL" w:eastAsia="en-US"/>
        </w:rPr>
        <w:t xml:space="preserve">transacties. </w:t>
      </w:r>
      <w:r w:rsidRPr="00843124">
        <w:rPr>
          <w:lang w:val="nl-NL"/>
        </w:rPr>
        <w:t xml:space="preserve">Voor een melding kunnen objectieve redenen zijn, bijvoorbeeld wanneer het een transactie betreft </w:t>
      </w:r>
      <w:r>
        <w:rPr>
          <w:lang w:val="nl-NL"/>
        </w:rPr>
        <w:t>die boven de wettelijke drempel voor melding ligt</w:t>
      </w:r>
      <w:r w:rsidRPr="00843124">
        <w:rPr>
          <w:lang w:val="nl-NL"/>
        </w:rPr>
        <w:t>. Ook kunnen er subjectieve redenen zijn om een transactie te melden, wanneer er aanleiding bestaat om te veronderstellen dat een transactie verband kan houden met witwassen of financiering van terrorisme.</w:t>
      </w:r>
      <w:r>
        <w:rPr>
          <w:lang w:val="nl-NL"/>
        </w:rPr>
        <w:t xml:space="preserve"> </w:t>
      </w:r>
      <w:r w:rsidRPr="00843124">
        <w:rPr>
          <w:lang w:val="nl-NL" w:eastAsia="en-US"/>
        </w:rPr>
        <w:t>FIU stelt de door haar verdacht verklaarde transacties ter beschikking aan de relevante opsporingsinstanties, zoals de Fiscale Inlichtingen- en Opsporingsdienst (FIOD), de Nationale Politie en het Openbaar Ministerie (OM).</w:t>
      </w:r>
    </w:p>
    <w:p w:rsidR="00F728BC" w:rsidP="00F728BC" w:rsidRDefault="00F728BC">
      <w:pPr>
        <w:rPr>
          <w:lang w:val="nl-NL" w:eastAsia="en-US"/>
        </w:rPr>
      </w:pPr>
    </w:p>
    <w:p w:rsidR="00F728BC" w:rsidP="00F728BC" w:rsidRDefault="00F728BC">
      <w:pPr>
        <w:rPr>
          <w:lang w:val="nl-NL" w:eastAsia="en-US"/>
        </w:rPr>
      </w:pPr>
      <w:r>
        <w:rPr>
          <w:lang w:val="nl-NL" w:eastAsia="en-US"/>
        </w:rPr>
        <w:t>Ook v</w:t>
      </w:r>
      <w:r w:rsidRPr="00843124">
        <w:rPr>
          <w:lang w:val="nl-NL" w:eastAsia="en-US"/>
        </w:rPr>
        <w:t xml:space="preserve">oor een effectief antifraudebeleid </w:t>
      </w:r>
      <w:r>
        <w:rPr>
          <w:lang w:val="nl-NL" w:eastAsia="en-US"/>
        </w:rPr>
        <w:t xml:space="preserve">geldt dat het van </w:t>
      </w:r>
      <w:r w:rsidRPr="00843124">
        <w:rPr>
          <w:lang w:val="nl-NL" w:eastAsia="en-US"/>
        </w:rPr>
        <w:t xml:space="preserve">belang </w:t>
      </w:r>
      <w:r>
        <w:rPr>
          <w:lang w:val="nl-NL" w:eastAsia="en-US"/>
        </w:rPr>
        <w:t xml:space="preserve">is </w:t>
      </w:r>
      <w:r w:rsidRPr="00843124">
        <w:rPr>
          <w:lang w:val="nl-NL" w:eastAsia="en-US"/>
        </w:rPr>
        <w:t xml:space="preserve">dat de casinomedewerkers goed in staat zijn om </w:t>
      </w:r>
      <w:r>
        <w:rPr>
          <w:lang w:val="nl-NL" w:eastAsia="en-US"/>
        </w:rPr>
        <w:t xml:space="preserve">risico’s in een vroegtijdig stadium </w:t>
      </w:r>
      <w:r w:rsidRPr="00843124">
        <w:rPr>
          <w:lang w:val="nl-NL" w:eastAsia="en-US"/>
        </w:rPr>
        <w:t>te herkennen. Van vergunninghouders zal daarom worden verlangd dat zij hun medewerkers door middel van</w:t>
      </w:r>
      <w:r>
        <w:rPr>
          <w:lang w:val="nl-NL" w:eastAsia="en-US"/>
        </w:rPr>
        <w:t xml:space="preserve"> scholing en</w:t>
      </w:r>
      <w:r w:rsidRPr="00843124">
        <w:rPr>
          <w:lang w:val="nl-NL" w:eastAsia="en-US"/>
        </w:rPr>
        <w:t xml:space="preserve"> permanente training daarin opleiden.</w:t>
      </w:r>
    </w:p>
    <w:p w:rsidRPr="00843124" w:rsidR="0083490E" w:rsidP="00F728BC" w:rsidRDefault="0083490E">
      <w:pPr>
        <w:rPr>
          <w:lang w:val="nl-NL" w:eastAsia="en-US"/>
        </w:rPr>
      </w:pPr>
      <w:r>
        <w:rPr>
          <w:lang w:val="nl-NL" w:eastAsia="en-US"/>
        </w:rPr>
        <w:t>Deze maatregel vormt een aanscherping van de voorschriften op dit gebied die nu zijn opgenomen in de vergunning van Holland Casino.</w:t>
      </w:r>
    </w:p>
    <w:p w:rsidR="0083490E" w:rsidP="00F728BC" w:rsidRDefault="0083490E">
      <w:pPr>
        <w:rPr>
          <w:lang w:val="nl-NL"/>
        </w:rPr>
      </w:pPr>
    </w:p>
    <w:p w:rsidRPr="00843124" w:rsidR="00C936D1" w:rsidP="00C936D1" w:rsidRDefault="00C936D1">
      <w:pPr>
        <w:pStyle w:val="Kop1"/>
      </w:pPr>
      <w:bookmarkStart w:name="_Toc372006479" w:id="25"/>
      <w:bookmarkStart w:name="_Toc386196442" w:id="26"/>
      <w:bookmarkStart w:name="_Toc389814014" w:id="27"/>
      <w:r w:rsidRPr="00843124">
        <w:t>Toegestane activiteiten in speelcasino’s</w:t>
      </w:r>
      <w:bookmarkEnd w:id="25"/>
      <w:bookmarkEnd w:id="26"/>
      <w:bookmarkEnd w:id="27"/>
      <w:r w:rsidRPr="00843124">
        <w:t xml:space="preserve"> </w:t>
      </w:r>
    </w:p>
    <w:p w:rsidRPr="00843124" w:rsidR="00C936D1" w:rsidP="00C936D1" w:rsidRDefault="00C936D1">
      <w:pPr>
        <w:rPr>
          <w:i/>
          <w:lang w:val="nl-NL"/>
        </w:rPr>
      </w:pPr>
      <w:r w:rsidRPr="00843124">
        <w:rPr>
          <w:i/>
          <w:lang w:val="nl-NL"/>
        </w:rPr>
        <w:t>Kansspelaanbod</w:t>
      </w:r>
    </w:p>
    <w:p w:rsidRPr="00843124" w:rsidR="00C936D1" w:rsidP="00C936D1" w:rsidRDefault="00C936D1">
      <w:pPr>
        <w:rPr>
          <w:lang w:val="nl-NL" w:eastAsia="en-US"/>
        </w:rPr>
      </w:pPr>
      <w:r>
        <w:rPr>
          <w:lang w:val="nl-NL" w:eastAsia="en-US"/>
        </w:rPr>
        <w:t xml:space="preserve">Het is primair aan de vergunninghouders hun kansspelaanbod vorm te geven. Een zekere ruimte voor vergunninghouders om het spelaanbod binnen een casino naar eigen inzicht vorm te geven en in te richten </w:t>
      </w:r>
      <w:r w:rsidRPr="00843124">
        <w:rPr>
          <w:lang w:val="nl-NL" w:eastAsia="en-US"/>
        </w:rPr>
        <w:t xml:space="preserve">stelt </w:t>
      </w:r>
      <w:r>
        <w:rPr>
          <w:lang w:val="nl-NL" w:eastAsia="en-US"/>
        </w:rPr>
        <w:t xml:space="preserve">hen </w:t>
      </w:r>
      <w:r w:rsidRPr="00843124">
        <w:rPr>
          <w:lang w:val="nl-NL" w:eastAsia="en-US"/>
        </w:rPr>
        <w:t xml:space="preserve">in staat een </w:t>
      </w:r>
      <w:r>
        <w:rPr>
          <w:lang w:val="nl-NL" w:eastAsia="en-US"/>
        </w:rPr>
        <w:t>passend en attractief kansspel</w:t>
      </w:r>
      <w:r w:rsidRPr="00843124">
        <w:rPr>
          <w:lang w:val="nl-NL" w:eastAsia="en-US"/>
        </w:rPr>
        <w:t xml:space="preserve">aanbod </w:t>
      </w:r>
      <w:r>
        <w:rPr>
          <w:lang w:val="nl-NL" w:eastAsia="en-US"/>
        </w:rPr>
        <w:t xml:space="preserve">te ontwikkelen dat beantwoordt aan </w:t>
      </w:r>
      <w:r w:rsidRPr="00843124">
        <w:rPr>
          <w:lang w:val="nl-NL" w:eastAsia="en-US"/>
        </w:rPr>
        <w:t xml:space="preserve">de zich snel ontwikkelende en veranderende vraag van spelers. </w:t>
      </w:r>
    </w:p>
    <w:p w:rsidRPr="00843124" w:rsidR="00C936D1" w:rsidP="00C936D1" w:rsidRDefault="00C936D1">
      <w:pPr>
        <w:rPr>
          <w:lang w:val="nl-NL" w:eastAsia="en-US"/>
        </w:rPr>
      </w:pPr>
    </w:p>
    <w:p w:rsidRPr="00843124" w:rsidR="00C936D1" w:rsidP="00C936D1" w:rsidRDefault="00C936D1">
      <w:pPr>
        <w:rPr>
          <w:lang w:val="nl-NL" w:eastAsia="en-US"/>
        </w:rPr>
      </w:pPr>
      <w:r w:rsidRPr="00843124">
        <w:rPr>
          <w:lang w:val="nl-NL"/>
        </w:rPr>
        <w:t xml:space="preserve">Het toegestane kansspelaanbod zal bestaan uit tafelspelen, waarbij face-to-face contact is tussen casinomedewerkers en de speler, en </w:t>
      </w:r>
      <w:r>
        <w:rPr>
          <w:lang w:val="nl-NL"/>
        </w:rPr>
        <w:t>kansspel</w:t>
      </w:r>
      <w:r w:rsidRPr="00843124">
        <w:rPr>
          <w:lang w:val="nl-NL"/>
        </w:rPr>
        <w:t xml:space="preserve">automaten, waar dat contact ontbreekt. </w:t>
      </w:r>
      <w:r>
        <w:rPr>
          <w:lang w:val="nl-NL" w:eastAsia="en-US"/>
        </w:rPr>
        <w:t xml:space="preserve">Wel kunnen beperkende regels aan het spelaanbod worden gesteld. </w:t>
      </w:r>
      <w:r w:rsidRPr="00843124">
        <w:rPr>
          <w:lang w:val="nl-NL" w:eastAsia="en-US"/>
        </w:rPr>
        <w:t xml:space="preserve">Ingegeven door de wens om het kansspelaanbod, in ieder geval in de </w:t>
      </w:r>
      <w:r>
        <w:rPr>
          <w:lang w:val="nl-NL" w:eastAsia="en-US"/>
        </w:rPr>
        <w:t xml:space="preserve">eerste vergunningsperiode van vijftien jaar, beperkt te houden, worden nadere regels gesteld ten aanzien van de omvang en de variëteit van het casinoaanbod. Ook worden regels worden gesteld ter zake het minimum-spelaanbod per casinovestiging, opdat voorkomen </w:t>
      </w:r>
      <w:r w:rsidRPr="00843124">
        <w:rPr>
          <w:lang w:val="nl-NL" w:eastAsia="en-US"/>
        </w:rPr>
        <w:t xml:space="preserve">kan worden dat bepaalde spelen of spelcategorieën geheel niet meer worden aangeboden. </w:t>
      </w:r>
    </w:p>
    <w:p w:rsidRPr="00843124" w:rsidR="00C936D1" w:rsidP="00C936D1" w:rsidRDefault="00C936D1">
      <w:pPr>
        <w:rPr>
          <w:lang w:val="nl-NL" w:eastAsia="en-US"/>
        </w:rPr>
      </w:pPr>
    </w:p>
    <w:p w:rsidRPr="00843124" w:rsidR="00C936D1" w:rsidP="00C936D1" w:rsidRDefault="00C936D1">
      <w:pPr>
        <w:rPr>
          <w:i/>
          <w:lang w:val="nl-NL"/>
        </w:rPr>
      </w:pPr>
      <w:r w:rsidRPr="00843124">
        <w:rPr>
          <w:i/>
          <w:lang w:val="nl-NL"/>
        </w:rPr>
        <w:t xml:space="preserve">Overige activiteiten </w:t>
      </w:r>
    </w:p>
    <w:p w:rsidRPr="00843124" w:rsidR="00C936D1" w:rsidP="00C936D1" w:rsidRDefault="00C936D1">
      <w:pPr>
        <w:rPr>
          <w:lang w:val="nl-NL" w:eastAsia="en-US"/>
        </w:rPr>
      </w:pPr>
      <w:r w:rsidRPr="00843124">
        <w:rPr>
          <w:lang w:val="nl-NL" w:eastAsia="en-US"/>
        </w:rPr>
        <w:t xml:space="preserve">Voor ondernemingen die in het bezit zijn van een casinovergunning is het toegestaan om naast casinospelen ook andersoortige bedrijfsactiviteiten te ontplooien, zolang die activiteiten niet van dien aard zijn dat zij een goede en betrouwbare exploitatie van casinospelen onmogelijk maken. </w:t>
      </w:r>
      <w:r w:rsidRPr="00843124">
        <w:rPr>
          <w:lang w:val="nl-NL"/>
        </w:rPr>
        <w:t xml:space="preserve">Zo mogen vergunninghouders, mits zij daarvoor een vergunning hebben, naast hun fysieke casinoaanbod ook online kansspelen aanbieden. </w:t>
      </w:r>
    </w:p>
    <w:p w:rsidRPr="00843124" w:rsidR="00C936D1" w:rsidP="00C936D1" w:rsidRDefault="00C936D1">
      <w:pPr>
        <w:rPr>
          <w:lang w:val="nl-NL" w:eastAsia="en-US"/>
        </w:rPr>
      </w:pPr>
    </w:p>
    <w:p w:rsidRPr="00843124" w:rsidR="00C936D1" w:rsidP="00C936D1" w:rsidRDefault="00C936D1">
      <w:pPr>
        <w:rPr>
          <w:lang w:val="nl-NL" w:eastAsia="en-US"/>
        </w:rPr>
      </w:pPr>
      <w:r w:rsidRPr="00843124">
        <w:rPr>
          <w:lang w:val="nl-NL" w:eastAsia="en-US"/>
        </w:rPr>
        <w:t xml:space="preserve">Waar vergunninghouders niet beperkt zijn in hun bedrijfsactiviteiten, gelden binnen de casinovestiging zelf – dat wil zeggen: achter de </w:t>
      </w:r>
      <w:r>
        <w:rPr>
          <w:lang w:val="nl-NL" w:eastAsia="en-US"/>
        </w:rPr>
        <w:t>toegangspoort van het speelcasino –</w:t>
      </w:r>
      <w:r w:rsidRPr="00843124">
        <w:rPr>
          <w:lang w:val="nl-NL" w:eastAsia="en-US"/>
        </w:rPr>
        <w:t xml:space="preserve">wel beperkingen. </w:t>
      </w:r>
      <w:r>
        <w:rPr>
          <w:lang w:val="nl-NL" w:eastAsia="en-US"/>
        </w:rPr>
        <w:t>Binnen de casinovestigingen mogen a</w:t>
      </w:r>
      <w:r w:rsidRPr="00843124">
        <w:rPr>
          <w:lang w:val="nl-NL" w:eastAsia="en-US"/>
        </w:rPr>
        <w:t>lleen ondersteunende activiteiten</w:t>
      </w:r>
      <w:r>
        <w:rPr>
          <w:lang w:val="nl-NL" w:eastAsia="en-US"/>
        </w:rPr>
        <w:t>, zoals horecafaciliteiten en – op beperkte schaal – entertainment, plaatsvinden.</w:t>
      </w:r>
      <w:r w:rsidRPr="00843124">
        <w:rPr>
          <w:lang w:val="nl-NL" w:eastAsia="en-US"/>
        </w:rPr>
        <w:t xml:space="preserve"> </w:t>
      </w:r>
      <w:r>
        <w:rPr>
          <w:lang w:val="nl-NL" w:eastAsia="en-US"/>
        </w:rPr>
        <w:t>Een meer grootschalig d</w:t>
      </w:r>
      <w:r w:rsidRPr="00843124">
        <w:rPr>
          <w:lang w:val="nl-NL" w:eastAsia="en-US"/>
        </w:rPr>
        <w:t xml:space="preserve">ienstenaanbod </w:t>
      </w:r>
      <w:r>
        <w:rPr>
          <w:lang w:val="nl-NL" w:eastAsia="en-US"/>
        </w:rPr>
        <w:t>belemmert de uitvoering van</w:t>
      </w:r>
      <w:r w:rsidRPr="00843124">
        <w:rPr>
          <w:lang w:val="nl-NL" w:eastAsia="en-US"/>
        </w:rPr>
        <w:t xml:space="preserve"> een adequaat verslavings- en fraudebeleid</w:t>
      </w:r>
      <w:r>
        <w:rPr>
          <w:lang w:val="nl-NL" w:eastAsia="en-US"/>
        </w:rPr>
        <w:t xml:space="preserve"> </w:t>
      </w:r>
      <w:r w:rsidRPr="00843124">
        <w:rPr>
          <w:lang w:val="nl-NL" w:eastAsia="en-US"/>
        </w:rPr>
        <w:t xml:space="preserve"> </w:t>
      </w:r>
      <w:r>
        <w:rPr>
          <w:lang w:val="nl-NL" w:eastAsia="en-US"/>
        </w:rPr>
        <w:t>en is daarom</w:t>
      </w:r>
      <w:r w:rsidRPr="00843124">
        <w:rPr>
          <w:lang w:val="nl-NL" w:eastAsia="en-US"/>
        </w:rPr>
        <w:t xml:space="preserve"> niet toegestaan. </w:t>
      </w:r>
    </w:p>
    <w:p w:rsidRPr="00843124" w:rsidR="00F728BC" w:rsidP="00F728BC" w:rsidRDefault="00F728BC">
      <w:pPr>
        <w:rPr>
          <w:lang w:val="nl-NL"/>
        </w:rPr>
      </w:pPr>
    </w:p>
    <w:p w:rsidRPr="00843124" w:rsidR="00F728BC" w:rsidP="00F728BC" w:rsidRDefault="00F728BC">
      <w:pPr>
        <w:pStyle w:val="Kop1"/>
      </w:pPr>
      <w:bookmarkStart w:name="_Toc386196443" w:id="28"/>
      <w:bookmarkStart w:name="_Toc389814015" w:id="29"/>
      <w:r w:rsidRPr="00843124">
        <w:t>Toezicht en handhaving</w:t>
      </w:r>
      <w:bookmarkEnd w:id="28"/>
      <w:bookmarkEnd w:id="29"/>
    </w:p>
    <w:p w:rsidRPr="00843124" w:rsidR="00F728BC" w:rsidP="00F728BC" w:rsidRDefault="00F728BC">
      <w:pPr>
        <w:rPr>
          <w:i/>
          <w:lang w:val="nl-NL"/>
        </w:rPr>
      </w:pPr>
      <w:r w:rsidRPr="00843124">
        <w:rPr>
          <w:i/>
          <w:lang w:val="nl-NL"/>
        </w:rPr>
        <w:t xml:space="preserve">Toezicht door de </w:t>
      </w:r>
      <w:r>
        <w:rPr>
          <w:i/>
          <w:lang w:val="nl-NL"/>
        </w:rPr>
        <w:t>k</w:t>
      </w:r>
      <w:r w:rsidRPr="00843124">
        <w:rPr>
          <w:i/>
          <w:lang w:val="nl-NL"/>
        </w:rPr>
        <w:t>ansspelautoriteit</w:t>
      </w:r>
    </w:p>
    <w:p w:rsidR="00F728BC" w:rsidP="00F728BC" w:rsidRDefault="00F728BC">
      <w:pPr>
        <w:rPr>
          <w:lang w:val="nl-NL"/>
        </w:rPr>
      </w:pPr>
      <w:r>
        <w:rPr>
          <w:lang w:val="nl-NL"/>
        </w:rPr>
        <w:t>Op</w:t>
      </w:r>
      <w:r w:rsidRPr="00843124">
        <w:rPr>
          <w:lang w:val="nl-NL"/>
        </w:rPr>
        <w:t xml:space="preserve"> 1 april 2012</w:t>
      </w:r>
      <w:r>
        <w:rPr>
          <w:lang w:val="nl-NL"/>
        </w:rPr>
        <w:t xml:space="preserve"> is de kansspelautoriteit ingesteld, een zelfstandig bestuursorgaan dat als wettelijke taken heeft:</w:t>
      </w:r>
      <w:r w:rsidRPr="00346F57">
        <w:rPr>
          <w:lang w:val="nl-NL"/>
        </w:rPr>
        <w:t xml:space="preserve"> het verstrekken, wijzigen en intrekken van vergunningen, het bevorderen van het voorkomen van kansspelverslaving</w:t>
      </w:r>
      <w:r>
        <w:rPr>
          <w:lang w:val="nl-NL"/>
        </w:rPr>
        <w:t xml:space="preserve">, </w:t>
      </w:r>
      <w:r w:rsidRPr="00346F57">
        <w:rPr>
          <w:lang w:val="nl-NL"/>
        </w:rPr>
        <w:t>het geven van</w:t>
      </w:r>
      <w:r>
        <w:rPr>
          <w:lang w:val="nl-NL"/>
        </w:rPr>
        <w:t xml:space="preserve"> voorlichting</w:t>
      </w:r>
      <w:r w:rsidRPr="00346F57">
        <w:rPr>
          <w:lang w:val="nl-NL"/>
        </w:rPr>
        <w:t xml:space="preserve"> en informatie</w:t>
      </w:r>
      <w:r>
        <w:rPr>
          <w:lang w:val="nl-NL"/>
        </w:rPr>
        <w:t>, het toezicht op de naleving van de toepasselijke wet- en regelgeving en de vergunningen, alsmede de handhaving daarvan. Met de instelling van de kansspelautoriteit is vooruitg</w:t>
      </w:r>
      <w:r w:rsidRPr="00843124">
        <w:rPr>
          <w:lang w:val="nl-NL"/>
        </w:rPr>
        <w:t>elopen op de modernisering van het kansspelbeleid. Door het toezicht aan deze gespecialiseerde markttoezichthouder toe te vertrouwen wordt een adequaat en onafhankelijk toezicht op de casinomarkt</w:t>
      </w:r>
      <w:r>
        <w:rPr>
          <w:lang w:val="nl-NL"/>
        </w:rPr>
        <w:t xml:space="preserve"> gewaarborgd op een casinomarkt waarop verschillende aanbieders naast elkaar opereren.</w:t>
      </w:r>
    </w:p>
    <w:p w:rsidRPr="00843124" w:rsidR="00F728BC" w:rsidP="00F728BC" w:rsidRDefault="00F728BC">
      <w:pPr>
        <w:rPr>
          <w:lang w:val="nl-NL"/>
        </w:rPr>
      </w:pPr>
    </w:p>
    <w:p w:rsidRPr="00843124" w:rsidR="00F728BC" w:rsidP="00F728BC" w:rsidRDefault="00F728BC">
      <w:pPr>
        <w:rPr>
          <w:lang w:val="nl-NL" w:eastAsia="en-US"/>
        </w:rPr>
      </w:pPr>
      <w:r>
        <w:rPr>
          <w:lang w:val="nl-NL"/>
        </w:rPr>
        <w:t xml:space="preserve">In het toezicht </w:t>
      </w:r>
      <w:r w:rsidRPr="00843124">
        <w:rPr>
          <w:lang w:val="nl-NL"/>
        </w:rPr>
        <w:t>op de naleving van de relevante wet- en regelgeving</w:t>
      </w:r>
      <w:r>
        <w:rPr>
          <w:lang w:val="nl-NL"/>
        </w:rPr>
        <w:t xml:space="preserve"> kan </w:t>
      </w:r>
      <w:r w:rsidRPr="00843124">
        <w:rPr>
          <w:lang w:val="nl-NL"/>
        </w:rPr>
        <w:t xml:space="preserve">de </w:t>
      </w:r>
      <w:r>
        <w:rPr>
          <w:lang w:val="nl-NL"/>
        </w:rPr>
        <w:t>k</w:t>
      </w:r>
      <w:r w:rsidRPr="00843124">
        <w:rPr>
          <w:lang w:val="nl-NL"/>
        </w:rPr>
        <w:t xml:space="preserve">ansspelautoriteit het bestuursrechtelijk instrumentarium van de Algemene wet bestuursrecht (Awb) inzetten. Zo zal de </w:t>
      </w:r>
      <w:r>
        <w:rPr>
          <w:lang w:val="nl-NL"/>
        </w:rPr>
        <w:t>k</w:t>
      </w:r>
      <w:r w:rsidRPr="00843124">
        <w:rPr>
          <w:lang w:val="nl-NL"/>
        </w:rPr>
        <w:t xml:space="preserve">ansspelautoriteit gegevens en bescheiden kunnen vorderen van vergunninghouders, waaronder in ieder geval </w:t>
      </w:r>
      <w:r w:rsidRPr="00843124">
        <w:rPr>
          <w:lang w:val="nl-NL" w:eastAsia="en-US"/>
        </w:rPr>
        <w:t xml:space="preserve">de bezoekersregistratie en het register waarin interventies op het speelgedrag worden bijgehouden. Daarmee verkrijgt de </w:t>
      </w:r>
      <w:r>
        <w:rPr>
          <w:lang w:val="nl-NL" w:eastAsia="en-US"/>
        </w:rPr>
        <w:t>k</w:t>
      </w:r>
      <w:r w:rsidRPr="00843124">
        <w:rPr>
          <w:lang w:val="nl-NL" w:eastAsia="en-US"/>
        </w:rPr>
        <w:t xml:space="preserve">ansspelautoriteit de informatie die nodig is om te controleren of de vergunninghouder op de voorgeschreven manier registreert, monitort en intervenieert. </w:t>
      </w:r>
    </w:p>
    <w:p w:rsidR="004B14C9" w:rsidRDefault="004B14C9">
      <w:pPr>
        <w:spacing w:before="200" w:line="2" w:lineRule="auto"/>
        <w:ind w:left="2552" w:hanging="1701"/>
        <w:rPr>
          <w:i/>
          <w:lang w:val="nl-NL"/>
        </w:rPr>
      </w:pPr>
      <w:r>
        <w:rPr>
          <w:i/>
          <w:lang w:val="nl-NL"/>
        </w:rPr>
        <w:br w:type="page"/>
      </w:r>
    </w:p>
    <w:p w:rsidRPr="00843124" w:rsidR="00F728BC" w:rsidP="00F728BC" w:rsidRDefault="00F728BC">
      <w:pPr>
        <w:rPr>
          <w:i/>
          <w:lang w:val="nl-NL"/>
        </w:rPr>
      </w:pPr>
      <w:r>
        <w:rPr>
          <w:i/>
          <w:lang w:val="nl-NL"/>
        </w:rPr>
        <w:t>Handhaving</w:t>
      </w:r>
      <w:r w:rsidRPr="00843124">
        <w:rPr>
          <w:i/>
          <w:lang w:val="nl-NL"/>
        </w:rPr>
        <w:t xml:space="preserve"> </w:t>
      </w:r>
      <w:r>
        <w:rPr>
          <w:i/>
          <w:lang w:val="nl-NL"/>
        </w:rPr>
        <w:t>door</w:t>
      </w:r>
      <w:r w:rsidRPr="00843124">
        <w:rPr>
          <w:i/>
          <w:lang w:val="nl-NL"/>
        </w:rPr>
        <w:t xml:space="preserve"> de </w:t>
      </w:r>
      <w:r>
        <w:rPr>
          <w:i/>
          <w:lang w:val="nl-NL"/>
        </w:rPr>
        <w:t>k</w:t>
      </w:r>
      <w:r w:rsidRPr="00843124">
        <w:rPr>
          <w:i/>
          <w:lang w:val="nl-NL"/>
        </w:rPr>
        <w:t>ansspelautoriteit</w:t>
      </w:r>
    </w:p>
    <w:p w:rsidRPr="00843124" w:rsidR="00F728BC" w:rsidP="00F728BC" w:rsidRDefault="00F728BC">
      <w:pPr>
        <w:rPr>
          <w:lang w:val="nl-NL"/>
        </w:rPr>
      </w:pPr>
      <w:r w:rsidRPr="00843124">
        <w:rPr>
          <w:lang w:val="nl-NL"/>
        </w:rPr>
        <w:t xml:space="preserve">De </w:t>
      </w:r>
      <w:r>
        <w:rPr>
          <w:lang w:val="nl-NL"/>
        </w:rPr>
        <w:t>k</w:t>
      </w:r>
      <w:r w:rsidRPr="00843124">
        <w:rPr>
          <w:lang w:val="nl-NL"/>
        </w:rPr>
        <w:t xml:space="preserve">ansspelautoriteit heeft verschillende </w:t>
      </w:r>
      <w:r>
        <w:rPr>
          <w:lang w:val="nl-NL"/>
        </w:rPr>
        <w:t xml:space="preserve">in de Awb neergelegde </w:t>
      </w:r>
      <w:r w:rsidRPr="00843124">
        <w:rPr>
          <w:lang w:val="nl-NL"/>
        </w:rPr>
        <w:t>handhaving</w:t>
      </w:r>
      <w:r>
        <w:rPr>
          <w:lang w:val="nl-NL"/>
        </w:rPr>
        <w:t>s</w:t>
      </w:r>
      <w:r w:rsidRPr="00843124">
        <w:rPr>
          <w:lang w:val="nl-NL"/>
        </w:rPr>
        <w:t xml:space="preserve">instrumenten tot haar beschikking: de last onder bestuursdwang, de last onder dwangsom en de bestuurlijke boete. </w:t>
      </w:r>
      <w:r w:rsidR="002A0805">
        <w:rPr>
          <w:lang w:val="nl-NL"/>
        </w:rPr>
        <w:t>Het toezicht vergt geen extra instrumenten voor de kansspelautoriteit.</w:t>
      </w:r>
    </w:p>
    <w:p w:rsidRPr="00843124" w:rsidR="00F728BC" w:rsidP="00F728BC" w:rsidRDefault="00F728BC">
      <w:pPr>
        <w:rPr>
          <w:lang w:val="nl-NL"/>
        </w:rPr>
      </w:pPr>
    </w:p>
    <w:p w:rsidRPr="00843124" w:rsidR="00F728BC" w:rsidP="00F728BC" w:rsidRDefault="00F728BC">
      <w:pPr>
        <w:rPr>
          <w:lang w:val="nl-NL"/>
        </w:rPr>
      </w:pPr>
      <w:r w:rsidRPr="00843124">
        <w:rPr>
          <w:lang w:val="nl-NL"/>
        </w:rPr>
        <w:t xml:space="preserve">De last onder bestuursdwang en de last onder dwangsom zijn herstelsancties, waarmee wordt beoogd een overtreding geheel of gedeeltelijk ongedaan te maken. Met deze sancties kan op een effectieve en snelle wijze worden ingegrepen om een geconstateerde onrechtmatigheid snel en adequaat te herstellen. De </w:t>
      </w:r>
      <w:r>
        <w:rPr>
          <w:lang w:val="nl-NL"/>
        </w:rPr>
        <w:t>k</w:t>
      </w:r>
      <w:r w:rsidRPr="00843124">
        <w:rPr>
          <w:lang w:val="nl-NL"/>
        </w:rPr>
        <w:t xml:space="preserve">ansspelautoriteit kan de vergunninghouder een termijn stellen waarbinnen de onrechtmatigheid moet worden hersteld. Is daaraan geen gehoor gegeven, dan kan de </w:t>
      </w:r>
      <w:r>
        <w:rPr>
          <w:lang w:val="nl-NL"/>
        </w:rPr>
        <w:t>k</w:t>
      </w:r>
      <w:r w:rsidRPr="00843124">
        <w:rPr>
          <w:lang w:val="nl-NL"/>
        </w:rPr>
        <w:t xml:space="preserve">ansspelautoriteit door middel van bestuursdwang feitelijk een einde maken aan de overtreding, zoals door het verzegelen van bedrijfsruimten en voorwerpen. Ook bij een last onder dwangsom kan de </w:t>
      </w:r>
      <w:r>
        <w:rPr>
          <w:lang w:val="nl-NL"/>
        </w:rPr>
        <w:t>k</w:t>
      </w:r>
      <w:r w:rsidRPr="00843124">
        <w:rPr>
          <w:lang w:val="nl-NL"/>
        </w:rPr>
        <w:t xml:space="preserve">ansspelautoriteit een bevel geven om een overtreding te herstellen, waarbij er een betalingsverplichting ontstaat indien de </w:t>
      </w:r>
      <w:r w:rsidRPr="00843124">
        <w:rPr>
          <w:lang w:val="nl-NL" w:eastAsia="en-US"/>
        </w:rPr>
        <w:t xml:space="preserve">vergunninghouder </w:t>
      </w:r>
      <w:r w:rsidRPr="00843124">
        <w:rPr>
          <w:lang w:val="nl-NL"/>
        </w:rPr>
        <w:t xml:space="preserve">de overtreding niet tijdig heeft hersteld. </w:t>
      </w:r>
    </w:p>
    <w:p w:rsidRPr="00843124" w:rsidR="00F728BC" w:rsidP="00F728BC" w:rsidRDefault="00F728BC">
      <w:pPr>
        <w:rPr>
          <w:lang w:val="nl-NL"/>
        </w:rPr>
      </w:pPr>
    </w:p>
    <w:p w:rsidRPr="00843124" w:rsidR="00F728BC" w:rsidP="00F728BC" w:rsidRDefault="00F728BC">
      <w:pPr>
        <w:rPr>
          <w:lang w:val="nl-NL"/>
        </w:rPr>
      </w:pPr>
      <w:r w:rsidRPr="00843124">
        <w:rPr>
          <w:lang w:val="nl-NL"/>
        </w:rPr>
        <w:t xml:space="preserve">Naast deze herstelsancties, kan de </w:t>
      </w:r>
      <w:r>
        <w:rPr>
          <w:lang w:val="nl-NL"/>
        </w:rPr>
        <w:t>k</w:t>
      </w:r>
      <w:r w:rsidRPr="00843124">
        <w:rPr>
          <w:lang w:val="nl-NL"/>
        </w:rPr>
        <w:t xml:space="preserve">ansspelautoriteit ook door middel van bestuurlijke boetes sancties opleggen wegens bepaalde overtredingen van bepalingen in de Wok. De boete kan oplopen tot € 780.000,- of, indien dat meer is, 10% van de </w:t>
      </w:r>
      <w:r>
        <w:rPr>
          <w:lang w:val="nl-NL"/>
        </w:rPr>
        <w:t>netto-</w:t>
      </w:r>
      <w:r w:rsidRPr="00843124">
        <w:rPr>
          <w:lang w:val="nl-NL"/>
        </w:rPr>
        <w:t xml:space="preserve">omzet van de </w:t>
      </w:r>
      <w:r w:rsidRPr="00843124">
        <w:rPr>
          <w:lang w:val="nl-NL" w:eastAsia="en-US"/>
        </w:rPr>
        <w:t>vergunninghouder</w:t>
      </w:r>
      <w:r w:rsidRPr="00843124">
        <w:rPr>
          <w:lang w:val="nl-NL"/>
        </w:rPr>
        <w:t xml:space="preserve">. </w:t>
      </w:r>
    </w:p>
    <w:p w:rsidRPr="00843124" w:rsidR="00F728BC" w:rsidP="00F728BC" w:rsidRDefault="00F728BC">
      <w:pPr>
        <w:rPr>
          <w:lang w:val="nl-NL"/>
        </w:rPr>
      </w:pPr>
    </w:p>
    <w:p w:rsidRPr="00843124" w:rsidR="00F728BC" w:rsidP="00F728BC" w:rsidRDefault="00F728BC">
      <w:pPr>
        <w:rPr>
          <w:lang w:val="nl-NL"/>
        </w:rPr>
      </w:pPr>
      <w:r w:rsidRPr="00843124">
        <w:rPr>
          <w:lang w:val="nl-NL"/>
        </w:rPr>
        <w:t xml:space="preserve">Bestuursrechtelijke handhaving is het uitgangspunt, strafrechtelijke handhaving is </w:t>
      </w:r>
      <w:r w:rsidRPr="00843124">
        <w:rPr>
          <w:i/>
          <w:lang w:val="nl-NL"/>
        </w:rPr>
        <w:t>ultimum remedium</w:t>
      </w:r>
      <w:r w:rsidRPr="00843124">
        <w:rPr>
          <w:lang w:val="nl-NL"/>
        </w:rPr>
        <w:t>. In zijn algemeenheid zal strafrechtelijke handhaving de voorkeur verdienen in gevallen waarin sprake is van (ernstige) meervoudige of herhaalde overtredingen, indien zich verwevenheid voordoet met (andere) criminele activiteiten of indien de behoefte bestaat aan de toepassing van strafvorderlijke dwangmiddelen en bevoegdheden, alsmede de oplegging van specifiek strafrechtelijke sancties.</w:t>
      </w:r>
      <w:r>
        <w:rPr>
          <w:lang w:val="nl-NL"/>
        </w:rPr>
        <w:t xml:space="preserve"> </w:t>
      </w:r>
    </w:p>
    <w:p w:rsidR="00F728BC" w:rsidP="00F728BC" w:rsidRDefault="00F728BC">
      <w:pPr>
        <w:rPr>
          <w:lang w:val="nl-NL"/>
        </w:rPr>
      </w:pPr>
    </w:p>
    <w:p w:rsidRPr="00843124" w:rsidR="00F728BC" w:rsidP="00F728BC" w:rsidRDefault="00F728BC">
      <w:pPr>
        <w:rPr>
          <w:i/>
          <w:lang w:val="nl-NL"/>
        </w:rPr>
      </w:pPr>
      <w:r>
        <w:rPr>
          <w:i/>
          <w:lang w:val="nl-NL"/>
        </w:rPr>
        <w:t>Toezichthoudende rol van ACM</w:t>
      </w:r>
    </w:p>
    <w:p w:rsidR="00F728BC" w:rsidP="00F728BC" w:rsidRDefault="00F728BC">
      <w:pPr>
        <w:rPr>
          <w:lang w:val="nl-NL"/>
        </w:rPr>
      </w:pPr>
      <w:r w:rsidRPr="00843124">
        <w:rPr>
          <w:lang w:val="nl-NL"/>
        </w:rPr>
        <w:t xml:space="preserve">Het toezicht is niet exclusief bij de </w:t>
      </w:r>
      <w:r>
        <w:rPr>
          <w:lang w:val="nl-NL"/>
        </w:rPr>
        <w:t>k</w:t>
      </w:r>
      <w:r w:rsidRPr="00843124">
        <w:rPr>
          <w:lang w:val="nl-NL"/>
        </w:rPr>
        <w:t>ansspelautoriteit belegd. Voor het toezicht op de consumentenbescherming, één van de drie pijlers van het kansspelbeleid, speelt ook de Autoriteit Consument en Markt (ACM) een belangrijke rol. ACM is aangewezen toezicht te houden op de Wet handhaving consumentenbescherming (Whc), een terrein waarop zij samenwerkt met de</w:t>
      </w:r>
      <w:r>
        <w:rPr>
          <w:lang w:val="nl-NL"/>
        </w:rPr>
        <w:t xml:space="preserve"> k</w:t>
      </w:r>
      <w:r w:rsidRPr="00843124">
        <w:rPr>
          <w:lang w:val="nl-NL"/>
        </w:rPr>
        <w:t>ansspelautoriteit en waartoe beide toezichthouders een samenwerkingsprotocol hebben opgesteld</w:t>
      </w:r>
      <w:r w:rsidRPr="00843124">
        <w:rPr>
          <w:rStyle w:val="Voetnootmarkering"/>
          <w:lang w:val="nl-NL"/>
        </w:rPr>
        <w:footnoteReference w:id="6"/>
      </w:r>
      <w:r w:rsidRPr="00843124">
        <w:rPr>
          <w:lang w:val="nl-NL"/>
        </w:rPr>
        <w:t xml:space="preserve">. Verder heeft ACM vanzelfsprekend ook een belangrijke </w:t>
      </w:r>
      <w:r>
        <w:rPr>
          <w:lang w:val="nl-NL"/>
        </w:rPr>
        <w:t xml:space="preserve">toezichthoudende </w:t>
      </w:r>
      <w:r w:rsidRPr="00843124">
        <w:rPr>
          <w:lang w:val="nl-NL"/>
        </w:rPr>
        <w:t xml:space="preserve">rol op </w:t>
      </w:r>
      <w:r>
        <w:rPr>
          <w:lang w:val="nl-NL"/>
        </w:rPr>
        <w:t>naleving van de Mededingingswet</w:t>
      </w:r>
      <w:r w:rsidRPr="00843124">
        <w:rPr>
          <w:lang w:val="nl-NL"/>
        </w:rPr>
        <w:t xml:space="preserve">. De modernisering van </w:t>
      </w:r>
      <w:r>
        <w:rPr>
          <w:lang w:val="nl-NL"/>
        </w:rPr>
        <w:t>het speelcasinoregime</w:t>
      </w:r>
      <w:r w:rsidRPr="00843124">
        <w:rPr>
          <w:lang w:val="nl-NL"/>
        </w:rPr>
        <w:t xml:space="preserve"> betekent immers dat meerdere aanbieders met elkaar in concurrentie komen te staan, waarbij een eerlijke en onvervalste mededingingsdynamiek voorwaarde is om te komen tot een passend en attractief kansspelaanbod. </w:t>
      </w:r>
    </w:p>
    <w:p w:rsidR="00F728BC" w:rsidP="00F728BC" w:rsidRDefault="00F728BC">
      <w:pPr>
        <w:rPr>
          <w:lang w:val="nl-NL"/>
        </w:rPr>
      </w:pPr>
    </w:p>
    <w:p w:rsidR="00F728BC" w:rsidP="00F728BC" w:rsidRDefault="00F728BC">
      <w:pPr>
        <w:pStyle w:val="Kop1"/>
      </w:pPr>
      <w:bookmarkStart w:name="_Toc386196444" w:id="30"/>
      <w:bookmarkStart w:name="_Toc389814016" w:id="31"/>
      <w:r>
        <w:t>Beleidsverantwoordelijkheid</w:t>
      </w:r>
      <w:bookmarkEnd w:id="30"/>
      <w:bookmarkEnd w:id="31"/>
    </w:p>
    <w:p w:rsidR="00F728BC" w:rsidP="00F728BC" w:rsidRDefault="00F728BC">
      <w:pPr>
        <w:rPr>
          <w:lang w:val="nl-NL"/>
        </w:rPr>
      </w:pPr>
      <w:r>
        <w:rPr>
          <w:lang w:val="nl-NL"/>
        </w:rPr>
        <w:t xml:space="preserve">Sinds de instelling van de kansspelautoriteit draagt de Staatssecretaris van Veiligheid en Justitie de (stelsel)verantwoordelijkheid voor het kansspelbeleid, wat wil zeggen dat hij verantwoordelijk is voor het te voeren strategische beleid en de wijziging van wet- en regelgeving. Hij ziet niet meer toe op de naleving van de kansspelregelgeving door de individuele vergunninghouders; dat is immers een van de kerntaken van de kansspelautoriteit. Op dit moment draagt de Minister van Financiën de beheersverantwoordelijkheid voor de staatsdeelneming Holland Casino. Dat wil </w:t>
      </w:r>
      <w:r w:rsidRPr="001E6353">
        <w:rPr>
          <w:lang w:val="nl-NL"/>
        </w:rPr>
        <w:t xml:space="preserve">zeggen dat Holland Casino wordt aangestuurd conform het </w:t>
      </w:r>
      <w:r>
        <w:rPr>
          <w:lang w:val="nl-NL"/>
        </w:rPr>
        <w:t>kabinets</w:t>
      </w:r>
      <w:r w:rsidRPr="001E6353">
        <w:rPr>
          <w:lang w:val="nl-NL"/>
        </w:rPr>
        <w:t xml:space="preserve">beleid </w:t>
      </w:r>
      <w:r>
        <w:rPr>
          <w:lang w:val="nl-NL"/>
        </w:rPr>
        <w:t>zoals verwoord in de Nota Deelnemingenbeleid</w:t>
      </w:r>
      <w:r>
        <w:rPr>
          <w:rStyle w:val="Voetnootmarkering"/>
          <w:lang w:val="nl-NL"/>
        </w:rPr>
        <w:footnoteReference w:id="7"/>
      </w:r>
      <w:r w:rsidRPr="001E6353">
        <w:rPr>
          <w:lang w:val="nl-NL"/>
        </w:rPr>
        <w:t xml:space="preserve">. Het is duidelijk dat </w:t>
      </w:r>
      <w:r>
        <w:rPr>
          <w:lang w:val="nl-NL"/>
        </w:rPr>
        <w:t xml:space="preserve">uitvoering van dit beleid en </w:t>
      </w:r>
      <w:r w:rsidRPr="001E6353">
        <w:rPr>
          <w:lang w:val="nl-NL"/>
        </w:rPr>
        <w:t>deze beheersverantwoordelijkheid eindigt vanaf het moment waarop</w:t>
      </w:r>
      <w:r>
        <w:rPr>
          <w:lang w:val="nl-NL"/>
        </w:rPr>
        <w:t xml:space="preserve"> Holland Casino wordt verkocht. Vanaf dat moment zal de voormalige staatsdeelneming als private onderneming opereren, en zullen alle casino-aanbieders, waaronder de nieuwe toetreders tot de casinomarkt, aan dezelfde voorwaarden moeten voldoen.</w:t>
      </w:r>
    </w:p>
    <w:p w:rsidRPr="0054059A" w:rsidR="003637AD" w:rsidP="0054059A" w:rsidRDefault="003637AD">
      <w:pPr>
        <w:rPr>
          <w:lang w:val="nl-NL"/>
        </w:rPr>
      </w:pPr>
      <w:bookmarkStart w:name="_Toc372006482" w:id="32"/>
    </w:p>
    <w:p w:rsidR="00903569" w:rsidP="00F06BDA" w:rsidRDefault="00903569">
      <w:pPr>
        <w:pStyle w:val="Kop1"/>
      </w:pPr>
      <w:bookmarkStart w:name="_Toc386196449" w:id="33"/>
      <w:bookmarkStart w:name="_Toc389814017" w:id="34"/>
      <w:r>
        <w:t>Europeesrechtelijk kader</w:t>
      </w:r>
      <w:bookmarkEnd w:id="33"/>
      <w:bookmarkEnd w:id="34"/>
    </w:p>
    <w:p w:rsidR="0007331D" w:rsidP="00903569" w:rsidRDefault="00E30ED4">
      <w:pPr>
        <w:rPr>
          <w:lang w:val="nl-NL"/>
        </w:rPr>
      </w:pPr>
      <w:r>
        <w:rPr>
          <w:lang w:val="nl-NL"/>
        </w:rPr>
        <w:t>H</w:t>
      </w:r>
      <w:r w:rsidR="00903569">
        <w:rPr>
          <w:lang w:val="nl-NL"/>
        </w:rPr>
        <w:t xml:space="preserve">et beleidsterrein van de kansspelen </w:t>
      </w:r>
      <w:r>
        <w:rPr>
          <w:lang w:val="nl-NL"/>
        </w:rPr>
        <w:t xml:space="preserve">is </w:t>
      </w:r>
      <w:r w:rsidR="00903569">
        <w:rPr>
          <w:lang w:val="nl-NL"/>
        </w:rPr>
        <w:t xml:space="preserve">niet geharmoniseerd en </w:t>
      </w:r>
      <w:r w:rsidR="00657828">
        <w:rPr>
          <w:lang w:val="nl-NL"/>
        </w:rPr>
        <w:t xml:space="preserve">er </w:t>
      </w:r>
      <w:r>
        <w:rPr>
          <w:lang w:val="nl-NL"/>
        </w:rPr>
        <w:t xml:space="preserve">bestaat </w:t>
      </w:r>
      <w:r w:rsidR="00657828">
        <w:rPr>
          <w:lang w:val="nl-NL"/>
        </w:rPr>
        <w:t>geen</w:t>
      </w:r>
      <w:r w:rsidR="00903569">
        <w:rPr>
          <w:lang w:val="nl-NL"/>
        </w:rPr>
        <w:t xml:space="preserve"> specifieke Europese regelgeving</w:t>
      </w:r>
      <w:r w:rsidR="00657828">
        <w:rPr>
          <w:lang w:val="nl-NL"/>
        </w:rPr>
        <w:t xml:space="preserve"> op dit gebied</w:t>
      </w:r>
      <w:r w:rsidR="00903569">
        <w:rPr>
          <w:lang w:val="nl-NL"/>
        </w:rPr>
        <w:t xml:space="preserve">. </w:t>
      </w:r>
      <w:r w:rsidR="005B7671">
        <w:rPr>
          <w:lang w:val="nl-NL"/>
        </w:rPr>
        <w:t xml:space="preserve">Het </w:t>
      </w:r>
      <w:r w:rsidR="0007331D">
        <w:rPr>
          <w:lang w:val="nl-NL"/>
        </w:rPr>
        <w:t xml:space="preserve">Hof van Justitie van de Europese Unie (hierna: het </w:t>
      </w:r>
      <w:r w:rsidR="005B7671">
        <w:rPr>
          <w:lang w:val="nl-NL"/>
        </w:rPr>
        <w:t>H</w:t>
      </w:r>
      <w:r w:rsidR="0007331D">
        <w:rPr>
          <w:lang w:val="nl-NL"/>
        </w:rPr>
        <w:t xml:space="preserve">of) </w:t>
      </w:r>
      <w:r w:rsidR="005B7671">
        <w:rPr>
          <w:lang w:val="nl-NL"/>
        </w:rPr>
        <w:t xml:space="preserve">heeft echter </w:t>
      </w:r>
      <w:r w:rsidR="0007331D">
        <w:rPr>
          <w:lang w:val="nl-NL"/>
        </w:rPr>
        <w:t xml:space="preserve">bepaald dat het aanbieden van kansspelen </w:t>
      </w:r>
      <w:r w:rsidR="00911179">
        <w:rPr>
          <w:lang w:val="nl-NL"/>
        </w:rPr>
        <w:t>moet worden gezien als een</w:t>
      </w:r>
      <w:r w:rsidR="0007331D">
        <w:rPr>
          <w:lang w:val="nl-NL"/>
        </w:rPr>
        <w:t xml:space="preserve"> “dienst” in </w:t>
      </w:r>
      <w:r>
        <w:rPr>
          <w:lang w:val="nl-NL"/>
        </w:rPr>
        <w:t>de zin</w:t>
      </w:r>
      <w:r w:rsidR="0007331D">
        <w:rPr>
          <w:lang w:val="nl-NL"/>
        </w:rPr>
        <w:t xml:space="preserve"> van het </w:t>
      </w:r>
      <w:r w:rsidRPr="00AC79DE" w:rsidR="00AC79DE">
        <w:rPr>
          <w:lang w:val="nl-NL"/>
        </w:rPr>
        <w:t>Verdrag betreffende de Werking van de Europese Unie</w:t>
      </w:r>
      <w:r w:rsidR="00296935">
        <w:rPr>
          <w:lang w:val="nl-NL"/>
        </w:rPr>
        <w:t xml:space="preserve"> </w:t>
      </w:r>
      <w:r w:rsidRPr="00AC79DE" w:rsidR="00AC79DE">
        <w:rPr>
          <w:lang w:val="nl-NL"/>
        </w:rPr>
        <w:t xml:space="preserve"> </w:t>
      </w:r>
      <w:r w:rsidR="00AC79DE">
        <w:rPr>
          <w:lang w:val="nl-NL"/>
        </w:rPr>
        <w:t>(</w:t>
      </w:r>
      <w:r w:rsidR="0007331D">
        <w:rPr>
          <w:lang w:val="nl-NL"/>
        </w:rPr>
        <w:t>VWEU</w:t>
      </w:r>
      <w:r w:rsidR="00AC79DE">
        <w:rPr>
          <w:lang w:val="nl-NL"/>
        </w:rPr>
        <w:t>)</w:t>
      </w:r>
      <w:r w:rsidR="0007331D">
        <w:rPr>
          <w:lang w:val="nl-NL"/>
        </w:rPr>
        <w:t>, zodat de bepalingen omtrent de vrijheid van vestiging en het vrije verkeer van diensten van toepassing zijn.</w:t>
      </w:r>
      <w:r w:rsidR="005B7671">
        <w:rPr>
          <w:lang w:val="nl-NL"/>
        </w:rPr>
        <w:t xml:space="preserve"> </w:t>
      </w:r>
      <w:r w:rsidR="0007331D">
        <w:rPr>
          <w:lang w:val="nl-NL"/>
        </w:rPr>
        <w:t>Beperkingen van de vrijheid van vestiging en het vrije dienstenverkeer</w:t>
      </w:r>
      <w:r w:rsidR="00657828">
        <w:rPr>
          <w:lang w:val="nl-NL"/>
        </w:rPr>
        <w:t xml:space="preserve"> z</w:t>
      </w:r>
      <w:r w:rsidR="0007331D">
        <w:rPr>
          <w:lang w:val="nl-NL"/>
        </w:rPr>
        <w:t>ijn op grond van het VWEU in beginsel verboden, tenzij sprake is van uitzonderingen vastgelegd in het VWEU of volgend uit de Europese jurisprudentie.</w:t>
      </w:r>
    </w:p>
    <w:p w:rsidRPr="00657828" w:rsidR="00657828" w:rsidP="00657828" w:rsidRDefault="00E30ED4">
      <w:pPr>
        <w:rPr>
          <w:lang w:val="nl-NL"/>
        </w:rPr>
      </w:pPr>
      <w:r>
        <w:rPr>
          <w:lang w:val="nl-NL"/>
        </w:rPr>
        <w:t xml:space="preserve">Het Hof heeft </w:t>
      </w:r>
      <w:r w:rsidRPr="00657828" w:rsidR="00657828">
        <w:rPr>
          <w:lang w:val="nl-NL"/>
        </w:rPr>
        <w:t xml:space="preserve">herhaaldelijk geoordeeld dat beperkingen </w:t>
      </w:r>
      <w:r>
        <w:rPr>
          <w:lang w:val="nl-NL"/>
        </w:rPr>
        <w:t>van</w:t>
      </w:r>
      <w:r w:rsidRPr="00657828">
        <w:rPr>
          <w:lang w:val="nl-NL"/>
        </w:rPr>
        <w:t xml:space="preserve"> </w:t>
      </w:r>
      <w:r w:rsidR="006165CC">
        <w:rPr>
          <w:lang w:val="nl-NL"/>
        </w:rPr>
        <w:t xml:space="preserve">de vrijheid van vestiging </w:t>
      </w:r>
      <w:r>
        <w:rPr>
          <w:lang w:val="nl-NL"/>
        </w:rPr>
        <w:t xml:space="preserve">en </w:t>
      </w:r>
      <w:r w:rsidR="006165CC">
        <w:rPr>
          <w:lang w:val="nl-NL"/>
        </w:rPr>
        <w:t xml:space="preserve">het </w:t>
      </w:r>
      <w:r w:rsidRPr="00657828" w:rsidR="00657828">
        <w:rPr>
          <w:lang w:val="nl-NL"/>
        </w:rPr>
        <w:t xml:space="preserve">vrije dienstenverkeer, bijvoorbeeld in de vorm van een nationaal vergunningstelsel op het gebied van kansspelen, </w:t>
      </w:r>
      <w:r w:rsidR="004624F4">
        <w:rPr>
          <w:lang w:val="nl-NL"/>
        </w:rPr>
        <w:t>onder bepaalde omstandigheden toegestaan</w:t>
      </w:r>
      <w:r w:rsidR="00EE2FFB">
        <w:rPr>
          <w:lang w:val="nl-NL"/>
        </w:rPr>
        <w:t xml:space="preserve"> zijn</w:t>
      </w:r>
      <w:r w:rsidRPr="00657828" w:rsidR="00657828">
        <w:rPr>
          <w:lang w:val="nl-NL"/>
        </w:rPr>
        <w:t xml:space="preserve">. Dat </w:t>
      </w:r>
      <w:r w:rsidR="004624F4">
        <w:rPr>
          <w:lang w:val="nl-NL"/>
        </w:rPr>
        <w:t xml:space="preserve">is </w:t>
      </w:r>
      <w:r w:rsidR="006165CC">
        <w:rPr>
          <w:lang w:val="nl-NL"/>
        </w:rPr>
        <w:t>bijvoorbeeld het geval indien de</w:t>
      </w:r>
      <w:r w:rsidRPr="00657828" w:rsidR="00657828">
        <w:rPr>
          <w:lang w:val="nl-NL"/>
        </w:rPr>
        <w:t xml:space="preserve"> toegepaste beperkingen:</w:t>
      </w:r>
    </w:p>
    <w:p w:rsidRPr="00657828" w:rsidR="00657828" w:rsidP="00657828" w:rsidRDefault="00657828">
      <w:pPr>
        <w:numPr>
          <w:ilvl w:val="0"/>
          <w:numId w:val="23"/>
        </w:numPr>
        <w:rPr>
          <w:lang w:val="nl-NL"/>
        </w:rPr>
      </w:pPr>
      <w:r w:rsidRPr="00657828">
        <w:rPr>
          <w:lang w:val="nl-NL"/>
        </w:rPr>
        <w:t>gerechtvaardigd worden wegens dwingende redenen van algemeen belang,</w:t>
      </w:r>
    </w:p>
    <w:p w:rsidRPr="00657828" w:rsidR="00657828" w:rsidP="00657828" w:rsidRDefault="00657828">
      <w:pPr>
        <w:numPr>
          <w:ilvl w:val="0"/>
          <w:numId w:val="23"/>
        </w:numPr>
        <w:rPr>
          <w:lang w:val="nl-NL"/>
        </w:rPr>
      </w:pPr>
      <w:r w:rsidRPr="00657828">
        <w:rPr>
          <w:lang w:val="nl-NL"/>
        </w:rPr>
        <w:t>op niet discriminerende wijze worden toegepast,</w:t>
      </w:r>
    </w:p>
    <w:p w:rsidRPr="00657828" w:rsidR="00657828" w:rsidP="00657828" w:rsidRDefault="00657828">
      <w:pPr>
        <w:numPr>
          <w:ilvl w:val="0"/>
          <w:numId w:val="23"/>
        </w:numPr>
        <w:rPr>
          <w:lang w:val="nl-NL"/>
        </w:rPr>
      </w:pPr>
      <w:r w:rsidRPr="00657828">
        <w:rPr>
          <w:lang w:val="nl-NL"/>
        </w:rPr>
        <w:t>geschikt zijn de beoogde doelen te verwezenlijken</w:t>
      </w:r>
      <w:r w:rsidR="00BE1B5B">
        <w:rPr>
          <w:lang w:val="nl-NL"/>
        </w:rPr>
        <w:t xml:space="preserve"> (de geschiktheidseis),</w:t>
      </w:r>
      <w:r w:rsidRPr="00657828">
        <w:rPr>
          <w:lang w:val="nl-NL"/>
        </w:rPr>
        <w:t xml:space="preserve"> en</w:t>
      </w:r>
    </w:p>
    <w:p w:rsidRPr="00657828" w:rsidR="00657828" w:rsidP="00657828" w:rsidRDefault="00657828">
      <w:pPr>
        <w:numPr>
          <w:ilvl w:val="0"/>
          <w:numId w:val="23"/>
        </w:numPr>
        <w:rPr>
          <w:lang w:val="nl-NL"/>
        </w:rPr>
      </w:pPr>
      <w:r w:rsidRPr="00657828">
        <w:rPr>
          <w:lang w:val="nl-NL"/>
        </w:rPr>
        <w:t>niet verder gaan dan noodzakelijk is</w:t>
      </w:r>
      <w:r w:rsidR="00BE1B5B">
        <w:rPr>
          <w:lang w:val="nl-NL"/>
        </w:rPr>
        <w:t xml:space="preserve"> (de proportionaliteitseis)</w:t>
      </w:r>
      <w:r w:rsidRPr="00657828">
        <w:rPr>
          <w:lang w:val="nl-NL"/>
        </w:rPr>
        <w:t>.</w:t>
      </w:r>
    </w:p>
    <w:p w:rsidRPr="00657828" w:rsidR="00657828" w:rsidP="00657828" w:rsidRDefault="00657828">
      <w:pPr>
        <w:rPr>
          <w:lang w:val="nl-NL"/>
        </w:rPr>
      </w:pPr>
    </w:p>
    <w:p w:rsidR="00657828" w:rsidP="00657828" w:rsidRDefault="000A61B1">
      <w:pPr>
        <w:rPr>
          <w:lang w:val="nl-NL"/>
        </w:rPr>
      </w:pPr>
      <w:r>
        <w:rPr>
          <w:lang w:val="nl-NL"/>
        </w:rPr>
        <w:t>Uit</w:t>
      </w:r>
      <w:r w:rsidRPr="00657828" w:rsidR="00657828">
        <w:rPr>
          <w:lang w:val="nl-NL"/>
        </w:rPr>
        <w:t xml:space="preserve"> </w:t>
      </w:r>
      <w:r w:rsidR="00E30ED4">
        <w:rPr>
          <w:lang w:val="nl-NL"/>
        </w:rPr>
        <w:t>vaste jurisprudentie van het Hof</w:t>
      </w:r>
      <w:r w:rsidR="004624F4">
        <w:rPr>
          <w:lang w:val="nl-NL"/>
        </w:rPr>
        <w:t xml:space="preserve"> </w:t>
      </w:r>
      <w:r>
        <w:rPr>
          <w:lang w:val="nl-NL"/>
        </w:rPr>
        <w:t xml:space="preserve">volgt </w:t>
      </w:r>
      <w:r w:rsidR="004624F4">
        <w:rPr>
          <w:lang w:val="nl-NL"/>
        </w:rPr>
        <w:t xml:space="preserve">dat </w:t>
      </w:r>
      <w:r w:rsidR="00D1591F">
        <w:rPr>
          <w:lang w:val="nl-NL"/>
        </w:rPr>
        <w:t>maatregelen</w:t>
      </w:r>
      <w:r w:rsidR="004624F4">
        <w:rPr>
          <w:lang w:val="nl-NL"/>
        </w:rPr>
        <w:t xml:space="preserve"> die zijn gericht </w:t>
      </w:r>
      <w:r w:rsidRPr="004624F4" w:rsidR="004624F4">
        <w:rPr>
          <w:lang w:val="nl-NL"/>
        </w:rPr>
        <w:t>op het voorkomen van kansspelverslaving, het beschermen van de consument en het bestrijden van fraude en criminaliteit</w:t>
      </w:r>
      <w:r w:rsidR="004624F4">
        <w:rPr>
          <w:lang w:val="nl-NL"/>
        </w:rPr>
        <w:t xml:space="preserve">, </w:t>
      </w:r>
      <w:r w:rsidR="00D1591F">
        <w:rPr>
          <w:lang w:val="nl-NL"/>
        </w:rPr>
        <w:t>kunnen worden aangemerkt als</w:t>
      </w:r>
      <w:r w:rsidRPr="00657828" w:rsidR="00657828">
        <w:rPr>
          <w:lang w:val="nl-NL"/>
        </w:rPr>
        <w:t xml:space="preserve"> ‘dwingende redenen van algemeen belang’</w:t>
      </w:r>
      <w:r w:rsidR="00D128E8">
        <w:rPr>
          <w:lang w:val="nl-NL"/>
        </w:rPr>
        <w:t xml:space="preserve">. </w:t>
      </w:r>
      <w:r w:rsidR="00460DCE">
        <w:rPr>
          <w:lang w:val="nl-NL"/>
        </w:rPr>
        <w:t>Deze beleidsdoelstellingen bieden derhalve voldoende grondslag om de met</w:t>
      </w:r>
      <w:r w:rsidR="00D128E8">
        <w:rPr>
          <w:lang w:val="nl-NL"/>
        </w:rPr>
        <w:t xml:space="preserve"> het </w:t>
      </w:r>
      <w:r w:rsidR="00460DCE">
        <w:rPr>
          <w:lang w:val="nl-NL"/>
        </w:rPr>
        <w:t xml:space="preserve">voorgenomen </w:t>
      </w:r>
      <w:r w:rsidR="00D128E8">
        <w:rPr>
          <w:lang w:val="nl-NL"/>
        </w:rPr>
        <w:t xml:space="preserve">vergunningstelsel </w:t>
      </w:r>
      <w:r w:rsidR="00460DCE">
        <w:rPr>
          <w:lang w:val="nl-NL"/>
        </w:rPr>
        <w:t>samenhangende</w:t>
      </w:r>
      <w:r w:rsidR="00D128E8">
        <w:rPr>
          <w:lang w:val="nl-NL"/>
        </w:rPr>
        <w:t xml:space="preserve"> beperkingen </w:t>
      </w:r>
      <w:r w:rsidR="00460DCE">
        <w:rPr>
          <w:lang w:val="nl-NL"/>
        </w:rPr>
        <w:t>te</w:t>
      </w:r>
      <w:r w:rsidR="00D128E8">
        <w:rPr>
          <w:lang w:val="nl-NL"/>
        </w:rPr>
        <w:t xml:space="preserve"> rechtvaardig</w:t>
      </w:r>
      <w:r w:rsidR="00460DCE">
        <w:rPr>
          <w:lang w:val="nl-NL"/>
        </w:rPr>
        <w:t>en</w:t>
      </w:r>
      <w:r w:rsidR="00D128E8">
        <w:rPr>
          <w:lang w:val="nl-NL"/>
        </w:rPr>
        <w:t>.</w:t>
      </w:r>
      <w:r w:rsidRPr="00657828" w:rsidR="00657828">
        <w:rPr>
          <w:lang w:val="nl-NL"/>
        </w:rPr>
        <w:t xml:space="preserve"> </w:t>
      </w:r>
    </w:p>
    <w:p w:rsidR="008D05DB" w:rsidP="00ED659D" w:rsidRDefault="008D05DB">
      <w:pPr>
        <w:rPr>
          <w:lang w:val="nl-NL"/>
        </w:rPr>
      </w:pPr>
    </w:p>
    <w:p w:rsidR="003E7D05" w:rsidP="00ED659D" w:rsidRDefault="00ED659D">
      <w:pPr>
        <w:rPr>
          <w:lang w:val="nl-NL"/>
        </w:rPr>
      </w:pPr>
      <w:r>
        <w:rPr>
          <w:lang w:val="nl-NL"/>
        </w:rPr>
        <w:t xml:space="preserve">Ook </w:t>
      </w:r>
      <w:r w:rsidR="00623785">
        <w:rPr>
          <w:lang w:val="nl-NL"/>
        </w:rPr>
        <w:t>zal aan de</w:t>
      </w:r>
      <w:r w:rsidR="00D1591F">
        <w:rPr>
          <w:lang w:val="nl-NL"/>
        </w:rPr>
        <w:t xml:space="preserve"> </w:t>
      </w:r>
      <w:r w:rsidR="00D128E8">
        <w:rPr>
          <w:lang w:val="nl-NL"/>
        </w:rPr>
        <w:t>tweede voorwaarde</w:t>
      </w:r>
      <w:r w:rsidR="00E04690">
        <w:rPr>
          <w:lang w:val="nl-NL"/>
        </w:rPr>
        <w:t xml:space="preserve"> – nationale beperkingen dienen op niet discriminerende wijze te worden toegepast - </w:t>
      </w:r>
      <w:r w:rsidR="00623785">
        <w:rPr>
          <w:lang w:val="nl-NL"/>
        </w:rPr>
        <w:t>w</w:t>
      </w:r>
      <w:r w:rsidR="00E04690">
        <w:rPr>
          <w:lang w:val="nl-NL"/>
        </w:rPr>
        <w:t>or</w:t>
      </w:r>
      <w:r w:rsidR="003E7D05">
        <w:rPr>
          <w:lang w:val="nl-NL"/>
        </w:rPr>
        <w:t>d</w:t>
      </w:r>
      <w:r w:rsidR="00623785">
        <w:rPr>
          <w:lang w:val="nl-NL"/>
        </w:rPr>
        <w:t>en</w:t>
      </w:r>
      <w:r w:rsidR="003E7D05">
        <w:rPr>
          <w:lang w:val="nl-NL"/>
        </w:rPr>
        <w:t xml:space="preserve"> voldaan: </w:t>
      </w:r>
      <w:r w:rsidR="00917443">
        <w:rPr>
          <w:lang w:val="nl-NL"/>
        </w:rPr>
        <w:t>de beschikbare vergunningen zullen op transparante en non-discriminatoire wijze worden verleend en voor alle vergunninghouders zullen gelijke voorwaarden gelden.</w:t>
      </w:r>
    </w:p>
    <w:p w:rsidR="007A20ED" w:rsidP="007A20ED" w:rsidRDefault="00967BB2">
      <w:pPr>
        <w:rPr>
          <w:lang w:val="nl-NL"/>
        </w:rPr>
      </w:pPr>
      <w:r>
        <w:rPr>
          <w:lang w:val="nl-NL"/>
        </w:rPr>
        <w:t>De</w:t>
      </w:r>
      <w:r w:rsidR="00460DCE">
        <w:rPr>
          <w:lang w:val="nl-NL"/>
        </w:rPr>
        <w:t xml:space="preserve"> </w:t>
      </w:r>
      <w:r w:rsidR="003E7D05">
        <w:rPr>
          <w:lang w:val="nl-NL"/>
        </w:rPr>
        <w:t>geschiktheids</w:t>
      </w:r>
      <w:r w:rsidR="00A96614">
        <w:rPr>
          <w:lang w:val="nl-NL"/>
        </w:rPr>
        <w:t>-</w:t>
      </w:r>
      <w:r w:rsidR="003E7D05">
        <w:rPr>
          <w:lang w:val="nl-NL"/>
        </w:rPr>
        <w:t xml:space="preserve"> en proportionaliteitseis</w:t>
      </w:r>
      <w:r>
        <w:rPr>
          <w:lang w:val="nl-NL"/>
        </w:rPr>
        <w:t xml:space="preserve"> worden in de Europese jurisprudentie</w:t>
      </w:r>
      <w:r w:rsidR="00195668">
        <w:rPr>
          <w:lang w:val="nl-NL"/>
        </w:rPr>
        <w:t>, aangezien deze in elkaars verlengde liggen, v</w:t>
      </w:r>
      <w:r w:rsidR="003E7D05">
        <w:rPr>
          <w:lang w:val="nl-NL"/>
        </w:rPr>
        <w:t xml:space="preserve">aak in onderlinge samenhang bezien. </w:t>
      </w:r>
      <w:r w:rsidR="007A20ED">
        <w:rPr>
          <w:lang w:val="nl-NL"/>
        </w:rPr>
        <w:t xml:space="preserve">In dat verband </w:t>
      </w:r>
      <w:r w:rsidR="00195668">
        <w:rPr>
          <w:lang w:val="nl-NL"/>
        </w:rPr>
        <w:t xml:space="preserve">heeft het Hof in </w:t>
      </w:r>
      <w:r w:rsidR="007A20ED">
        <w:rPr>
          <w:lang w:val="nl-NL"/>
        </w:rPr>
        <w:t>zijn</w:t>
      </w:r>
      <w:r w:rsidR="00195668">
        <w:rPr>
          <w:lang w:val="nl-NL"/>
        </w:rPr>
        <w:t xml:space="preserve"> arrest in de zaak</w:t>
      </w:r>
      <w:r w:rsidRPr="00195668" w:rsidR="00195668">
        <w:rPr>
          <w:lang w:val="nl-NL"/>
        </w:rPr>
        <w:t xml:space="preserve"> </w:t>
      </w:r>
      <w:r w:rsidRPr="007A20ED" w:rsidR="007A20ED">
        <w:rPr>
          <w:lang w:val="nl-NL"/>
        </w:rPr>
        <w:t>Placanica e.a.</w:t>
      </w:r>
      <w:r w:rsidRPr="007A20ED" w:rsidR="007A20ED">
        <w:rPr>
          <w:vertAlign w:val="superscript"/>
          <w:lang w:val="nl-NL"/>
        </w:rPr>
        <w:footnoteReference w:id="8"/>
      </w:r>
      <w:r w:rsidRPr="007A20ED" w:rsidR="007A20ED">
        <w:rPr>
          <w:lang w:val="nl-NL"/>
        </w:rPr>
        <w:t xml:space="preserve"> </w:t>
      </w:r>
      <w:r w:rsidR="007A20ED">
        <w:rPr>
          <w:lang w:val="nl-NL"/>
        </w:rPr>
        <w:t xml:space="preserve">geoordeeld dat, vanuit </w:t>
      </w:r>
      <w:r w:rsidR="004C4CAB">
        <w:rPr>
          <w:lang w:val="nl-NL"/>
        </w:rPr>
        <w:t>het oogmerk</w:t>
      </w:r>
      <w:r w:rsidR="007A20ED">
        <w:rPr>
          <w:lang w:val="nl-NL"/>
        </w:rPr>
        <w:t xml:space="preserve"> van fraude- en criminaliteitsbestrijding, </w:t>
      </w:r>
      <w:r w:rsidRPr="007A20ED" w:rsidR="007A20ED">
        <w:rPr>
          <w:lang w:val="nl-NL"/>
        </w:rPr>
        <w:t xml:space="preserve">een gecontroleerd expansiebeleid in de kansspelsector zeer wel in logisch verband </w:t>
      </w:r>
      <w:r w:rsidR="007A20ED">
        <w:rPr>
          <w:lang w:val="nl-NL"/>
        </w:rPr>
        <w:t xml:space="preserve">kan </w:t>
      </w:r>
      <w:r w:rsidRPr="007A20ED" w:rsidR="007A20ED">
        <w:rPr>
          <w:lang w:val="nl-NL"/>
        </w:rPr>
        <w:t xml:space="preserve">staan met de doelstelling om spelers van clandestiene spelen en weddenschappen, die als zodanig verboden zijn, aan te trekken tot toegestane en gereglementeerde activiteiten. </w:t>
      </w:r>
      <w:r w:rsidR="004C4CAB">
        <w:rPr>
          <w:lang w:val="nl-NL"/>
        </w:rPr>
        <w:t>Zo</w:t>
      </w:r>
      <w:r w:rsidRPr="004C4CAB" w:rsidR="004C4CAB">
        <w:rPr>
          <w:lang w:val="nl-NL"/>
        </w:rPr>
        <w:t xml:space="preserve"> kunnen marktdeelnemers met een vergunning een betrouwbaar, maar tegelijkertijd aantrekkelijk, alternatief bieden voor een verboden activiteit, hetgeen op zich een aanbod van een breed scala aan spelen, reclame van bepaalde omvang en gebruikmaking van nieuwe distributietechnieken kan impliceren.</w:t>
      </w:r>
    </w:p>
    <w:p w:rsidR="004C4CAB" w:rsidP="007A20ED" w:rsidRDefault="004C4CAB">
      <w:pPr>
        <w:rPr>
          <w:lang w:val="nl-NL"/>
        </w:rPr>
      </w:pPr>
    </w:p>
    <w:p w:rsidR="004C4CAB" w:rsidP="007A20ED" w:rsidRDefault="002B0C03">
      <w:pPr>
        <w:rPr>
          <w:lang w:val="nl-NL"/>
        </w:rPr>
      </w:pPr>
      <w:r>
        <w:rPr>
          <w:lang w:val="nl-NL"/>
        </w:rPr>
        <w:t xml:space="preserve">Ook het in deze visie beschreven beleid voor speelcasino’s zou, in vergelijking met het huidige zeer restrictieve casinobeleid, kunnen worden aangemerkt als een gecontroleerd expansiebeleid (zij het in zeer beperkte zin). Zo </w:t>
      </w:r>
      <w:r w:rsidR="006B1916">
        <w:rPr>
          <w:lang w:val="nl-NL"/>
        </w:rPr>
        <w:t>kunnen volgens het nieuwe stelsel</w:t>
      </w:r>
      <w:r>
        <w:rPr>
          <w:lang w:val="nl-NL"/>
        </w:rPr>
        <w:t xml:space="preserve"> maximaal zestien vergunningen voor (elk) een speelcasino</w:t>
      </w:r>
      <w:r w:rsidR="006B1916">
        <w:rPr>
          <w:lang w:val="nl-NL"/>
        </w:rPr>
        <w:t xml:space="preserve"> worden verleend, welke vergunningen, naast een geprivatiseerd Holland Casino, zullen worden geëxploiteerd door een beperkt aantal private</w:t>
      </w:r>
      <w:r>
        <w:rPr>
          <w:lang w:val="nl-NL"/>
        </w:rPr>
        <w:t xml:space="preserve"> casinoaanbieders</w:t>
      </w:r>
      <w:r w:rsidR="006B1916">
        <w:rPr>
          <w:lang w:val="nl-NL"/>
        </w:rPr>
        <w:t xml:space="preserve">. Deze wijziging (en uitbreiding) van het vergunningstelsel is uitdrukkelijk ingegeven door het streven het spelaanbod in speelcasino’s beter af te stemmen op de behoefte van de spelers, waardoor een optimale mate van kanalisatie kan worden bereikt. </w:t>
      </w:r>
      <w:r w:rsidR="00911179">
        <w:rPr>
          <w:lang w:val="nl-NL"/>
        </w:rPr>
        <w:t>Het</w:t>
      </w:r>
      <w:r w:rsidR="000A61B1">
        <w:rPr>
          <w:lang w:val="nl-NL"/>
        </w:rPr>
        <w:t xml:space="preserve"> voorgenomen vergunningstelsel </w:t>
      </w:r>
      <w:r w:rsidR="00911179">
        <w:rPr>
          <w:lang w:val="nl-NL"/>
        </w:rPr>
        <w:t>voldoet</w:t>
      </w:r>
      <w:r w:rsidR="000A61B1">
        <w:rPr>
          <w:lang w:val="nl-NL"/>
        </w:rPr>
        <w:t xml:space="preserve"> </w:t>
      </w:r>
      <w:r w:rsidR="00911179">
        <w:rPr>
          <w:lang w:val="nl-NL"/>
        </w:rPr>
        <w:t xml:space="preserve">dan ook </w:t>
      </w:r>
      <w:r w:rsidR="000A61B1">
        <w:rPr>
          <w:lang w:val="nl-NL"/>
        </w:rPr>
        <w:t xml:space="preserve">aan de eisen van geschiktheid en proportionaliteit. </w:t>
      </w:r>
    </w:p>
    <w:p w:rsidR="000A61B1" w:rsidP="007A20ED" w:rsidRDefault="000A61B1">
      <w:pPr>
        <w:rPr>
          <w:lang w:val="nl-NL"/>
        </w:rPr>
      </w:pPr>
    </w:p>
    <w:p w:rsidRPr="000A61B1" w:rsidR="000A61B1" w:rsidP="000A61B1" w:rsidRDefault="000A61B1">
      <w:pPr>
        <w:rPr>
          <w:lang w:val="nl-NL"/>
        </w:rPr>
      </w:pPr>
      <w:r>
        <w:rPr>
          <w:lang w:val="nl-NL"/>
        </w:rPr>
        <w:t xml:space="preserve">Geconcludeerd </w:t>
      </w:r>
      <w:r w:rsidR="00AA4163">
        <w:rPr>
          <w:lang w:val="nl-NL"/>
        </w:rPr>
        <w:t>wordt</w:t>
      </w:r>
      <w:r>
        <w:rPr>
          <w:lang w:val="nl-NL"/>
        </w:rPr>
        <w:t xml:space="preserve"> dat </w:t>
      </w:r>
      <w:r w:rsidR="00917443">
        <w:rPr>
          <w:lang w:val="nl-NL"/>
        </w:rPr>
        <w:t>de voorgestelde herinrichting van het speelcasinoregime de toets van het Europees recht doorstaat</w:t>
      </w:r>
      <w:r w:rsidR="00295C08">
        <w:rPr>
          <w:lang w:val="nl-NL"/>
        </w:rPr>
        <w:t>.</w:t>
      </w:r>
    </w:p>
    <w:p w:rsidR="007A20ED" w:rsidP="007A20ED" w:rsidRDefault="007A20ED">
      <w:pPr>
        <w:rPr>
          <w:lang w:val="nl-NL"/>
        </w:rPr>
      </w:pPr>
    </w:p>
    <w:p w:rsidR="008D05DB" w:rsidP="007A20ED" w:rsidRDefault="008D05DB">
      <w:pPr>
        <w:rPr>
          <w:lang w:val="nl-NL"/>
        </w:rPr>
      </w:pPr>
    </w:p>
    <w:p w:rsidR="004A3AE1" w:rsidP="00F06BDA" w:rsidRDefault="004A3AE1">
      <w:pPr>
        <w:pStyle w:val="Kop1"/>
      </w:pPr>
      <w:bookmarkStart w:name="_Toc386196450" w:id="35"/>
      <w:bookmarkStart w:name="_Toc389814018" w:id="36"/>
      <w:r>
        <w:t>Stakeholders</w:t>
      </w:r>
      <w:bookmarkEnd w:id="35"/>
      <w:bookmarkEnd w:id="36"/>
    </w:p>
    <w:p w:rsidR="00ED115F" w:rsidP="004A3AE1" w:rsidRDefault="00295C08">
      <w:pPr>
        <w:rPr>
          <w:lang w:val="nl-NL"/>
        </w:rPr>
      </w:pPr>
      <w:r>
        <w:rPr>
          <w:lang w:val="nl-NL"/>
        </w:rPr>
        <w:t>Bij d</w:t>
      </w:r>
      <w:r w:rsidR="004A3AE1">
        <w:rPr>
          <w:lang w:val="nl-NL"/>
        </w:rPr>
        <w:t xml:space="preserve">e herinrichting van het speelcasinoregime en de privatisering van Holland Casino </w:t>
      </w:r>
      <w:r w:rsidR="00370435">
        <w:rPr>
          <w:lang w:val="nl-NL"/>
        </w:rPr>
        <w:t>worden</w:t>
      </w:r>
      <w:r w:rsidR="004A3AE1">
        <w:rPr>
          <w:lang w:val="nl-NL"/>
        </w:rPr>
        <w:t xml:space="preserve"> verschillende stakeholders</w:t>
      </w:r>
      <w:r>
        <w:rPr>
          <w:lang w:val="nl-NL"/>
        </w:rPr>
        <w:t xml:space="preserve"> betrokken</w:t>
      </w:r>
      <w:r w:rsidR="004A3AE1">
        <w:rPr>
          <w:lang w:val="nl-NL"/>
        </w:rPr>
        <w:t xml:space="preserve">. In de eerste plaats </w:t>
      </w:r>
      <w:r w:rsidR="00D13192">
        <w:rPr>
          <w:lang w:val="nl-NL"/>
        </w:rPr>
        <w:t xml:space="preserve">de </w:t>
      </w:r>
      <w:r>
        <w:rPr>
          <w:lang w:val="nl-NL"/>
        </w:rPr>
        <w:t>(te privatiseren) staats</w:t>
      </w:r>
      <w:r w:rsidR="00D13192">
        <w:rPr>
          <w:lang w:val="nl-NL"/>
        </w:rPr>
        <w:t>deelneming</w:t>
      </w:r>
      <w:r>
        <w:rPr>
          <w:lang w:val="nl-NL"/>
        </w:rPr>
        <w:t xml:space="preserve"> </w:t>
      </w:r>
      <w:r w:rsidR="004A3AE1">
        <w:rPr>
          <w:lang w:val="nl-NL"/>
        </w:rPr>
        <w:t xml:space="preserve">Holland Casino. Ten tweede </w:t>
      </w:r>
      <w:r w:rsidR="00917443">
        <w:rPr>
          <w:lang w:val="nl-NL"/>
        </w:rPr>
        <w:t xml:space="preserve">de </w:t>
      </w:r>
      <w:r w:rsidR="004A3AE1">
        <w:rPr>
          <w:lang w:val="nl-NL"/>
        </w:rPr>
        <w:t>potentiële gegadigden</w:t>
      </w:r>
      <w:r w:rsidR="003D6051">
        <w:rPr>
          <w:lang w:val="nl-NL"/>
        </w:rPr>
        <w:t xml:space="preserve"> voor ofwel de overname van </w:t>
      </w:r>
      <w:r w:rsidR="00D13192">
        <w:rPr>
          <w:lang w:val="nl-NL"/>
        </w:rPr>
        <w:t xml:space="preserve">de onderneming </w:t>
      </w:r>
      <w:r w:rsidR="003D6051">
        <w:rPr>
          <w:lang w:val="nl-NL"/>
        </w:rPr>
        <w:t>Holland Casino</w:t>
      </w:r>
      <w:r w:rsidR="00D13192">
        <w:rPr>
          <w:lang w:val="nl-NL"/>
        </w:rPr>
        <w:t xml:space="preserve"> (met tien vestigingen), voor de vier af te stoten vestigingen</w:t>
      </w:r>
      <w:r w:rsidR="003D6051">
        <w:rPr>
          <w:lang w:val="nl-NL"/>
        </w:rPr>
        <w:t>, dan wel voor een vergunning voor een nieuw</w:t>
      </w:r>
      <w:r w:rsidR="00D13192">
        <w:rPr>
          <w:lang w:val="nl-NL"/>
        </w:rPr>
        <w:t>e</w:t>
      </w:r>
      <w:r w:rsidR="003D6051">
        <w:rPr>
          <w:lang w:val="nl-NL"/>
        </w:rPr>
        <w:t xml:space="preserve"> casino</w:t>
      </w:r>
      <w:r w:rsidR="00D13192">
        <w:rPr>
          <w:lang w:val="nl-NL"/>
        </w:rPr>
        <w:t>vestiging</w:t>
      </w:r>
      <w:r w:rsidR="003D6051">
        <w:rPr>
          <w:lang w:val="nl-NL"/>
        </w:rPr>
        <w:t xml:space="preserve">. Een derde belangrijke categorie stakeholders </w:t>
      </w:r>
      <w:r>
        <w:rPr>
          <w:lang w:val="nl-NL"/>
        </w:rPr>
        <w:t>betreft</w:t>
      </w:r>
      <w:r w:rsidR="003D6051">
        <w:rPr>
          <w:lang w:val="nl-NL"/>
        </w:rPr>
        <w:t xml:space="preserve"> de verslavingszorg, die via verschillende organisaties is georganiseerd. Ten v</w:t>
      </w:r>
      <w:r>
        <w:rPr>
          <w:lang w:val="nl-NL"/>
        </w:rPr>
        <w:t>ierde</w:t>
      </w:r>
      <w:r w:rsidR="003D6051">
        <w:rPr>
          <w:lang w:val="nl-NL"/>
        </w:rPr>
        <w:t xml:space="preserve"> kunnen de gemeenten worden genoemd</w:t>
      </w:r>
      <w:r>
        <w:rPr>
          <w:lang w:val="nl-NL"/>
        </w:rPr>
        <w:t>:</w:t>
      </w:r>
      <w:r w:rsidR="003D6051">
        <w:rPr>
          <w:lang w:val="nl-NL"/>
        </w:rPr>
        <w:t xml:space="preserve"> </w:t>
      </w:r>
      <w:r>
        <w:rPr>
          <w:lang w:val="nl-NL"/>
        </w:rPr>
        <w:t>zowel gemeenten waar al een speelcasino is gevestigd, als gemeenten die (al dan niet) geïnteresseerd zijn in de vestiging van een nieuw speelcasino.</w:t>
      </w:r>
      <w:r w:rsidR="003D6051">
        <w:rPr>
          <w:lang w:val="nl-NL"/>
        </w:rPr>
        <w:t xml:space="preserve"> </w:t>
      </w:r>
      <w:r w:rsidR="007E52E9">
        <w:rPr>
          <w:lang w:val="nl-NL"/>
        </w:rPr>
        <w:t xml:space="preserve">Met een </w:t>
      </w:r>
      <w:r w:rsidR="00431DB5">
        <w:rPr>
          <w:lang w:val="nl-NL"/>
        </w:rPr>
        <w:t xml:space="preserve">aantal van de genoemde stakeholders </w:t>
      </w:r>
      <w:r w:rsidR="007E52E9">
        <w:rPr>
          <w:lang w:val="nl-NL"/>
        </w:rPr>
        <w:t>is al van gedachten gewisseld over onderdelen van de</w:t>
      </w:r>
      <w:r w:rsidR="00CC2E6D">
        <w:rPr>
          <w:lang w:val="nl-NL"/>
        </w:rPr>
        <w:t>ze</w:t>
      </w:r>
      <w:r w:rsidR="007E52E9">
        <w:rPr>
          <w:lang w:val="nl-NL"/>
        </w:rPr>
        <w:t xml:space="preserve"> </w:t>
      </w:r>
      <w:r w:rsidR="00CC2E6D">
        <w:rPr>
          <w:lang w:val="nl-NL"/>
        </w:rPr>
        <w:t>(</w:t>
      </w:r>
      <w:r w:rsidR="007E52E9">
        <w:rPr>
          <w:lang w:val="nl-NL"/>
        </w:rPr>
        <w:t>concept</w:t>
      </w:r>
      <w:r w:rsidR="00CC2E6D">
        <w:rPr>
          <w:lang w:val="nl-NL"/>
        </w:rPr>
        <w:t>)</w:t>
      </w:r>
      <w:r w:rsidR="007E52E9">
        <w:rPr>
          <w:lang w:val="nl-NL"/>
        </w:rPr>
        <w:t>visie.</w:t>
      </w:r>
      <w:r w:rsidR="00431DB5">
        <w:rPr>
          <w:lang w:val="nl-NL"/>
        </w:rPr>
        <w:t xml:space="preserve"> Ook de andere</w:t>
      </w:r>
      <w:r w:rsidR="00911179">
        <w:rPr>
          <w:lang w:val="nl-NL"/>
        </w:rPr>
        <w:t xml:space="preserve"> stakeholders worden</w:t>
      </w:r>
      <w:r w:rsidR="003D6051">
        <w:rPr>
          <w:lang w:val="nl-NL"/>
        </w:rPr>
        <w:t xml:space="preserve"> in de gelegenheid gesteld hun zienswijze te geven op het </w:t>
      </w:r>
      <w:r>
        <w:rPr>
          <w:lang w:val="nl-NL"/>
        </w:rPr>
        <w:t>in deze visie beschreven</w:t>
      </w:r>
      <w:r w:rsidR="003D6051">
        <w:rPr>
          <w:lang w:val="nl-NL"/>
        </w:rPr>
        <w:t xml:space="preserve"> speelcasinoregime.</w:t>
      </w:r>
      <w:r w:rsidR="004A3AE1">
        <w:rPr>
          <w:lang w:val="nl-NL"/>
        </w:rPr>
        <w:t xml:space="preserve"> </w:t>
      </w:r>
    </w:p>
    <w:p w:rsidRPr="004A3AE1" w:rsidR="008D05DB" w:rsidP="004A3AE1" w:rsidRDefault="008D05DB">
      <w:pPr>
        <w:rPr>
          <w:lang w:val="nl-NL"/>
        </w:rPr>
      </w:pPr>
    </w:p>
    <w:p w:rsidRPr="002908A4" w:rsidR="002908A4" w:rsidP="002908A4" w:rsidRDefault="00F06BDA">
      <w:pPr>
        <w:pStyle w:val="Kop1"/>
      </w:pPr>
      <w:bookmarkStart w:name="_Toc386196451" w:id="37"/>
      <w:bookmarkStart w:name="_Toc389814019" w:id="38"/>
      <w:r w:rsidRPr="00843124">
        <w:t xml:space="preserve">Financiële </w:t>
      </w:r>
      <w:r w:rsidRPr="00843124" w:rsidR="00B9046D">
        <w:t>aspecten</w:t>
      </w:r>
      <w:bookmarkEnd w:id="32"/>
      <w:bookmarkEnd w:id="37"/>
      <w:bookmarkEnd w:id="38"/>
    </w:p>
    <w:p w:rsidRPr="00C550B7" w:rsidR="00C550B7" w:rsidP="00C550B7" w:rsidRDefault="00C550B7">
      <w:pPr>
        <w:rPr>
          <w:lang w:val="nl-NL" w:eastAsia="en-US"/>
        </w:rPr>
      </w:pPr>
      <w:r w:rsidRPr="00C550B7">
        <w:rPr>
          <w:lang w:val="nl-NL" w:eastAsia="en-US"/>
        </w:rPr>
        <w:t>In de nieuwe marktordening zullen private partijen naast elkaar opereren en zal de nodige ruimte zijn voor ondernemerschap. Vergunninghouders moeten bij een efficiënte bedrijfsvoering een gezonde marge overhouden om aandeelhouders te compenseren voor het risicodragend kapitaal. Dit betekent dat de kosten die een vergunninghouder moet maken voor een verantwoord, betrouwbaar en controleerbaar casinoaanbod realistisch moeten zijn.</w:t>
      </w:r>
    </w:p>
    <w:p w:rsidR="003E22C4" w:rsidP="00C550B7" w:rsidRDefault="003E22C4">
      <w:pPr>
        <w:rPr>
          <w:lang w:val="nl-NL" w:eastAsia="en-US"/>
        </w:rPr>
      </w:pPr>
    </w:p>
    <w:p w:rsidR="00C550B7" w:rsidP="00C550B7" w:rsidRDefault="00C550B7">
      <w:pPr>
        <w:rPr>
          <w:lang w:val="nl-NL" w:eastAsia="en-US"/>
        </w:rPr>
      </w:pPr>
      <w:r w:rsidRPr="00C550B7">
        <w:rPr>
          <w:lang w:val="nl-NL" w:eastAsia="en-US"/>
        </w:rPr>
        <w:t>De kosten voor toekomstige vergunninghouders bestaan in de eerste plaats uit de prijs die voor de vergunning bij de gecontr</w:t>
      </w:r>
      <w:r w:rsidR="00402B8A">
        <w:rPr>
          <w:lang w:val="nl-NL" w:eastAsia="en-US"/>
        </w:rPr>
        <w:t xml:space="preserve">oleerde veiling wordt betaald. </w:t>
      </w:r>
      <w:r w:rsidRPr="00C550B7">
        <w:rPr>
          <w:lang w:val="nl-NL" w:eastAsia="en-US"/>
        </w:rPr>
        <w:t xml:space="preserve">Daarnaast zullen vergunninghouders periodiek verplicht zijn kansspelbelasting af te dragen en een vergoeding te betalen aan het ministerie van Veiligheid en Justitie voor de exploitatie van de vergunning. Ook zullen ze verplicht zijn een kansspelheffing ter financiering van de </w:t>
      </w:r>
      <w:r w:rsidR="00B22360">
        <w:rPr>
          <w:lang w:val="nl-NL" w:eastAsia="en-US"/>
        </w:rPr>
        <w:t xml:space="preserve">kosten van de </w:t>
      </w:r>
      <w:r w:rsidRPr="00C550B7">
        <w:rPr>
          <w:lang w:val="nl-NL" w:eastAsia="en-US"/>
        </w:rPr>
        <w:t xml:space="preserve">kansspelautoriteit te betalen. Tot slot zullen vergunninghouders bijdragen aan </w:t>
      </w:r>
      <w:r w:rsidR="003B5811">
        <w:rPr>
          <w:lang w:val="nl-NL" w:eastAsia="en-US"/>
        </w:rPr>
        <w:t>een preventiefonds kansspelen (‘kansspelverslavingsfonds’</w:t>
      </w:r>
      <w:r w:rsidRPr="00C550B7">
        <w:rPr>
          <w:lang w:val="nl-NL" w:eastAsia="en-US"/>
        </w:rPr>
        <w:t>). Dit fonds, dat is aangekondigd in het wetsvoorstel ter regulering van kansspelen op afstand, zal worden gebruikt om (anonieme) behandeling van verslaafden te financieren en om onderzoek te doen naar preventie en behandeling van kansspelverslaving.</w:t>
      </w:r>
      <w:bookmarkStart w:name="_Toc372006483" w:id="39"/>
    </w:p>
    <w:p w:rsidR="0096777C" w:rsidP="00C550B7" w:rsidRDefault="0096777C">
      <w:pPr>
        <w:rPr>
          <w:lang w:val="nl-NL" w:eastAsia="en-US"/>
        </w:rPr>
      </w:pPr>
    </w:p>
    <w:p w:rsidRPr="002908A4" w:rsidR="00F2517D" w:rsidP="002908A4" w:rsidRDefault="00F2517D">
      <w:pPr>
        <w:pStyle w:val="Kop1"/>
      </w:pPr>
      <w:bookmarkStart w:name="_Toc386196452" w:id="40"/>
      <w:bookmarkStart w:name="_Toc389814020" w:id="41"/>
      <w:bookmarkEnd w:id="39"/>
      <w:r w:rsidRPr="002908A4">
        <w:rPr>
          <w:rFonts w:eastAsiaTheme="minorEastAsia" w:cstheme="minorBidi"/>
          <w:szCs w:val="18"/>
        </w:rPr>
        <w:t xml:space="preserve">Transitie van bestaand regime naar hervormd speelcasinoregime: financiële en waardeconsequenties voor Holland Casino en </w:t>
      </w:r>
      <w:r w:rsidR="006B3D32">
        <w:rPr>
          <w:rFonts w:eastAsiaTheme="minorEastAsia" w:cstheme="minorBidi"/>
          <w:szCs w:val="18"/>
        </w:rPr>
        <w:t xml:space="preserve">de </w:t>
      </w:r>
      <w:r w:rsidRPr="002908A4">
        <w:rPr>
          <w:rFonts w:eastAsiaTheme="minorEastAsia" w:cstheme="minorBidi"/>
          <w:szCs w:val="18"/>
        </w:rPr>
        <w:t>Staat</w:t>
      </w:r>
      <w:bookmarkEnd w:id="40"/>
      <w:bookmarkEnd w:id="41"/>
      <w:r w:rsidRPr="002908A4">
        <w:rPr>
          <w:rFonts w:eastAsiaTheme="minorEastAsia" w:cstheme="minorBidi"/>
          <w:szCs w:val="18"/>
        </w:rPr>
        <w:t xml:space="preserve"> </w:t>
      </w:r>
    </w:p>
    <w:p w:rsidRPr="00802870" w:rsidR="00F2517D" w:rsidP="005D5AE7" w:rsidRDefault="00F2517D">
      <w:pPr>
        <w:rPr>
          <w:lang w:val="nl-NL" w:eastAsia="en-US"/>
        </w:rPr>
      </w:pPr>
      <w:r w:rsidRPr="00802870">
        <w:rPr>
          <w:lang w:val="nl-NL" w:eastAsia="en-US"/>
        </w:rPr>
        <w:t xml:space="preserve">Aan een wijziging van de casinomarktordening zijn financiële consequenties verbonden voor de Rijksbegroting en voor de huidige enige aanbieder, de onderneming Holland Casino. Dat geldt ook voor de in deze visie voorgestelde hervorming van het </w:t>
      </w:r>
      <w:r w:rsidR="00AA4163">
        <w:rPr>
          <w:lang w:val="nl-NL" w:eastAsia="en-US"/>
        </w:rPr>
        <w:t>speel</w:t>
      </w:r>
      <w:r w:rsidRPr="00802870">
        <w:rPr>
          <w:lang w:val="nl-NL" w:eastAsia="en-US"/>
        </w:rPr>
        <w:t xml:space="preserve">casinoregime. </w:t>
      </w:r>
    </w:p>
    <w:p w:rsidRPr="00802870" w:rsidR="00F2517D" w:rsidP="005D5AE7" w:rsidRDefault="00F2517D">
      <w:pPr>
        <w:rPr>
          <w:lang w:val="nl-NL" w:eastAsia="en-US"/>
        </w:rPr>
      </w:pPr>
      <w:r w:rsidRPr="00802870">
        <w:rPr>
          <w:lang w:val="nl-NL" w:eastAsia="en-US"/>
        </w:rPr>
        <w:t>Zoals wordt beschreven in de Nota Deelnemingenbeleid 2013</w:t>
      </w:r>
      <w:r w:rsidRPr="005A440E">
        <w:rPr>
          <w:vertAlign w:val="superscript"/>
          <w:lang w:val="nl-NL" w:eastAsia="en-US"/>
        </w:rPr>
        <w:footnoteReference w:id="9"/>
      </w:r>
      <w:r w:rsidRPr="00802870">
        <w:rPr>
          <w:lang w:val="nl-NL" w:eastAsia="en-US"/>
        </w:rPr>
        <w:t xml:space="preserve"> vertegenwoordigt een staatsdeelneming financiële waarde die de Nederlandse samenleving ten goede komt, te weten maatschappelijk vermogen. Beleidsvoorstellen kunnen een effect hebben op het waardebehoud van de onderneming. In dergelijke gevallen maakt het kabinet een integrale afweging tussen de kosten en baten van deze voorstellen. In navolging van het regeerakkoord heeft het kabinet in de Nota Deelnemingenbeleid specifiek over Holland Casino het standpunt geuit dat er geen principiële, permanente redenen zijn om Holland Casino in portefeuille te houden, hooguit tijdelijke. Holland Casino is een wettelijk, maar geen natuurlijk monopolie. Concurrentie kan worden gecreëerd en deze visie stelt voor de casinomarkt zo in te richten. Voor de borging van de publieke belangen is pseudo-aandeelhouderschap van Holland Casino niet noodzakelijk. </w:t>
      </w:r>
    </w:p>
    <w:p w:rsidRPr="00802870" w:rsidR="00BC4BDC" w:rsidP="005D5AE7" w:rsidRDefault="00BC4BDC">
      <w:pPr>
        <w:rPr>
          <w:lang w:val="nl-NL" w:eastAsia="en-US"/>
        </w:rPr>
      </w:pPr>
    </w:p>
    <w:p w:rsidR="00F2517D" w:rsidP="005D5AE7" w:rsidRDefault="00F2517D">
      <w:pPr>
        <w:rPr>
          <w:lang w:val="nl-NL" w:eastAsia="en-US"/>
        </w:rPr>
      </w:pPr>
      <w:r w:rsidRPr="00802870">
        <w:rPr>
          <w:lang w:val="nl-NL" w:eastAsia="en-US"/>
        </w:rPr>
        <w:t xml:space="preserve">Conform het Besliskader van het rapport “Verbinding Verbroken?” zijn de kosten van de voorgestelde hervormde marktordening en de voorgenomen privatisering verkend. Dit hoofdstuk van de beleidsvisie beschrijft de uitkomsten daarvan. </w:t>
      </w:r>
    </w:p>
    <w:p w:rsidRPr="00802870" w:rsidR="005A440E" w:rsidP="005D5AE7" w:rsidRDefault="005A440E">
      <w:pPr>
        <w:rPr>
          <w:lang w:val="nl-NL" w:eastAsia="en-US"/>
        </w:rPr>
      </w:pPr>
    </w:p>
    <w:p w:rsidRPr="00802870" w:rsidR="00F2517D" w:rsidP="005D5AE7" w:rsidRDefault="00F2517D">
      <w:pPr>
        <w:rPr>
          <w:lang w:val="nl-NL" w:eastAsia="en-US"/>
        </w:rPr>
      </w:pPr>
      <w:r w:rsidRPr="00802870">
        <w:rPr>
          <w:lang w:val="nl-NL" w:eastAsia="en-US"/>
        </w:rPr>
        <w:t xml:space="preserve">Zoals gebruikelijk bij voorgenomen verkooptransacties van de Staat kan geen gedetailleerd inzicht worden geven in cijfers over de waardering van de onderneming. De onderhandelingspositie van de Staat als verkopende partij zou daarmee immers worden geschaad en het belang van de schatkist om een maximale verkoopopbrengst te realiseren zou dan niet zijn geborgd. </w:t>
      </w:r>
    </w:p>
    <w:p w:rsidRPr="00802870" w:rsidR="00F76DFC" w:rsidP="005D5AE7" w:rsidRDefault="00F76DFC">
      <w:pPr>
        <w:rPr>
          <w:lang w:val="nl-NL" w:eastAsia="en-US"/>
        </w:rPr>
      </w:pPr>
    </w:p>
    <w:p w:rsidRPr="005D5AE7" w:rsidR="00F2517D" w:rsidP="005D5AE7" w:rsidRDefault="00F2517D">
      <w:pPr>
        <w:rPr>
          <w:lang w:val="nl-NL" w:eastAsia="en-US"/>
        </w:rPr>
      </w:pPr>
      <w:r w:rsidRPr="00802870">
        <w:rPr>
          <w:lang w:val="nl-NL" w:eastAsia="en-US"/>
        </w:rPr>
        <w:t xml:space="preserve">Voor het onderzoeken van de financiële en waardeconsequenties was het noodzakelijk een aantal aannames te maken over verschillende deelaspecten van een hervormde casinomarktordening. Bij het onderzoeken van de financiële en waardeconsequenties was voorts slechts een beperkt aantal vergelijkbare gegevens beschikbaar: er is immers maar één legale aanbieder van </w:t>
      </w:r>
      <w:r w:rsidR="00AA4163">
        <w:rPr>
          <w:lang w:val="nl-NL" w:eastAsia="en-US"/>
        </w:rPr>
        <w:t>speelcasino’s</w:t>
      </w:r>
      <w:r w:rsidRPr="00802870">
        <w:rPr>
          <w:lang w:val="nl-NL" w:eastAsia="en-US"/>
        </w:rPr>
        <w:t xml:space="preserve"> in Nederland. Ook toetsing tegen buitenlandse markten biedt geen soelaas: Europa kent een grote verscheidenheid aan casinomarktordeningsregimes en ook buiten Europa zijn er geen voorbeelden van met Nederland vergelijkbare reguleringsregimes. De hieronder vermelde effecten moeten dan ook met het nodige voorbehoud worden beoordeeld</w:t>
      </w:r>
      <w:r w:rsidRPr="005D5AE7">
        <w:rPr>
          <w:lang w:val="nl-NL" w:eastAsia="en-US"/>
        </w:rPr>
        <w:t>.</w:t>
      </w:r>
    </w:p>
    <w:p w:rsidRPr="005D5AE7" w:rsidR="00F76DFC" w:rsidP="005D5AE7" w:rsidRDefault="00F76DFC">
      <w:pPr>
        <w:rPr>
          <w:lang w:val="nl-NL" w:eastAsia="en-US"/>
        </w:rPr>
      </w:pPr>
    </w:p>
    <w:p w:rsidRPr="00802870" w:rsidR="00F2517D" w:rsidP="005D5AE7" w:rsidRDefault="00F2517D">
      <w:pPr>
        <w:rPr>
          <w:lang w:val="nl-NL" w:eastAsia="en-US"/>
        </w:rPr>
      </w:pPr>
      <w:r w:rsidRPr="005D5AE7">
        <w:rPr>
          <w:lang w:val="nl-NL" w:eastAsia="en-US"/>
        </w:rPr>
        <w:t>Waardeconsequenties</w:t>
      </w:r>
      <w:r w:rsidRPr="005D5AE7" w:rsidR="00DF6E9F">
        <w:rPr>
          <w:lang w:val="nl-NL" w:eastAsia="en-US"/>
        </w:rPr>
        <w:br/>
      </w:r>
      <w:r w:rsidRPr="00802870">
        <w:rPr>
          <w:lang w:val="nl-NL" w:eastAsia="en-US"/>
        </w:rPr>
        <w:t xml:space="preserve">Aan de hervorming van de casinomarktordening zijn verschillende reguleringsaspecten verbonden die effect hebben op de waarde van de onderneming. Drie elementen hebben de grootste impact: 1) het omzetten van de vergunning voor onbepaalde tijd in bepaalde tijd met een looptijd van vijftien jaar, 2) het introduceren van twee additionele </w:t>
      </w:r>
      <w:r w:rsidR="00004CD8">
        <w:rPr>
          <w:lang w:val="nl-NL" w:eastAsia="en-US"/>
        </w:rPr>
        <w:t>vergunningen</w:t>
      </w:r>
      <w:r w:rsidRPr="00802870">
        <w:rPr>
          <w:lang w:val="nl-NL" w:eastAsia="en-US"/>
        </w:rPr>
        <w:t xml:space="preserve">, en 3) het separeren van vier bestaande vestigingen. Door de twee laatst genoemde effecten wordt concurrentie in de casinomarkt gecreëerd, waardoor Holland Casino haar monopoliepositie kwijt raakt. Voor elk van deze effecten is onderzocht wat het effect op de waarde van de onderneming is. </w:t>
      </w:r>
    </w:p>
    <w:p w:rsidRPr="005D5AE7" w:rsidR="00F76DFC" w:rsidP="005D5AE7" w:rsidRDefault="00F76DFC">
      <w:pPr>
        <w:rPr>
          <w:lang w:val="nl-NL" w:eastAsia="en-US"/>
        </w:rPr>
      </w:pPr>
    </w:p>
    <w:p w:rsidRPr="00F2517D" w:rsidR="00F2517D" w:rsidP="005D5AE7" w:rsidRDefault="00F2517D">
      <w:pPr>
        <w:numPr>
          <w:ilvl w:val="0"/>
          <w:numId w:val="26"/>
        </w:numPr>
        <w:ind w:left="0"/>
        <w:contextualSpacing/>
        <w:rPr>
          <w:rFonts w:eastAsiaTheme="minorEastAsia" w:cstheme="minorBidi"/>
          <w:szCs w:val="18"/>
          <w:u w:val="single"/>
          <w:lang w:val="nl-NL"/>
        </w:rPr>
      </w:pPr>
      <w:r w:rsidRPr="00F2517D">
        <w:rPr>
          <w:rFonts w:eastAsiaTheme="minorEastAsia" w:cstheme="minorBidi"/>
          <w:szCs w:val="18"/>
          <w:u w:val="single"/>
          <w:lang w:val="nl-NL"/>
        </w:rPr>
        <w:t>Verlies van een vergunning voor onbepaalde tijd</w:t>
      </w:r>
    </w:p>
    <w:p w:rsidRPr="00F2517D" w:rsidR="00F2517D" w:rsidP="005D5AE7" w:rsidRDefault="00F2517D">
      <w:pPr>
        <w:rPr>
          <w:rFonts w:eastAsiaTheme="minorEastAsia" w:cstheme="minorBidi"/>
          <w:szCs w:val="18"/>
          <w:lang w:val="nl-NL"/>
        </w:rPr>
      </w:pPr>
      <w:r w:rsidRPr="00F2517D">
        <w:rPr>
          <w:rFonts w:eastAsiaTheme="minorEastAsia" w:cstheme="minorBidi"/>
          <w:szCs w:val="18"/>
          <w:lang w:val="nl-NL"/>
        </w:rPr>
        <w:t xml:space="preserve">Op dit moment heeft Holland Casino een vergunning voor onbepaalde tijd. In de hervormde marktomgeving wordt dat een vergunning voor bepaalde tijd. Deze vergunning wordt afgegeven zonder waarborgen voor verlenging van de vergunning na verloop van de gunningsperiode. Het negatief effect hiervan is afhankelijk van de duur van de vergunning. Bij een vergunningsduur van vijftien jaar is het waarde-effect geschat op Holland Casino 20% tot 30%. Bij een vergunningsduur van vijfentwintig jaar zou dat een effect van minder dan 10% hebben, bij een duur van tien jaar is het effect bijna 40%. Deze waardevermindering gaat ten koste van de verkoopopbrengst voor de Staat. </w:t>
      </w:r>
    </w:p>
    <w:p w:rsidR="00DF6E9F" w:rsidP="005D5AE7" w:rsidRDefault="00DF6E9F">
      <w:pPr>
        <w:rPr>
          <w:rFonts w:eastAsiaTheme="minorEastAsia" w:cstheme="minorBidi"/>
          <w:szCs w:val="18"/>
          <w:lang w:val="nl-NL"/>
        </w:rPr>
      </w:pPr>
    </w:p>
    <w:p w:rsidR="00F2517D" w:rsidP="005D5AE7" w:rsidRDefault="00F2517D">
      <w:pPr>
        <w:rPr>
          <w:rFonts w:eastAsiaTheme="minorEastAsia" w:cstheme="minorBidi"/>
          <w:szCs w:val="18"/>
          <w:lang w:val="nl-NL"/>
        </w:rPr>
      </w:pPr>
      <w:r w:rsidRPr="00F2517D">
        <w:rPr>
          <w:rFonts w:eastAsiaTheme="minorEastAsia" w:cstheme="minorBidi"/>
          <w:szCs w:val="18"/>
          <w:lang w:val="nl-NL"/>
        </w:rPr>
        <w:t xml:space="preserve">Daar staat tegenover dat de Staat, wanneer </w:t>
      </w:r>
      <w:r w:rsidR="00C22769">
        <w:rPr>
          <w:rFonts w:eastAsiaTheme="minorEastAsia" w:cstheme="minorBidi"/>
          <w:szCs w:val="18"/>
          <w:lang w:val="nl-NL"/>
        </w:rPr>
        <w:t xml:space="preserve">na de evaluatie wordt besloten na de eerste periode van de eerste vijftien jaar opnieuw zestien </w:t>
      </w:r>
      <w:r w:rsidR="00FC5880">
        <w:rPr>
          <w:rFonts w:eastAsiaTheme="minorEastAsia" w:cstheme="minorBidi"/>
          <w:szCs w:val="18"/>
          <w:lang w:val="nl-NL"/>
        </w:rPr>
        <w:t>(</w:t>
      </w:r>
      <w:r w:rsidR="00C22769">
        <w:rPr>
          <w:rFonts w:eastAsiaTheme="minorEastAsia" w:cstheme="minorBidi"/>
          <w:szCs w:val="18"/>
          <w:lang w:val="nl-NL"/>
        </w:rPr>
        <w:t>dan wel meer</w:t>
      </w:r>
      <w:r w:rsidR="00804616">
        <w:rPr>
          <w:rFonts w:eastAsiaTheme="minorEastAsia" w:cstheme="minorBidi"/>
          <w:szCs w:val="18"/>
          <w:lang w:val="nl-NL"/>
        </w:rPr>
        <w:t xml:space="preserve"> of minder</w:t>
      </w:r>
      <w:r w:rsidR="00FC5880">
        <w:rPr>
          <w:rFonts w:eastAsiaTheme="minorEastAsia" w:cstheme="minorBidi"/>
          <w:szCs w:val="18"/>
          <w:lang w:val="nl-NL"/>
        </w:rPr>
        <w:t>)</w:t>
      </w:r>
      <w:r w:rsidR="00C22769">
        <w:rPr>
          <w:rFonts w:eastAsiaTheme="minorEastAsia" w:cstheme="minorBidi"/>
          <w:szCs w:val="18"/>
          <w:lang w:val="nl-NL"/>
        </w:rPr>
        <w:t xml:space="preserve"> vergunningen te verlenen</w:t>
      </w:r>
      <w:r w:rsidRPr="00F2517D">
        <w:rPr>
          <w:rFonts w:eastAsiaTheme="minorEastAsia" w:cstheme="minorBidi"/>
          <w:szCs w:val="18"/>
          <w:lang w:val="nl-NL"/>
        </w:rPr>
        <w:t xml:space="preserve">, daar ook weer inkomsten van zal hebben. Dat zal dan uiteraard zijn in de rol van vergunningverlener, niet als pseudo-aandeelhouder. Op dit moment is </w:t>
      </w:r>
      <w:r w:rsidR="00FC5880">
        <w:rPr>
          <w:rFonts w:eastAsiaTheme="minorEastAsia" w:cstheme="minorBidi"/>
          <w:szCs w:val="18"/>
          <w:lang w:val="nl-NL"/>
        </w:rPr>
        <w:t>nog niet</w:t>
      </w:r>
      <w:r w:rsidRPr="00F2517D">
        <w:rPr>
          <w:rFonts w:eastAsiaTheme="minorEastAsia" w:cstheme="minorBidi"/>
          <w:szCs w:val="18"/>
          <w:lang w:val="nl-NL"/>
        </w:rPr>
        <w:t xml:space="preserve"> te voorspellen </w:t>
      </w:r>
      <w:r w:rsidR="00FC5880">
        <w:rPr>
          <w:rFonts w:eastAsiaTheme="minorEastAsia" w:cstheme="minorBidi"/>
          <w:szCs w:val="18"/>
          <w:lang w:val="nl-NL"/>
        </w:rPr>
        <w:t>of het thans voorgestelde vergunningstelsel (van zestien vergunningen) na de eerste periode van vijftien jaar wordt gecontinueerd of dat het vergunningstelsel verder wordt geopend</w:t>
      </w:r>
      <w:r w:rsidR="00804616">
        <w:rPr>
          <w:rFonts w:eastAsiaTheme="minorEastAsia" w:cstheme="minorBidi"/>
          <w:szCs w:val="18"/>
          <w:lang w:val="nl-NL"/>
        </w:rPr>
        <w:t xml:space="preserve"> of beperkt</w:t>
      </w:r>
      <w:r w:rsidR="00FC5880">
        <w:rPr>
          <w:rFonts w:eastAsiaTheme="minorEastAsia" w:cstheme="minorBidi"/>
          <w:szCs w:val="18"/>
          <w:lang w:val="nl-NL"/>
        </w:rPr>
        <w:t>.</w:t>
      </w:r>
      <w:r w:rsidRPr="00F2517D">
        <w:rPr>
          <w:rFonts w:eastAsiaTheme="minorEastAsia" w:cstheme="minorBidi"/>
          <w:szCs w:val="18"/>
          <w:lang w:val="nl-NL"/>
        </w:rPr>
        <w:t xml:space="preserve"> Of de opbrengst van de vergunningen over vijftien jaar groter of kleiner is dan de huidige waardevermindering is </w:t>
      </w:r>
      <w:r w:rsidR="00FC5880">
        <w:rPr>
          <w:rFonts w:eastAsiaTheme="minorEastAsia" w:cstheme="minorBidi"/>
          <w:szCs w:val="18"/>
          <w:lang w:val="nl-NL"/>
        </w:rPr>
        <w:t>derhalve nu nog niet vast te stellen.</w:t>
      </w:r>
      <w:r w:rsidRPr="00F2517D">
        <w:rPr>
          <w:rFonts w:eastAsiaTheme="minorEastAsia" w:cstheme="minorBidi"/>
          <w:szCs w:val="18"/>
          <w:lang w:val="nl-NL"/>
        </w:rPr>
        <w:t xml:space="preserve">  </w:t>
      </w:r>
    </w:p>
    <w:p w:rsidRPr="00F2517D" w:rsidR="00F76DFC" w:rsidP="005D5AE7" w:rsidRDefault="00F76DFC">
      <w:pPr>
        <w:rPr>
          <w:rFonts w:eastAsiaTheme="minorEastAsia" w:cstheme="minorBidi"/>
          <w:szCs w:val="18"/>
          <w:lang w:val="nl-NL"/>
        </w:rPr>
      </w:pPr>
    </w:p>
    <w:p w:rsidRPr="00F2517D" w:rsidR="00F2517D" w:rsidP="005D5AE7" w:rsidRDefault="00F2517D">
      <w:pPr>
        <w:numPr>
          <w:ilvl w:val="0"/>
          <w:numId w:val="26"/>
        </w:numPr>
        <w:ind w:left="0"/>
        <w:contextualSpacing/>
        <w:rPr>
          <w:rFonts w:eastAsiaTheme="minorEastAsia" w:cstheme="minorBidi"/>
          <w:szCs w:val="18"/>
          <w:u w:val="single"/>
          <w:lang w:val="nl-NL"/>
        </w:rPr>
      </w:pPr>
      <w:r w:rsidRPr="00F2517D">
        <w:rPr>
          <w:rFonts w:eastAsiaTheme="minorEastAsia" w:cstheme="minorBidi"/>
          <w:szCs w:val="18"/>
          <w:u w:val="single"/>
          <w:lang w:val="nl-NL"/>
        </w:rPr>
        <w:t xml:space="preserve">Introductie van twee nieuwe </w:t>
      </w:r>
      <w:r w:rsidR="00004CD8">
        <w:rPr>
          <w:rFonts w:eastAsiaTheme="minorEastAsia" w:cstheme="minorBidi"/>
          <w:szCs w:val="18"/>
          <w:u w:val="single"/>
          <w:lang w:val="nl-NL"/>
        </w:rPr>
        <w:t>vergunningen</w:t>
      </w:r>
      <w:r w:rsidRPr="00F2517D">
        <w:rPr>
          <w:rFonts w:eastAsiaTheme="minorEastAsia" w:cstheme="minorBidi"/>
          <w:szCs w:val="18"/>
          <w:u w:val="single"/>
          <w:lang w:val="nl-NL"/>
        </w:rPr>
        <w:t xml:space="preserve"> </w:t>
      </w:r>
    </w:p>
    <w:p w:rsidRPr="00F2517D" w:rsidR="00F2517D" w:rsidP="005D5AE7" w:rsidRDefault="00F2517D">
      <w:pPr>
        <w:rPr>
          <w:rFonts w:eastAsiaTheme="minorEastAsia" w:cstheme="minorBidi"/>
          <w:szCs w:val="18"/>
          <w:lang w:val="nl-NL"/>
        </w:rPr>
      </w:pPr>
      <w:r w:rsidRPr="00F2517D">
        <w:rPr>
          <w:rFonts w:eastAsiaTheme="minorEastAsia" w:cstheme="minorBidi"/>
          <w:szCs w:val="18"/>
          <w:lang w:val="nl-NL"/>
        </w:rPr>
        <w:t xml:space="preserve">Centraal in deze visie op de herinrichting van de casinomarktordening staat het loslaten van een stelsel met één aanbieder en het creëren van een stelsel met meerdere aanbieders. Dat wordt onder andere bewerkstelligd door de uitgifte van twee nieuwe </w:t>
      </w:r>
      <w:r w:rsidR="00004CD8">
        <w:rPr>
          <w:rFonts w:eastAsiaTheme="minorEastAsia" w:cstheme="minorBidi"/>
          <w:szCs w:val="18"/>
          <w:lang w:val="nl-NL"/>
        </w:rPr>
        <w:t>vergunningen</w:t>
      </w:r>
      <w:r w:rsidRPr="00F2517D">
        <w:rPr>
          <w:rFonts w:eastAsiaTheme="minorEastAsia" w:cstheme="minorBidi"/>
          <w:szCs w:val="18"/>
          <w:lang w:val="nl-NL"/>
        </w:rPr>
        <w:t xml:space="preserve">. Hieraan is inherent een negatief waarde-effect voor Holland Casino verbonden, omdat de onderneming moet gaan concurreren met deze twee nieuwe casino’s. Berekend is dat het effect van de uitgifte van twee nieuwe vergunningen, afhankelijk van de regio waarin de nieuwe vergunningen worden uitgegeven, de waarde van </w:t>
      </w:r>
      <w:r w:rsidR="004F72CA">
        <w:rPr>
          <w:rFonts w:eastAsiaTheme="minorEastAsia" w:cstheme="minorBidi"/>
          <w:szCs w:val="18"/>
          <w:lang w:val="nl-NL"/>
        </w:rPr>
        <w:t xml:space="preserve">de onderneming met </w:t>
      </w:r>
      <w:r w:rsidR="005A440E">
        <w:rPr>
          <w:rFonts w:eastAsiaTheme="minorEastAsia" w:cstheme="minorBidi"/>
          <w:szCs w:val="18"/>
          <w:lang w:val="nl-NL"/>
        </w:rPr>
        <w:t xml:space="preserve">ca. </w:t>
      </w:r>
      <w:r w:rsidR="004F72CA">
        <w:rPr>
          <w:rFonts w:eastAsiaTheme="minorEastAsia" w:cstheme="minorBidi"/>
          <w:szCs w:val="18"/>
          <w:lang w:val="nl-NL"/>
        </w:rPr>
        <w:t>10 tot 20</w:t>
      </w:r>
      <w:r w:rsidRPr="00F2517D">
        <w:rPr>
          <w:rFonts w:eastAsiaTheme="minorEastAsia" w:cstheme="minorBidi"/>
          <w:szCs w:val="18"/>
          <w:lang w:val="nl-NL"/>
        </w:rPr>
        <w:t>%</w:t>
      </w:r>
      <w:r w:rsidR="00F5174B">
        <w:rPr>
          <w:rFonts w:eastAsiaTheme="minorEastAsia" w:cstheme="minorBidi"/>
          <w:szCs w:val="18"/>
          <w:lang w:val="nl-NL"/>
        </w:rPr>
        <w:t xml:space="preserve"> </w:t>
      </w:r>
      <w:r w:rsidRPr="00F2517D">
        <w:rPr>
          <w:rFonts w:eastAsiaTheme="minorEastAsia" w:cstheme="minorBidi"/>
          <w:szCs w:val="18"/>
          <w:lang w:val="nl-NL"/>
        </w:rPr>
        <w:t xml:space="preserve">vermindert. </w:t>
      </w:r>
    </w:p>
    <w:p w:rsidR="00BC4BDC" w:rsidP="005D5AE7" w:rsidRDefault="00BC4BDC">
      <w:pPr>
        <w:rPr>
          <w:rFonts w:eastAsiaTheme="minorEastAsia" w:cstheme="minorBidi"/>
          <w:szCs w:val="18"/>
          <w:lang w:val="nl-NL"/>
        </w:rPr>
      </w:pPr>
    </w:p>
    <w:p w:rsidR="00F2517D" w:rsidP="005D5AE7" w:rsidRDefault="00F2517D">
      <w:pPr>
        <w:rPr>
          <w:rFonts w:eastAsiaTheme="minorEastAsia" w:cstheme="minorBidi"/>
          <w:szCs w:val="18"/>
          <w:lang w:val="nl-NL"/>
        </w:rPr>
      </w:pPr>
      <w:r w:rsidRPr="00F2517D">
        <w:rPr>
          <w:rFonts w:eastAsiaTheme="minorEastAsia" w:cstheme="minorBidi"/>
          <w:szCs w:val="18"/>
          <w:lang w:val="nl-NL"/>
        </w:rPr>
        <w:t xml:space="preserve">Het berekend verlies aan waarde voor de onderneming Holland Casino is echter niet gelijk aan het verlies van de waarde voor de Staat. Veiling van twee nieuwe </w:t>
      </w:r>
      <w:r w:rsidR="00004CD8">
        <w:rPr>
          <w:rFonts w:eastAsiaTheme="minorEastAsia" w:cstheme="minorBidi"/>
          <w:szCs w:val="18"/>
          <w:lang w:val="nl-NL"/>
        </w:rPr>
        <w:t>vergunningen</w:t>
      </w:r>
      <w:r w:rsidRPr="00F2517D" w:rsidR="00004CD8">
        <w:rPr>
          <w:rFonts w:eastAsiaTheme="minorEastAsia" w:cstheme="minorBidi"/>
          <w:szCs w:val="18"/>
          <w:lang w:val="nl-NL"/>
        </w:rPr>
        <w:t xml:space="preserve"> </w:t>
      </w:r>
      <w:r w:rsidRPr="00F2517D">
        <w:rPr>
          <w:rFonts w:eastAsiaTheme="minorEastAsia" w:cstheme="minorBidi"/>
          <w:szCs w:val="18"/>
          <w:lang w:val="nl-NL"/>
        </w:rPr>
        <w:t xml:space="preserve">levert de Staat immers ook weer inkomsten op. </w:t>
      </w:r>
    </w:p>
    <w:p w:rsidRPr="00F2517D" w:rsidR="00F76DFC" w:rsidP="005D5AE7" w:rsidRDefault="00F76DFC">
      <w:pPr>
        <w:rPr>
          <w:rFonts w:eastAsiaTheme="minorEastAsia" w:cstheme="minorBidi"/>
          <w:szCs w:val="18"/>
          <w:lang w:val="nl-NL"/>
        </w:rPr>
      </w:pPr>
    </w:p>
    <w:p w:rsidRPr="00F2517D" w:rsidR="00F2517D" w:rsidP="005D5AE7" w:rsidRDefault="00F2517D">
      <w:pPr>
        <w:numPr>
          <w:ilvl w:val="0"/>
          <w:numId w:val="26"/>
        </w:numPr>
        <w:ind w:left="0"/>
        <w:contextualSpacing/>
        <w:rPr>
          <w:rFonts w:eastAsiaTheme="minorEastAsia" w:cstheme="minorBidi"/>
          <w:szCs w:val="18"/>
          <w:u w:val="single"/>
          <w:lang w:val="nl-NL"/>
        </w:rPr>
      </w:pPr>
      <w:r w:rsidRPr="00F2517D">
        <w:rPr>
          <w:rFonts w:eastAsiaTheme="minorEastAsia" w:cstheme="minorBidi"/>
          <w:szCs w:val="18"/>
          <w:u w:val="single"/>
          <w:lang w:val="nl-NL"/>
        </w:rPr>
        <w:t>Separeren van vier bestaande vestigingen met vergunning uit de onderneming</w:t>
      </w:r>
    </w:p>
    <w:p w:rsidRPr="00F2517D" w:rsidR="00F2517D" w:rsidP="005D5AE7" w:rsidRDefault="00F2517D">
      <w:pPr>
        <w:rPr>
          <w:rFonts w:eastAsiaTheme="minorEastAsia" w:cstheme="minorBidi"/>
          <w:szCs w:val="18"/>
          <w:lang w:val="nl-NL"/>
        </w:rPr>
      </w:pPr>
      <w:r w:rsidRPr="00F2517D">
        <w:rPr>
          <w:rFonts w:eastAsiaTheme="minorEastAsia" w:cstheme="minorBidi"/>
          <w:szCs w:val="18"/>
          <w:lang w:val="nl-NL"/>
        </w:rPr>
        <w:t>Zoals eerder in deze visie is beschreven wil het kabinet de hervorming van de casinomarktordening behoedzaam laten plaatsvinden. Om binnen een hervormde casinomarkt de bestaande aanbieder van casinospelen een niet te dominante positie te laten innemen zal Holland Casino vier vestigingen moeten afstoten. Berekend is dat verkleining van het aantal vestigingen een negatief effect op de waarde van de onderneming Holl</w:t>
      </w:r>
      <w:r w:rsidR="004F72CA">
        <w:rPr>
          <w:rFonts w:eastAsiaTheme="minorEastAsia" w:cstheme="minorBidi"/>
          <w:szCs w:val="18"/>
          <w:lang w:val="nl-NL"/>
        </w:rPr>
        <w:t>and Casino zal hebben van ca. 10</w:t>
      </w:r>
      <w:r w:rsidR="00802870">
        <w:rPr>
          <w:rFonts w:eastAsiaTheme="minorEastAsia" w:cstheme="minorBidi"/>
          <w:szCs w:val="18"/>
          <w:lang w:val="nl-NL"/>
        </w:rPr>
        <w:t xml:space="preserve"> tot meer dan</w:t>
      </w:r>
      <w:r w:rsidR="004F72CA">
        <w:rPr>
          <w:rFonts w:eastAsiaTheme="minorEastAsia" w:cstheme="minorBidi"/>
          <w:szCs w:val="18"/>
          <w:lang w:val="nl-NL"/>
        </w:rPr>
        <w:t xml:space="preserve"> 50</w:t>
      </w:r>
      <w:r w:rsidRPr="00F2517D">
        <w:rPr>
          <w:rFonts w:eastAsiaTheme="minorEastAsia" w:cstheme="minorBidi"/>
          <w:szCs w:val="18"/>
          <w:lang w:val="nl-NL"/>
        </w:rPr>
        <w:t xml:space="preserve">%, afhankelijk van de selectie van vestigingen.  </w:t>
      </w:r>
    </w:p>
    <w:p w:rsidR="00BC4BDC" w:rsidP="005D5AE7" w:rsidRDefault="00BC4BDC">
      <w:pPr>
        <w:rPr>
          <w:rFonts w:eastAsiaTheme="minorEastAsia" w:cstheme="minorBidi"/>
          <w:szCs w:val="18"/>
          <w:lang w:val="nl-NL"/>
        </w:rPr>
      </w:pPr>
    </w:p>
    <w:p w:rsidRPr="00F2517D" w:rsidR="00F2517D" w:rsidP="005D5AE7" w:rsidRDefault="00F2517D">
      <w:pPr>
        <w:rPr>
          <w:rFonts w:eastAsiaTheme="minorEastAsia" w:cstheme="minorBidi"/>
          <w:szCs w:val="18"/>
          <w:lang w:val="nl-NL"/>
        </w:rPr>
      </w:pPr>
      <w:r w:rsidRPr="00F2517D">
        <w:rPr>
          <w:rFonts w:eastAsiaTheme="minorEastAsia" w:cstheme="minorBidi"/>
          <w:szCs w:val="18"/>
          <w:lang w:val="nl-NL"/>
        </w:rPr>
        <w:t xml:space="preserve">Het berekend waardeverlies voor de onderneming is ook hier niet gelijk aan het verlies aan waarde voor de Staat: de opbrengst van de verkoop van vier vestigingen komt immers de Staat toe. Het is niet op voorhand te zeggen of de Staat meer of minder ontvangen zou hebben voor de verkoop van één onderneming met veertien vestigingen of voor de verkoop van één onderneming met tien vestigingen en vier individuele vestigingen. </w:t>
      </w:r>
    </w:p>
    <w:p w:rsidR="00BC4BDC" w:rsidP="005D5AE7" w:rsidRDefault="00BC4BDC">
      <w:pPr>
        <w:rPr>
          <w:rFonts w:eastAsiaTheme="minorEastAsia" w:cstheme="minorBidi"/>
          <w:szCs w:val="18"/>
          <w:lang w:val="nl-NL"/>
        </w:rPr>
      </w:pPr>
    </w:p>
    <w:p w:rsidRPr="00F2517D" w:rsidR="00F2517D" w:rsidP="005D5AE7" w:rsidRDefault="00F2517D">
      <w:pPr>
        <w:rPr>
          <w:rFonts w:eastAsiaTheme="minorEastAsia" w:cstheme="minorBidi"/>
          <w:szCs w:val="18"/>
          <w:lang w:val="nl-NL"/>
        </w:rPr>
      </w:pPr>
      <w:r w:rsidRPr="00F2517D">
        <w:rPr>
          <w:rFonts w:eastAsiaTheme="minorEastAsia" w:cstheme="minorBidi"/>
          <w:szCs w:val="18"/>
          <w:lang w:val="nl-NL"/>
        </w:rPr>
        <w:t>Samenvattend kan worden geconcludeerd dat tegenover de waardeverminderende elementen ook opbrengsten voor de Staat staan. Wat per saldo het effect van de geschetste marktordening en de daaraan verbonden privatisering is kan niet met zekerheid op voorhand worden bepaald. Tevens zal de uiteindelijke verkoopopbrengst (de ‘prijs’) door veel meer factoren worden bepaald dan enkel de waarde van de onderneming. Deze twee zijn niet noodzakelijkerwijs aan elkaar gelijk.</w:t>
      </w:r>
    </w:p>
    <w:p w:rsidR="00F76DFC" w:rsidP="005D5AE7" w:rsidRDefault="00F76DFC">
      <w:pPr>
        <w:rPr>
          <w:rFonts w:eastAsiaTheme="minorEastAsia" w:cstheme="minorBidi"/>
          <w:i/>
          <w:szCs w:val="18"/>
          <w:lang w:val="nl-NL"/>
        </w:rPr>
      </w:pPr>
    </w:p>
    <w:p w:rsidR="00F2517D" w:rsidP="005D5AE7" w:rsidRDefault="00F2517D">
      <w:pPr>
        <w:rPr>
          <w:rFonts w:eastAsiaTheme="minorEastAsia" w:cstheme="minorBidi"/>
          <w:szCs w:val="18"/>
          <w:lang w:val="nl-NL"/>
        </w:rPr>
      </w:pPr>
      <w:r w:rsidRPr="00F2517D">
        <w:rPr>
          <w:rFonts w:eastAsiaTheme="minorEastAsia" w:cstheme="minorBidi"/>
          <w:i/>
          <w:szCs w:val="18"/>
          <w:lang w:val="nl-NL"/>
        </w:rPr>
        <w:t>Verkoopstructuur</w:t>
      </w:r>
      <w:r w:rsidR="00DF6E9F">
        <w:rPr>
          <w:rFonts w:eastAsiaTheme="minorEastAsia" w:cstheme="minorBidi"/>
          <w:i/>
          <w:szCs w:val="18"/>
          <w:lang w:val="nl-NL"/>
        </w:rPr>
        <w:br/>
      </w:r>
      <w:r w:rsidRPr="00F2517D">
        <w:rPr>
          <w:rFonts w:eastAsiaTheme="minorEastAsia" w:cstheme="minorBidi"/>
          <w:szCs w:val="18"/>
          <w:lang w:val="nl-NL"/>
        </w:rPr>
        <w:t xml:space="preserve">De wijze waarop de Staat invulling zal geven aan de verkoop van de onderneming Holland Casino en aan de verkoop van de vier af te stoten vestigingen moet nader worden uitgewerkt. Daarvoor moet meer zekerheid zijn over de wijze waarop een hervormde casinomarktordening wordt vormgegeven. Hiervoor is overleg tussen kabinet en Kamer over deze visie noodzakelijk. Volgend daarop kan op meer gerichte wijze invulling worden gegeven aan een hervormde casinomarktordening en als onderdeel daarvan de verkoop door de Staat van de onderneming Holland Casino en van de vier af te stoten vestigingen. </w:t>
      </w:r>
    </w:p>
    <w:p w:rsidRPr="00F2517D" w:rsidR="00F76DFC" w:rsidP="005D5AE7" w:rsidRDefault="00F76DFC">
      <w:pPr>
        <w:rPr>
          <w:rFonts w:eastAsiaTheme="minorEastAsia" w:cstheme="minorBidi"/>
          <w:i/>
          <w:szCs w:val="18"/>
          <w:lang w:val="nl-NL"/>
        </w:rPr>
      </w:pPr>
    </w:p>
    <w:p w:rsidR="002908A4" w:rsidP="00B5401D" w:rsidRDefault="00F2517D">
      <w:pPr>
        <w:rPr>
          <w:rFonts w:eastAsiaTheme="minorEastAsia" w:cstheme="minorBidi"/>
          <w:szCs w:val="18"/>
          <w:lang w:val="nl-NL"/>
        </w:rPr>
      </w:pPr>
      <w:r w:rsidRPr="00F2517D">
        <w:rPr>
          <w:rFonts w:eastAsiaTheme="minorEastAsia" w:cstheme="minorBidi"/>
          <w:i/>
          <w:szCs w:val="18"/>
          <w:lang w:val="nl-NL"/>
        </w:rPr>
        <w:t>Tijdpad besluitvormingsproces en privatisering</w:t>
      </w:r>
      <w:r w:rsidR="00DF6E9F">
        <w:rPr>
          <w:rFonts w:eastAsiaTheme="minorEastAsia" w:cstheme="minorBidi"/>
          <w:i/>
          <w:szCs w:val="18"/>
          <w:lang w:val="nl-NL"/>
        </w:rPr>
        <w:br/>
      </w:r>
      <w:r w:rsidRPr="00F2517D">
        <w:rPr>
          <w:rFonts w:eastAsiaTheme="minorEastAsia" w:cstheme="minorBidi"/>
          <w:szCs w:val="18"/>
          <w:lang w:val="nl-NL"/>
        </w:rPr>
        <w:t>Conform het besliskader is er voor besluitvormingsproces en privatisering een tijdpad opge</w:t>
      </w:r>
      <w:r w:rsidRPr="00DF6E9F">
        <w:rPr>
          <w:rFonts w:eastAsiaTheme="minorEastAsia" w:cstheme="minorBidi"/>
          <w:szCs w:val="18"/>
          <w:lang w:val="nl-NL"/>
        </w:rPr>
        <w:t>steld. Zie hiervoor de bijlage ‘</w:t>
      </w:r>
      <w:r w:rsidRPr="00F2517D">
        <w:rPr>
          <w:rFonts w:eastAsiaTheme="minorEastAsia" w:cstheme="minorBidi"/>
          <w:szCs w:val="18"/>
          <w:lang w:val="nl-NL"/>
        </w:rPr>
        <w:t>Tijdpad besluit</w:t>
      </w:r>
      <w:r w:rsidRPr="00DF6E9F">
        <w:rPr>
          <w:rFonts w:eastAsiaTheme="minorEastAsia" w:cstheme="minorBidi"/>
          <w:szCs w:val="18"/>
          <w:lang w:val="nl-NL"/>
        </w:rPr>
        <w:t>vormingsproces en privatisering’</w:t>
      </w:r>
      <w:r w:rsidRPr="00F2517D">
        <w:rPr>
          <w:rFonts w:eastAsiaTheme="minorEastAsia" w:cstheme="minorBidi"/>
          <w:szCs w:val="18"/>
          <w:lang w:val="nl-NL"/>
        </w:rPr>
        <w:t>.</w:t>
      </w:r>
      <w:r w:rsidR="00296935">
        <w:rPr>
          <w:rFonts w:eastAsiaTheme="minorEastAsia" w:cstheme="minorBidi"/>
          <w:szCs w:val="18"/>
          <w:lang w:val="nl-NL"/>
        </w:rPr>
        <w:t xml:space="preserve"> </w:t>
      </w:r>
      <w:r w:rsidR="00FA05F5">
        <w:rPr>
          <w:rFonts w:eastAsiaTheme="minorEastAsia" w:cstheme="minorBidi"/>
          <w:szCs w:val="18"/>
          <w:lang w:val="nl-NL"/>
        </w:rPr>
        <w:t xml:space="preserve">Het tijdpad voor de privatisering is afhankelijk van de voortgang in het wetgevingstraject. </w:t>
      </w:r>
      <w:r w:rsidR="00296935">
        <w:rPr>
          <w:rFonts w:eastAsiaTheme="minorEastAsia" w:cstheme="minorBidi"/>
          <w:szCs w:val="18"/>
          <w:lang w:val="nl-NL"/>
        </w:rPr>
        <w:t xml:space="preserve">Na </w:t>
      </w:r>
      <w:r w:rsidR="00AC4BAE">
        <w:rPr>
          <w:rFonts w:eastAsiaTheme="minorEastAsia" w:cstheme="minorBidi"/>
          <w:szCs w:val="18"/>
          <w:lang w:val="nl-NL"/>
        </w:rPr>
        <w:t>goedkeuring</w:t>
      </w:r>
      <w:r w:rsidR="00296935">
        <w:rPr>
          <w:rFonts w:eastAsiaTheme="minorEastAsia" w:cstheme="minorBidi"/>
          <w:szCs w:val="18"/>
          <w:lang w:val="nl-NL"/>
        </w:rPr>
        <w:t xml:space="preserve"> van de wet in beide Kamers</w:t>
      </w:r>
      <w:r w:rsidR="009F0287">
        <w:rPr>
          <w:rFonts w:eastAsiaTheme="minorEastAsia" w:cstheme="minorBidi"/>
          <w:szCs w:val="18"/>
          <w:lang w:val="nl-NL"/>
        </w:rPr>
        <w:t xml:space="preserve"> start het privatiseringsproces.</w:t>
      </w:r>
      <w:r w:rsidR="00FA05F5">
        <w:rPr>
          <w:rFonts w:eastAsiaTheme="minorEastAsia" w:cstheme="minorBidi"/>
          <w:szCs w:val="18"/>
          <w:lang w:val="nl-NL"/>
        </w:rPr>
        <w:t xml:space="preserve"> </w:t>
      </w:r>
      <w:r w:rsidR="007E7119">
        <w:rPr>
          <w:rFonts w:eastAsiaTheme="minorEastAsia" w:cstheme="minorBidi"/>
          <w:szCs w:val="18"/>
          <w:lang w:val="nl-NL"/>
        </w:rPr>
        <w:t>Beoogd</w:t>
      </w:r>
      <w:r w:rsidR="00FA05F5">
        <w:rPr>
          <w:rFonts w:eastAsiaTheme="minorEastAsia" w:cstheme="minorBidi"/>
          <w:szCs w:val="18"/>
          <w:lang w:val="nl-NL"/>
        </w:rPr>
        <w:t xml:space="preserve"> wordt in het najaar van 2017 een transactie af te ronden. </w:t>
      </w:r>
    </w:p>
    <w:p w:rsidRPr="00B5401D" w:rsidR="00B5401D" w:rsidP="00B5401D" w:rsidRDefault="00B5401D">
      <w:pPr>
        <w:spacing w:before="200" w:line="2" w:lineRule="auto"/>
        <w:ind w:left="2552" w:hanging="1701"/>
        <w:rPr>
          <w:rFonts w:eastAsiaTheme="minorEastAsia" w:cstheme="minorBidi"/>
          <w:szCs w:val="18"/>
          <w:lang w:val="nl-NL"/>
        </w:rPr>
      </w:pPr>
      <w:r>
        <w:rPr>
          <w:rFonts w:eastAsiaTheme="minorEastAsia" w:cstheme="minorBidi"/>
          <w:szCs w:val="18"/>
          <w:lang w:val="nl-NL"/>
        </w:rPr>
        <w:br w:type="page"/>
      </w:r>
    </w:p>
    <w:p w:rsidRPr="00F728BC" w:rsidR="00F2517D" w:rsidP="005D5AE7" w:rsidRDefault="00F2517D">
      <w:pPr>
        <w:pStyle w:val="Kop1"/>
        <w:rPr>
          <w:rFonts w:eastAsiaTheme="minorEastAsia" w:cstheme="minorBidi"/>
          <w:szCs w:val="18"/>
        </w:rPr>
      </w:pPr>
      <w:bookmarkStart w:name="_Toc386196453" w:id="42"/>
      <w:bookmarkStart w:name="_Toc389814021" w:id="43"/>
      <w:r w:rsidRPr="002908A4">
        <w:rPr>
          <w:rFonts w:eastAsiaTheme="minorEastAsia" w:cstheme="minorBidi"/>
          <w:szCs w:val="18"/>
        </w:rPr>
        <w:t>Transitie van bestaand regime naar hervormd speelcasinoregime: consequenties voor Rijksbegroting</w:t>
      </w:r>
      <w:bookmarkEnd w:id="42"/>
      <w:bookmarkEnd w:id="43"/>
      <w:r w:rsidRPr="002908A4">
        <w:rPr>
          <w:rFonts w:eastAsiaTheme="minorEastAsia" w:cstheme="minorBidi"/>
          <w:szCs w:val="18"/>
        </w:rPr>
        <w:t xml:space="preserve"> </w:t>
      </w:r>
    </w:p>
    <w:p w:rsidR="00E927E0" w:rsidP="00E927E0" w:rsidRDefault="00E927E0">
      <w:pPr>
        <w:rPr>
          <w:rFonts w:eastAsiaTheme="minorEastAsia" w:cstheme="minorBidi"/>
          <w:szCs w:val="18"/>
          <w:lang w:val="nl-NL"/>
        </w:rPr>
      </w:pPr>
      <w:r>
        <w:rPr>
          <w:rFonts w:eastAsiaTheme="minorEastAsia" w:cstheme="minorBidi"/>
          <w:szCs w:val="18"/>
          <w:lang w:val="nl-NL"/>
        </w:rPr>
        <w:t xml:space="preserve">Deze visie bevat enerzijds het voornemen om Holland Casino te verkopen. Anderzijds </w:t>
      </w:r>
      <w:r w:rsidR="007E7119">
        <w:rPr>
          <w:rFonts w:eastAsiaTheme="minorEastAsia" w:cstheme="minorBidi"/>
          <w:szCs w:val="18"/>
          <w:lang w:val="nl-NL"/>
        </w:rPr>
        <w:t>houdt</w:t>
      </w:r>
      <w:r>
        <w:rPr>
          <w:rFonts w:eastAsiaTheme="minorEastAsia" w:cstheme="minorBidi"/>
          <w:szCs w:val="18"/>
          <w:lang w:val="nl-NL"/>
        </w:rPr>
        <w:t xml:space="preserve"> de visie</w:t>
      </w:r>
      <w:r w:rsidRPr="00C4340D">
        <w:rPr>
          <w:rFonts w:eastAsiaTheme="minorEastAsia" w:cstheme="minorBidi"/>
          <w:szCs w:val="18"/>
          <w:lang w:val="nl-NL"/>
        </w:rPr>
        <w:t xml:space="preserve"> </w:t>
      </w:r>
      <w:r w:rsidR="007E7119">
        <w:rPr>
          <w:rFonts w:eastAsiaTheme="minorEastAsia" w:cstheme="minorBidi"/>
          <w:szCs w:val="18"/>
          <w:lang w:val="nl-NL"/>
        </w:rPr>
        <w:t>een wijziging in van het vergunningstelsel voor speelcasino’s</w:t>
      </w:r>
      <w:r>
        <w:rPr>
          <w:rFonts w:eastAsiaTheme="minorEastAsia" w:cstheme="minorBidi"/>
          <w:szCs w:val="18"/>
          <w:lang w:val="nl-NL"/>
        </w:rPr>
        <w:t>. Beide (stelselwijziging en verkoop) hebben een eigen effect op de Rijksbegroting. Deze effecten worden hieronder toegelicht.</w:t>
      </w:r>
    </w:p>
    <w:p w:rsidR="00E927E0" w:rsidP="00E927E0" w:rsidRDefault="00E927E0">
      <w:pPr>
        <w:rPr>
          <w:rFonts w:eastAsiaTheme="minorEastAsia" w:cstheme="minorBidi"/>
          <w:szCs w:val="18"/>
          <w:lang w:val="nl-NL"/>
        </w:rPr>
      </w:pPr>
    </w:p>
    <w:p w:rsidRPr="00F2517D" w:rsidR="00E927E0" w:rsidP="00E927E0" w:rsidRDefault="00E927E0">
      <w:pPr>
        <w:rPr>
          <w:rFonts w:eastAsiaTheme="minorEastAsia" w:cstheme="minorBidi"/>
          <w:szCs w:val="18"/>
          <w:lang w:val="nl-NL"/>
        </w:rPr>
      </w:pPr>
      <w:r w:rsidRPr="00F2517D">
        <w:rPr>
          <w:rFonts w:eastAsiaTheme="minorEastAsia" w:cstheme="minorBidi"/>
          <w:szCs w:val="18"/>
          <w:lang w:val="nl-NL"/>
        </w:rPr>
        <w:t xml:space="preserve">De </w:t>
      </w:r>
      <w:r w:rsidRPr="007E3B3E">
        <w:rPr>
          <w:rFonts w:eastAsiaTheme="minorEastAsia" w:cstheme="minorBidi"/>
          <w:i/>
          <w:szCs w:val="18"/>
          <w:lang w:val="nl-NL"/>
        </w:rPr>
        <w:t>verkoop</w:t>
      </w:r>
      <w:r w:rsidRPr="00F2517D">
        <w:rPr>
          <w:rFonts w:eastAsiaTheme="minorEastAsia" w:cstheme="minorBidi"/>
          <w:szCs w:val="18"/>
          <w:lang w:val="nl-NL"/>
        </w:rPr>
        <w:t xml:space="preserve"> van Holland Casino wordt conform de regels van EUROSTAT aangemerkt als een financiële transactie en heeft zodoende geen effect op het uitgavenkader en het EMU-saldo</w:t>
      </w:r>
      <w:r w:rsidRPr="00AF7838">
        <w:rPr>
          <w:rFonts w:eastAsiaTheme="minorEastAsia" w:cstheme="minorBidi"/>
          <w:szCs w:val="18"/>
          <w:lang w:val="nl-NL"/>
        </w:rPr>
        <w:t xml:space="preserve"> </w:t>
      </w:r>
      <w:r>
        <w:rPr>
          <w:rFonts w:eastAsiaTheme="minorEastAsia" w:cstheme="minorBidi"/>
          <w:szCs w:val="18"/>
          <w:lang w:val="nl-NL"/>
        </w:rPr>
        <w:t>conform begrotingsregel 11</w:t>
      </w:r>
      <w:r w:rsidRPr="00F2517D">
        <w:rPr>
          <w:rFonts w:eastAsiaTheme="minorEastAsia" w:cstheme="minorBidi"/>
          <w:szCs w:val="18"/>
          <w:lang w:val="nl-NL"/>
        </w:rPr>
        <w:t xml:space="preserve">. Het totale verkoopbedrag leidt wel tot verlaging van de staatsschuld. </w:t>
      </w:r>
      <w:r>
        <w:rPr>
          <w:rFonts w:eastAsiaTheme="minorEastAsia" w:cstheme="minorBidi"/>
          <w:szCs w:val="18"/>
          <w:lang w:val="nl-NL"/>
        </w:rPr>
        <w:t xml:space="preserve">Zoals gebruikelijk bij de verkoop van een staatsdeelneming, vervallen met de verkoop de </w:t>
      </w:r>
      <w:r w:rsidRPr="00F2517D">
        <w:rPr>
          <w:rFonts w:eastAsiaTheme="minorEastAsia" w:cstheme="minorBidi"/>
          <w:szCs w:val="18"/>
          <w:lang w:val="nl-NL"/>
        </w:rPr>
        <w:t>toekomstige winstafdrachten op hoofdstuk IXB</w:t>
      </w:r>
      <w:r>
        <w:rPr>
          <w:rFonts w:eastAsiaTheme="minorEastAsia" w:cstheme="minorBidi"/>
          <w:szCs w:val="18"/>
          <w:lang w:val="nl-NL"/>
        </w:rPr>
        <w:t xml:space="preserve"> van de Rijksbegroting.</w:t>
      </w:r>
      <w:r w:rsidRPr="00F2517D">
        <w:rPr>
          <w:rFonts w:eastAsiaTheme="minorEastAsia" w:cstheme="minorBidi"/>
          <w:szCs w:val="18"/>
          <w:lang w:val="nl-NL"/>
        </w:rPr>
        <w:t xml:space="preserve"> </w:t>
      </w:r>
      <w:r>
        <w:rPr>
          <w:rFonts w:eastAsiaTheme="minorEastAsia" w:cstheme="minorBidi"/>
          <w:szCs w:val="18"/>
          <w:lang w:val="nl-NL"/>
        </w:rPr>
        <w:t xml:space="preserve">Dit </w:t>
      </w:r>
      <w:r w:rsidRPr="00F2517D">
        <w:rPr>
          <w:rFonts w:eastAsiaTheme="minorEastAsia" w:cstheme="minorBidi"/>
          <w:szCs w:val="18"/>
          <w:lang w:val="nl-NL"/>
        </w:rPr>
        <w:t>heeft een structureel negatief effect op het EMU-saldo</w:t>
      </w:r>
      <w:r>
        <w:rPr>
          <w:rFonts w:eastAsiaTheme="minorEastAsia" w:cstheme="minorBidi"/>
          <w:szCs w:val="18"/>
          <w:lang w:val="nl-NL"/>
        </w:rPr>
        <w:t xml:space="preserve"> van EUR 10 miljoen per jaar v</w:t>
      </w:r>
      <w:r w:rsidRPr="00F2517D">
        <w:rPr>
          <w:rFonts w:eastAsiaTheme="minorEastAsia" w:cstheme="minorBidi"/>
          <w:szCs w:val="18"/>
          <w:lang w:val="nl-NL"/>
        </w:rPr>
        <w:t xml:space="preserve">anaf </w:t>
      </w:r>
      <w:r>
        <w:rPr>
          <w:rFonts w:eastAsiaTheme="minorEastAsia" w:cstheme="minorBidi"/>
          <w:szCs w:val="18"/>
          <w:lang w:val="nl-NL"/>
        </w:rPr>
        <w:t xml:space="preserve">het moment van verkoop. Het derven van dividend is een generale tegenvaller (begrotingsregel 23). Deze wordt, zoals gebruikelijk in het geval van een verkoop, gecompenseerd door de eerder genoemde verkoopopbrengst. </w:t>
      </w:r>
      <w:r w:rsidRPr="00F2517D">
        <w:rPr>
          <w:rFonts w:eastAsiaTheme="minorEastAsia" w:cstheme="minorBidi"/>
          <w:szCs w:val="18"/>
          <w:lang w:val="nl-NL"/>
        </w:rPr>
        <w:t>Daar</w:t>
      </w:r>
      <w:r>
        <w:rPr>
          <w:rFonts w:eastAsiaTheme="minorEastAsia" w:cstheme="minorBidi"/>
          <w:szCs w:val="18"/>
          <w:lang w:val="nl-NL"/>
        </w:rPr>
        <w:t xml:space="preserve">naast brengt de verkoop </w:t>
      </w:r>
      <w:r w:rsidRPr="00F2517D">
        <w:rPr>
          <w:rFonts w:eastAsiaTheme="minorEastAsia" w:cstheme="minorBidi"/>
          <w:szCs w:val="18"/>
          <w:lang w:val="nl-NL"/>
        </w:rPr>
        <w:t xml:space="preserve">een indirect positief effect op het EMU-saldo </w:t>
      </w:r>
      <w:r>
        <w:rPr>
          <w:rFonts w:eastAsiaTheme="minorEastAsia" w:cstheme="minorBidi"/>
          <w:szCs w:val="18"/>
          <w:lang w:val="nl-NL"/>
        </w:rPr>
        <w:t xml:space="preserve">met zich mee </w:t>
      </w:r>
      <w:r w:rsidRPr="00F2517D">
        <w:rPr>
          <w:rFonts w:eastAsiaTheme="minorEastAsia" w:cstheme="minorBidi"/>
          <w:szCs w:val="18"/>
          <w:lang w:val="nl-NL"/>
        </w:rPr>
        <w:t xml:space="preserve"> via de rentelasten die worden bespaard over het verkoopbedrag. De hoogte hiervan is afhankelijk van het behaalde verkoopbedrag en de dan geldende rentestand.</w:t>
      </w:r>
    </w:p>
    <w:p w:rsidR="00E927E0" w:rsidP="00E927E0" w:rsidRDefault="00E927E0">
      <w:pPr>
        <w:rPr>
          <w:rFonts w:eastAsiaTheme="minorEastAsia" w:cstheme="minorBidi"/>
          <w:szCs w:val="18"/>
          <w:lang w:val="nl-NL"/>
        </w:rPr>
      </w:pPr>
    </w:p>
    <w:p w:rsidR="00E927E0" w:rsidP="00E927E0" w:rsidRDefault="00E927E0">
      <w:r>
        <w:rPr>
          <w:rFonts w:eastAsiaTheme="minorEastAsia" w:cstheme="minorBidi"/>
          <w:szCs w:val="18"/>
          <w:lang w:val="nl-NL"/>
        </w:rPr>
        <w:t xml:space="preserve">Ten tweede zijn er financiële consequenties van de </w:t>
      </w:r>
      <w:r w:rsidRPr="007E3B3E">
        <w:rPr>
          <w:rFonts w:eastAsiaTheme="minorEastAsia" w:cstheme="minorBidi"/>
          <w:i/>
          <w:szCs w:val="18"/>
          <w:lang w:val="nl-NL"/>
        </w:rPr>
        <w:t>stelselwijziging</w:t>
      </w:r>
      <w:r w:rsidR="00286330">
        <w:rPr>
          <w:rFonts w:eastAsiaTheme="minorEastAsia" w:cstheme="minorBidi"/>
          <w:szCs w:val="18"/>
          <w:lang w:val="nl-NL"/>
        </w:rPr>
        <w:t xml:space="preserve"> </w:t>
      </w:r>
      <w:r w:rsidR="004B14C9">
        <w:rPr>
          <w:rFonts w:eastAsiaTheme="minorEastAsia" w:cstheme="minorBidi"/>
          <w:szCs w:val="18"/>
          <w:lang w:val="nl-NL"/>
        </w:rPr>
        <w:t>die in deze visie wordt</w:t>
      </w:r>
      <w:r>
        <w:rPr>
          <w:rFonts w:eastAsiaTheme="minorEastAsia" w:cstheme="minorBidi"/>
          <w:szCs w:val="18"/>
          <w:lang w:val="nl-NL"/>
        </w:rPr>
        <w:t xml:space="preserve"> voorgesteld. De eerste consequentie is een negatief waarde-effect op de onderneming Holland Casino, waarvan de Staat ‘pseudo-aandeelhouder’ is. De negatieve waarde-impact wordt veroorzaakt door de </w:t>
      </w:r>
      <w:r w:rsidR="007E7119">
        <w:rPr>
          <w:rFonts w:eastAsiaTheme="minorEastAsia" w:cstheme="minorBidi"/>
          <w:szCs w:val="18"/>
          <w:lang w:val="nl-NL"/>
        </w:rPr>
        <w:t>omzetting van een vergunning voor onbepaalde duur naar een vergunning voor vijftien jaar</w:t>
      </w:r>
      <w:r>
        <w:rPr>
          <w:rFonts w:eastAsiaTheme="minorEastAsia" w:cstheme="minorBidi"/>
          <w:szCs w:val="18"/>
          <w:lang w:val="nl-NL"/>
        </w:rPr>
        <w:t xml:space="preserve"> en doordat Holland Casino te maken krijgt met extra concurrentie</w:t>
      </w:r>
      <w:r w:rsidR="007E7119">
        <w:rPr>
          <w:rFonts w:eastAsiaTheme="minorEastAsia" w:cstheme="minorBidi"/>
          <w:szCs w:val="18"/>
          <w:lang w:val="nl-NL"/>
        </w:rPr>
        <w:t xml:space="preserve"> (</w:t>
      </w:r>
      <w:r>
        <w:rPr>
          <w:rFonts w:eastAsiaTheme="minorEastAsia" w:cstheme="minorBidi"/>
          <w:szCs w:val="18"/>
          <w:lang w:val="nl-NL"/>
        </w:rPr>
        <w:t xml:space="preserve">door de </w:t>
      </w:r>
      <w:r w:rsidR="007E7119">
        <w:rPr>
          <w:rFonts w:eastAsiaTheme="minorEastAsia" w:cstheme="minorBidi"/>
          <w:szCs w:val="18"/>
          <w:lang w:val="nl-NL"/>
        </w:rPr>
        <w:t>verlening</w:t>
      </w:r>
      <w:r>
        <w:rPr>
          <w:rFonts w:eastAsiaTheme="minorEastAsia" w:cstheme="minorBidi"/>
          <w:szCs w:val="18"/>
          <w:lang w:val="nl-NL"/>
        </w:rPr>
        <w:t xml:space="preserve"> van twee nieuwe </w:t>
      </w:r>
      <w:r w:rsidR="00D64B6E">
        <w:rPr>
          <w:rFonts w:eastAsiaTheme="minorEastAsia" w:cstheme="minorBidi"/>
          <w:szCs w:val="18"/>
          <w:lang w:val="nl-NL"/>
        </w:rPr>
        <w:t xml:space="preserve">vergunningen </w:t>
      </w:r>
      <w:r>
        <w:rPr>
          <w:rFonts w:eastAsiaTheme="minorEastAsia" w:cstheme="minorBidi"/>
          <w:szCs w:val="18"/>
          <w:lang w:val="nl-NL"/>
        </w:rPr>
        <w:t>en het afstoten van vier vestigingen</w:t>
      </w:r>
      <w:r w:rsidR="007E7119">
        <w:rPr>
          <w:rFonts w:eastAsiaTheme="minorEastAsia" w:cstheme="minorBidi"/>
          <w:szCs w:val="18"/>
          <w:lang w:val="nl-NL"/>
        </w:rPr>
        <w:t>)</w:t>
      </w:r>
      <w:r>
        <w:rPr>
          <w:rFonts w:eastAsiaTheme="minorEastAsia" w:cstheme="minorBidi"/>
          <w:szCs w:val="18"/>
          <w:lang w:val="nl-NL"/>
        </w:rPr>
        <w:t xml:space="preserve">. Deze twee maatregelen leiden niet direct tot een effect voor de Rijksbegroting, maar wel tot een </w:t>
      </w:r>
      <w:r w:rsidR="007E7119">
        <w:rPr>
          <w:rFonts w:eastAsiaTheme="minorEastAsia" w:cstheme="minorBidi"/>
          <w:szCs w:val="18"/>
          <w:lang w:val="nl-NL"/>
        </w:rPr>
        <w:t xml:space="preserve">lagere </w:t>
      </w:r>
      <w:r>
        <w:rPr>
          <w:rFonts w:eastAsiaTheme="minorEastAsia" w:cstheme="minorBidi"/>
          <w:szCs w:val="18"/>
          <w:lang w:val="nl-NL"/>
        </w:rPr>
        <w:t xml:space="preserve">verkoopwaarde van Holland Casino dan wanneer </w:t>
      </w:r>
      <w:r w:rsidR="007E7119">
        <w:rPr>
          <w:rFonts w:eastAsiaTheme="minorEastAsia" w:cstheme="minorBidi"/>
          <w:szCs w:val="18"/>
          <w:lang w:val="nl-NL"/>
        </w:rPr>
        <w:t>een minder ingrijpende</w:t>
      </w:r>
      <w:r w:rsidR="00305CBB">
        <w:rPr>
          <w:rFonts w:eastAsiaTheme="minorEastAsia" w:cstheme="minorBidi"/>
          <w:szCs w:val="18"/>
          <w:lang w:val="nl-NL"/>
        </w:rPr>
        <w:t xml:space="preserve"> </w:t>
      </w:r>
      <w:r>
        <w:rPr>
          <w:rFonts w:eastAsiaTheme="minorEastAsia" w:cstheme="minorBidi"/>
          <w:szCs w:val="18"/>
          <w:lang w:val="nl-NL"/>
        </w:rPr>
        <w:t>stelselwijziging zou worden</w:t>
      </w:r>
      <w:r w:rsidRPr="00293D09">
        <w:rPr>
          <w:rFonts w:eastAsiaTheme="minorEastAsia" w:cstheme="minorBidi"/>
          <w:szCs w:val="18"/>
          <w:lang w:val="nl-NL"/>
        </w:rPr>
        <w:t xml:space="preserve"> </w:t>
      </w:r>
      <w:r>
        <w:rPr>
          <w:rFonts w:eastAsiaTheme="minorEastAsia" w:cstheme="minorBidi"/>
          <w:szCs w:val="18"/>
          <w:lang w:val="nl-NL"/>
        </w:rPr>
        <w:t>doorgevoerd</w:t>
      </w:r>
      <w:r w:rsidR="00C22769">
        <w:rPr>
          <w:rFonts w:eastAsiaTheme="minorEastAsia" w:cstheme="minorBidi"/>
          <w:szCs w:val="18"/>
          <w:lang w:val="nl-NL"/>
        </w:rPr>
        <w:t xml:space="preserve"> (bijvoorbeeld een privaat monopolie)</w:t>
      </w:r>
      <w:r>
        <w:rPr>
          <w:rFonts w:eastAsiaTheme="minorEastAsia" w:cstheme="minorBidi"/>
          <w:szCs w:val="18"/>
          <w:lang w:val="nl-NL"/>
        </w:rPr>
        <w:t xml:space="preserve">. Het kabinet </w:t>
      </w:r>
      <w:r w:rsidR="00C22769">
        <w:rPr>
          <w:rFonts w:eastAsiaTheme="minorEastAsia" w:cstheme="minorBidi"/>
          <w:szCs w:val="18"/>
          <w:lang w:val="nl-NL"/>
        </w:rPr>
        <w:t>acht een privaat monopolie echter onwenselijk.</w:t>
      </w:r>
      <w:r w:rsidR="00305CBB">
        <w:rPr>
          <w:rFonts w:eastAsiaTheme="minorEastAsia" w:cstheme="minorBidi"/>
          <w:szCs w:val="18"/>
          <w:lang w:val="nl-NL"/>
        </w:rPr>
        <w:t xml:space="preserve"> </w:t>
      </w:r>
      <w:r w:rsidR="00C22769">
        <w:rPr>
          <w:rFonts w:eastAsiaTheme="minorEastAsia" w:cstheme="minorBidi"/>
          <w:szCs w:val="18"/>
          <w:lang w:val="nl-NL"/>
        </w:rPr>
        <w:t>Anderzijds leidt d</w:t>
      </w:r>
      <w:r>
        <w:rPr>
          <w:rFonts w:eastAsiaTheme="minorEastAsia" w:cstheme="minorBidi"/>
          <w:szCs w:val="18"/>
          <w:lang w:val="nl-NL"/>
        </w:rPr>
        <w:t xml:space="preserve">e stelselwijziging ook tot (generale) opbrengsten voor de Staat. Tegenover de waardedaling staan immers de opbrengsten van de </w:t>
      </w:r>
      <w:r w:rsidR="00C22769">
        <w:rPr>
          <w:rFonts w:eastAsiaTheme="minorEastAsia" w:cstheme="minorBidi"/>
          <w:szCs w:val="18"/>
          <w:lang w:val="nl-NL"/>
        </w:rPr>
        <w:t>verlening</w:t>
      </w:r>
      <w:r>
        <w:rPr>
          <w:rFonts w:eastAsiaTheme="minorEastAsia" w:cstheme="minorBidi"/>
          <w:szCs w:val="18"/>
          <w:lang w:val="nl-NL"/>
        </w:rPr>
        <w:t xml:space="preserve"> van twee nieuwe </w:t>
      </w:r>
      <w:r w:rsidR="00D64B6E">
        <w:rPr>
          <w:rFonts w:eastAsiaTheme="minorEastAsia" w:cstheme="minorBidi"/>
          <w:szCs w:val="18"/>
          <w:lang w:val="nl-NL"/>
        </w:rPr>
        <w:t>vergunningen</w:t>
      </w:r>
      <w:r>
        <w:rPr>
          <w:rFonts w:eastAsiaTheme="minorEastAsia" w:cstheme="minorBidi"/>
          <w:szCs w:val="18"/>
          <w:lang w:val="nl-NL"/>
        </w:rPr>
        <w:t xml:space="preserve"> op korte termijn en de </w:t>
      </w:r>
      <w:r w:rsidR="00C22769">
        <w:rPr>
          <w:rFonts w:eastAsiaTheme="minorEastAsia" w:cstheme="minorBidi"/>
          <w:szCs w:val="18"/>
          <w:lang w:val="nl-NL"/>
        </w:rPr>
        <w:t xml:space="preserve">mogelijke </w:t>
      </w:r>
      <w:r>
        <w:rPr>
          <w:rFonts w:eastAsiaTheme="minorEastAsia" w:cstheme="minorBidi"/>
          <w:szCs w:val="18"/>
          <w:lang w:val="nl-NL"/>
        </w:rPr>
        <w:t xml:space="preserve">opbrengst van de </w:t>
      </w:r>
      <w:r w:rsidR="00C22769">
        <w:rPr>
          <w:rFonts w:eastAsiaTheme="minorEastAsia" w:cstheme="minorBidi"/>
          <w:szCs w:val="18"/>
          <w:lang w:val="nl-NL"/>
        </w:rPr>
        <w:t xml:space="preserve">verlening van  </w:t>
      </w:r>
      <w:r w:rsidR="00D64B6E">
        <w:rPr>
          <w:rFonts w:eastAsiaTheme="minorEastAsia" w:cstheme="minorBidi"/>
          <w:szCs w:val="18"/>
          <w:lang w:val="nl-NL"/>
        </w:rPr>
        <w:t>vergunningen</w:t>
      </w:r>
      <w:r>
        <w:rPr>
          <w:rFonts w:eastAsiaTheme="minorEastAsia" w:cstheme="minorBidi"/>
          <w:szCs w:val="18"/>
          <w:lang w:val="nl-NL"/>
        </w:rPr>
        <w:t xml:space="preserve"> na</w:t>
      </w:r>
      <w:r w:rsidR="00C22769">
        <w:rPr>
          <w:rFonts w:eastAsiaTheme="minorEastAsia" w:cstheme="minorBidi"/>
          <w:szCs w:val="18"/>
          <w:lang w:val="nl-NL"/>
        </w:rPr>
        <w:t xml:space="preserve"> de eerste periode van vijftien</w:t>
      </w:r>
      <w:r>
        <w:rPr>
          <w:rFonts w:eastAsiaTheme="minorEastAsia" w:cstheme="minorBidi"/>
          <w:szCs w:val="18"/>
          <w:lang w:val="nl-NL"/>
        </w:rPr>
        <w:t xml:space="preserve"> jaar. De afsplitsing van vier vestigingen leidt ook tot een waardedaling van Holland Casino, maar hier staan de verkoopopbrengsten van deze vestigingen tegenover. </w:t>
      </w:r>
    </w:p>
    <w:p w:rsidRPr="00D235DD" w:rsidR="00D235DD" w:rsidP="00D235DD" w:rsidRDefault="00D235DD">
      <w:pPr>
        <w:rPr>
          <w:rFonts w:asciiTheme="minorHAnsi" w:hAnsiTheme="minorHAnsi" w:eastAsiaTheme="minorEastAsia" w:cstheme="minorBidi"/>
          <w:sz w:val="22"/>
          <w:szCs w:val="22"/>
          <w:lang w:val="nl-NL"/>
        </w:rPr>
        <w:sectPr w:rsidRPr="00D235DD" w:rsidR="00D235DD" w:rsidSect="00843124">
          <w:footerReference w:type="first" r:id="rId12"/>
          <w:type w:val="continuous"/>
          <w:pgSz w:w="11906" w:h="16838" w:code="9"/>
          <w:pgMar w:top="2041" w:right="1389" w:bottom="1985" w:left="2580" w:header="709" w:footer="720" w:gutter="0"/>
          <w:paperSrc w:first="260" w:other="260"/>
          <w:cols w:space="708"/>
          <w:titlePg/>
          <w:docGrid w:linePitch="360"/>
        </w:sectPr>
      </w:pPr>
    </w:p>
    <w:p w:rsidRPr="00431024" w:rsidR="00F2517D" w:rsidP="00431024" w:rsidRDefault="00431024">
      <w:pPr>
        <w:pStyle w:val="Kop1"/>
        <w:numPr>
          <w:ilvl w:val="0"/>
          <w:numId w:val="0"/>
        </w:numPr>
        <w:rPr>
          <w:rFonts w:eastAsiaTheme="minorEastAsia" w:cstheme="minorBidi"/>
          <w:szCs w:val="18"/>
        </w:rPr>
      </w:pPr>
      <w:bookmarkStart w:name="_Toc386196454" w:id="44"/>
      <w:bookmarkStart w:name="_Toc389814022" w:id="45"/>
      <w:r>
        <w:rPr>
          <w:rFonts w:eastAsiaTheme="minorEastAsia" w:cstheme="minorBidi"/>
          <w:szCs w:val="18"/>
        </w:rPr>
        <w:t xml:space="preserve">Bijlage: </w:t>
      </w:r>
      <w:r w:rsidRPr="00431024" w:rsidR="00D235DD">
        <w:rPr>
          <w:rFonts w:eastAsiaTheme="minorEastAsia" w:cstheme="minorBidi"/>
          <w:szCs w:val="18"/>
        </w:rPr>
        <w:t xml:space="preserve">Tijdpad besluitvormingsproces </w:t>
      </w:r>
      <w:r w:rsidRPr="00431024" w:rsidR="00F2517D">
        <w:rPr>
          <w:rFonts w:eastAsiaTheme="minorEastAsia" w:cstheme="minorBidi"/>
          <w:szCs w:val="18"/>
        </w:rPr>
        <w:t>en privatisering</w:t>
      </w:r>
      <w:bookmarkEnd w:id="44"/>
      <w:bookmarkEnd w:id="45"/>
    </w:p>
    <w:p w:rsidRPr="00D235DD" w:rsidR="00D235DD" w:rsidP="00D235DD" w:rsidRDefault="00D235DD">
      <w:pPr>
        <w:tabs>
          <w:tab w:val="left" w:pos="1290"/>
        </w:tabs>
        <w:spacing w:after="200" w:line="276" w:lineRule="auto"/>
        <w:rPr>
          <w:rFonts w:asciiTheme="minorHAnsi" w:hAnsiTheme="minorHAnsi" w:eastAsiaTheme="minorEastAsia" w:cstheme="minorBidi"/>
          <w:sz w:val="22"/>
          <w:szCs w:val="22"/>
          <w:lang w:val="nl-NL"/>
        </w:rPr>
      </w:pPr>
    </w:p>
    <w:tbl>
      <w:tblPr>
        <w:tblStyle w:val="Tabelraster2"/>
        <w:tblW w:w="14175" w:type="dxa"/>
        <w:tblLayout w:type="fixed"/>
        <w:tblCellMar>
          <w:top w:w="57" w:type="dxa"/>
          <w:left w:w="57" w:type="dxa"/>
          <w:bottom w:w="57" w:type="dxa"/>
          <w:right w:w="57" w:type="dxa"/>
        </w:tblCellMar>
        <w:tblLook w:val="04A0" w:firstRow="1" w:lastRow="0" w:firstColumn="1" w:lastColumn="0" w:noHBand="0" w:noVBand="1"/>
      </w:tblPr>
      <w:tblGrid>
        <w:gridCol w:w="1332"/>
        <w:gridCol w:w="1070"/>
        <w:gridCol w:w="1070"/>
        <w:gridCol w:w="1070"/>
        <w:gridCol w:w="1071"/>
        <w:gridCol w:w="1070"/>
        <w:gridCol w:w="1070"/>
        <w:gridCol w:w="1070"/>
        <w:gridCol w:w="1071"/>
        <w:gridCol w:w="1070"/>
        <w:gridCol w:w="1070"/>
        <w:gridCol w:w="1070"/>
        <w:gridCol w:w="1071"/>
      </w:tblGrid>
      <w:tr w:rsidRPr="00D235DD" w:rsidR="00D235DD" w:rsidTr="00572285">
        <w:tc>
          <w:tcPr>
            <w:tcW w:w="1332" w:type="dxa"/>
            <w:tcBorders>
              <w:top w:val="nil"/>
              <w:left w:val="nil"/>
              <w:bottom w:val="nil"/>
            </w:tcBorders>
            <w:vAlign w:val="center"/>
          </w:tcPr>
          <w:p w:rsidRPr="00D235DD" w:rsidR="00D235DD" w:rsidP="00D235DD" w:rsidRDefault="00D235DD">
            <w:pPr>
              <w:spacing w:line="240" w:lineRule="auto"/>
              <w:rPr>
                <w:rFonts w:cstheme="minorBidi"/>
                <w:b/>
                <w:sz w:val="22"/>
                <w:lang w:val="nl-NL"/>
              </w:rPr>
            </w:pPr>
          </w:p>
        </w:tc>
        <w:tc>
          <w:tcPr>
            <w:tcW w:w="3210" w:type="dxa"/>
            <w:gridSpan w:val="3"/>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2014</w:t>
            </w:r>
          </w:p>
        </w:tc>
        <w:tc>
          <w:tcPr>
            <w:tcW w:w="4281" w:type="dxa"/>
            <w:gridSpan w:val="4"/>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2015</w:t>
            </w:r>
          </w:p>
        </w:tc>
        <w:tc>
          <w:tcPr>
            <w:tcW w:w="2141" w:type="dxa"/>
            <w:gridSpan w:val="2"/>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2016</w:t>
            </w:r>
          </w:p>
        </w:tc>
        <w:tc>
          <w:tcPr>
            <w:tcW w:w="1070" w:type="dxa"/>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2017</w:t>
            </w:r>
          </w:p>
        </w:tc>
        <w:tc>
          <w:tcPr>
            <w:tcW w:w="1070" w:type="dxa"/>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2026</w:t>
            </w:r>
          </w:p>
        </w:tc>
        <w:tc>
          <w:tcPr>
            <w:tcW w:w="1071" w:type="dxa"/>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2030</w:t>
            </w:r>
          </w:p>
        </w:tc>
      </w:tr>
      <w:tr w:rsidRPr="00D235DD" w:rsidR="00D235DD" w:rsidTr="00572285">
        <w:tc>
          <w:tcPr>
            <w:tcW w:w="1332" w:type="dxa"/>
            <w:tcBorders>
              <w:top w:val="nil"/>
              <w:left w:val="nil"/>
              <w:bottom w:val="nil"/>
            </w:tcBorders>
            <w:vAlign w:val="center"/>
          </w:tcPr>
          <w:p w:rsidRPr="00D235DD" w:rsidR="00D235DD" w:rsidP="00D235DD" w:rsidRDefault="00D235DD">
            <w:pPr>
              <w:spacing w:line="240" w:lineRule="auto"/>
              <w:rPr>
                <w:rFonts w:cstheme="minorBidi"/>
                <w:b/>
                <w:sz w:val="22"/>
                <w:lang w:val="nl-NL"/>
              </w:rPr>
            </w:pP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Q2</w:t>
            </w: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Q3</w:t>
            </w: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Q4</w:t>
            </w:r>
          </w:p>
        </w:tc>
        <w:tc>
          <w:tcPr>
            <w:tcW w:w="1071"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Q1</w:t>
            </w: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Q2</w:t>
            </w: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Q3</w:t>
            </w: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Q4</w:t>
            </w:r>
          </w:p>
        </w:tc>
        <w:tc>
          <w:tcPr>
            <w:tcW w:w="1071"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S1</w:t>
            </w: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S2</w:t>
            </w: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p>
        </w:tc>
        <w:tc>
          <w:tcPr>
            <w:tcW w:w="1070" w:type="dxa"/>
            <w:tcBorders>
              <w:bottom w:val="single" w:color="auto" w:sz="4" w:space="0"/>
            </w:tcBorders>
          </w:tcPr>
          <w:p w:rsidRPr="00D235DD" w:rsidR="00D235DD" w:rsidP="00D235DD" w:rsidRDefault="00D235DD">
            <w:pPr>
              <w:spacing w:line="240" w:lineRule="auto"/>
              <w:jc w:val="center"/>
              <w:rPr>
                <w:rFonts w:cstheme="minorBidi"/>
                <w:sz w:val="22"/>
                <w:lang w:val="nl-NL"/>
              </w:rPr>
            </w:pPr>
          </w:p>
        </w:tc>
        <w:tc>
          <w:tcPr>
            <w:tcW w:w="1071" w:type="dxa"/>
            <w:tcBorders>
              <w:bottom w:val="single" w:color="auto" w:sz="4" w:space="0"/>
            </w:tcBorders>
          </w:tcPr>
          <w:p w:rsidRPr="00D235DD" w:rsidR="00D235DD" w:rsidP="00D235DD" w:rsidRDefault="00D235DD">
            <w:pPr>
              <w:spacing w:line="240" w:lineRule="auto"/>
              <w:jc w:val="center"/>
              <w:rPr>
                <w:rFonts w:cstheme="minorBidi"/>
                <w:sz w:val="22"/>
                <w:lang w:val="nl-NL"/>
              </w:rPr>
            </w:pPr>
          </w:p>
        </w:tc>
      </w:tr>
      <w:tr w:rsidRPr="00D235DD" w:rsidR="00D235DD" w:rsidTr="00572285">
        <w:tc>
          <w:tcPr>
            <w:tcW w:w="1332" w:type="dxa"/>
            <w:tcBorders>
              <w:top w:val="nil"/>
              <w:left w:val="nil"/>
              <w:right w:val="nil"/>
            </w:tcBorders>
            <w:vAlign w:val="center"/>
          </w:tcPr>
          <w:p w:rsidRPr="00D235DD" w:rsidR="00D235DD" w:rsidP="00D235DD" w:rsidRDefault="00D235DD">
            <w:pPr>
              <w:spacing w:line="240" w:lineRule="auto"/>
              <w:rPr>
                <w:rFonts w:cstheme="minorBidi"/>
                <w:b/>
                <w:sz w:val="22"/>
                <w:lang w:val="nl-NL"/>
              </w:rPr>
            </w:pPr>
          </w:p>
        </w:tc>
        <w:tc>
          <w:tcPr>
            <w:tcW w:w="1070"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1" w:type="dxa"/>
            <w:tcBorders>
              <w:left w:val="nil"/>
              <w:bottom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bottom w:val="nil"/>
              <w:right w:val="nil"/>
            </w:tcBorders>
          </w:tcPr>
          <w:p w:rsidRPr="00D235DD" w:rsidR="00D235DD" w:rsidP="00D235DD" w:rsidRDefault="00D235DD">
            <w:pPr>
              <w:spacing w:line="240" w:lineRule="auto"/>
              <w:jc w:val="center"/>
              <w:rPr>
                <w:rFonts w:cstheme="minorBidi"/>
                <w:sz w:val="22"/>
                <w:lang w:val="nl-NL"/>
              </w:rPr>
            </w:pPr>
          </w:p>
        </w:tc>
        <w:tc>
          <w:tcPr>
            <w:tcW w:w="1071"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bottom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tcPr>
          <w:p w:rsidRPr="00D235DD" w:rsidR="00D235DD" w:rsidP="00D235DD" w:rsidRDefault="00D235DD">
            <w:pPr>
              <w:spacing w:line="240" w:lineRule="auto"/>
              <w:jc w:val="center"/>
              <w:rPr>
                <w:rFonts w:cstheme="minorBidi"/>
                <w:sz w:val="22"/>
                <w:lang w:val="nl-NL"/>
              </w:rPr>
            </w:pPr>
          </w:p>
        </w:tc>
        <w:tc>
          <w:tcPr>
            <w:tcW w:w="1071" w:type="dxa"/>
            <w:tcBorders>
              <w:left w:val="nil"/>
              <w:right w:val="nil"/>
            </w:tcBorders>
          </w:tcPr>
          <w:p w:rsidRPr="00D235DD" w:rsidR="00D235DD" w:rsidP="00D235DD" w:rsidRDefault="00D235DD">
            <w:pPr>
              <w:spacing w:line="240" w:lineRule="auto"/>
              <w:jc w:val="center"/>
              <w:rPr>
                <w:rFonts w:cstheme="minorBidi"/>
                <w:sz w:val="22"/>
                <w:lang w:val="nl-NL"/>
              </w:rPr>
            </w:pPr>
          </w:p>
        </w:tc>
      </w:tr>
      <w:tr w:rsidRPr="00D235DD" w:rsidR="00D235DD" w:rsidTr="00572285">
        <w:tc>
          <w:tcPr>
            <w:tcW w:w="1332" w:type="dxa"/>
            <w:tcBorders>
              <w:bottom w:val="single" w:color="auto" w:sz="4" w:space="0"/>
            </w:tcBorders>
            <w:vAlign w:val="center"/>
          </w:tcPr>
          <w:p w:rsidRPr="00D235DD" w:rsidR="00D235DD" w:rsidP="00D235DD" w:rsidRDefault="00D235DD">
            <w:pPr>
              <w:spacing w:line="240" w:lineRule="auto"/>
              <w:rPr>
                <w:rFonts w:cstheme="minorBidi"/>
                <w:b/>
                <w:sz w:val="22"/>
                <w:lang w:val="nl-NL"/>
              </w:rPr>
            </w:pPr>
            <w:r w:rsidRPr="00D235DD">
              <w:rPr>
                <w:rFonts w:cstheme="minorBidi"/>
                <w:b/>
                <w:sz w:val="22"/>
                <w:lang w:val="nl-NL"/>
              </w:rPr>
              <w:t>mijlpalen wetgeving</w:t>
            </w: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visie naar MR en Kamer</w:t>
            </w: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wet in consul-tatie</w:t>
            </w: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wet naar RvS en MR</w:t>
            </w:r>
          </w:p>
        </w:tc>
        <w:tc>
          <w:tcPr>
            <w:tcW w:w="1071" w:type="dxa"/>
            <w:tcBorders>
              <w:top w:val="nil"/>
              <w:bottom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wet naar Tweede Kamer</w:t>
            </w: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behan-deling in Tweede Kamer</w:t>
            </w:r>
          </w:p>
        </w:tc>
        <w:tc>
          <w:tcPr>
            <w:tcW w:w="1070" w:type="dxa"/>
            <w:tcBorders>
              <w:top w:val="nil"/>
              <w:bottom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behan-deling in Eerste Kamer</w:t>
            </w:r>
          </w:p>
        </w:tc>
        <w:tc>
          <w:tcPr>
            <w:tcW w:w="1070" w:type="dxa"/>
            <w:tcBorders>
              <w:top w:val="nil"/>
              <w:bottom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inwerking-treding</w:t>
            </w: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evaluatie van wet</w:t>
            </w:r>
          </w:p>
        </w:tc>
        <w:tc>
          <w:tcPr>
            <w:tcW w:w="1071"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einde vergun-ningsduur</w:t>
            </w:r>
          </w:p>
        </w:tc>
      </w:tr>
      <w:tr w:rsidRPr="00D235DD" w:rsidR="00D235DD" w:rsidTr="00572285">
        <w:tc>
          <w:tcPr>
            <w:tcW w:w="1332" w:type="dxa"/>
            <w:tcBorders>
              <w:left w:val="nil"/>
              <w:right w:val="nil"/>
            </w:tcBorders>
            <w:vAlign w:val="center"/>
          </w:tcPr>
          <w:p w:rsidRPr="00D235DD" w:rsidR="00D235DD" w:rsidP="00D235DD" w:rsidRDefault="00D235DD">
            <w:pPr>
              <w:spacing w:line="240" w:lineRule="auto"/>
              <w:rPr>
                <w:rFonts w:cstheme="minorBidi"/>
                <w:b/>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top w:val="nil"/>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top w:val="nil"/>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top w:val="nil"/>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bottom w:val="single" w:color="auto" w:sz="4" w:space="0"/>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bottom w:val="nil"/>
              <w:right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left w:val="nil"/>
              <w:bottom w:val="nil"/>
              <w:right w:val="nil"/>
            </w:tcBorders>
            <w:vAlign w:val="center"/>
          </w:tcPr>
          <w:p w:rsidRPr="00D235DD" w:rsidR="00D235DD" w:rsidP="00D235DD" w:rsidRDefault="00D235DD">
            <w:pPr>
              <w:spacing w:line="240" w:lineRule="auto"/>
              <w:jc w:val="center"/>
              <w:rPr>
                <w:rFonts w:cstheme="minorBidi"/>
                <w:sz w:val="22"/>
                <w:lang w:val="nl-NL"/>
              </w:rPr>
            </w:pPr>
          </w:p>
        </w:tc>
      </w:tr>
      <w:tr w:rsidRPr="00D235DD" w:rsidR="00D235DD" w:rsidTr="00572285">
        <w:tc>
          <w:tcPr>
            <w:tcW w:w="1332" w:type="dxa"/>
            <w:tcBorders>
              <w:bottom w:val="single" w:color="auto" w:sz="4" w:space="0"/>
            </w:tcBorders>
            <w:vAlign w:val="center"/>
          </w:tcPr>
          <w:p w:rsidRPr="00D235DD" w:rsidR="00D235DD" w:rsidP="00D235DD" w:rsidRDefault="00D235DD">
            <w:pPr>
              <w:spacing w:line="240" w:lineRule="auto"/>
              <w:rPr>
                <w:rFonts w:cstheme="minorBidi"/>
                <w:b/>
                <w:sz w:val="22"/>
                <w:lang w:val="nl-NL"/>
              </w:rPr>
            </w:pPr>
            <w:r w:rsidRPr="00D235DD">
              <w:rPr>
                <w:rFonts w:cstheme="minorBidi"/>
                <w:b/>
                <w:sz w:val="22"/>
                <w:lang w:val="nl-NL"/>
              </w:rPr>
              <w:t>privatisering</w:t>
            </w:r>
          </w:p>
        </w:tc>
        <w:tc>
          <w:tcPr>
            <w:tcW w:w="5351" w:type="dxa"/>
            <w:gridSpan w:val="5"/>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algemene voorbereiding</w:t>
            </w:r>
          </w:p>
        </w:tc>
        <w:tc>
          <w:tcPr>
            <w:tcW w:w="3211" w:type="dxa"/>
            <w:gridSpan w:val="3"/>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voorbereiding verkoopproces</w:t>
            </w:r>
          </w:p>
        </w:tc>
        <w:tc>
          <w:tcPr>
            <w:tcW w:w="1070" w:type="dxa"/>
            <w:tcBorders>
              <w:bottom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uitvoering verkoop-proces</w:t>
            </w:r>
          </w:p>
        </w:tc>
        <w:tc>
          <w:tcPr>
            <w:tcW w:w="1070" w:type="dxa"/>
            <w:tcBorders>
              <w:top w:val="single" w:color="auto" w:sz="4" w:space="0"/>
              <w:bottom w:val="single" w:color="auto" w:sz="4" w:space="0"/>
              <w:right w:val="single" w:color="auto" w:sz="4" w:space="0"/>
            </w:tcBorders>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closing</w:t>
            </w:r>
          </w:p>
        </w:tc>
        <w:tc>
          <w:tcPr>
            <w:tcW w:w="1070" w:type="dxa"/>
            <w:tcBorders>
              <w:top w:val="nil"/>
              <w:left w:val="single" w:color="auto" w:sz="4" w:space="0"/>
              <w:bottom w:val="nil"/>
              <w:right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top w:val="nil"/>
              <w:left w:val="nil"/>
              <w:bottom w:val="nil"/>
              <w:right w:val="nil"/>
            </w:tcBorders>
            <w:vAlign w:val="center"/>
          </w:tcPr>
          <w:p w:rsidRPr="00D235DD" w:rsidR="00D235DD" w:rsidP="00D235DD" w:rsidRDefault="00D235DD">
            <w:pPr>
              <w:spacing w:line="240" w:lineRule="auto"/>
              <w:jc w:val="center"/>
              <w:rPr>
                <w:rFonts w:cstheme="minorBidi"/>
                <w:sz w:val="22"/>
                <w:lang w:val="nl-NL"/>
              </w:rPr>
            </w:pPr>
          </w:p>
        </w:tc>
      </w:tr>
      <w:tr w:rsidRPr="00D235DD" w:rsidR="00D235DD" w:rsidTr="00572285">
        <w:tc>
          <w:tcPr>
            <w:tcW w:w="1332" w:type="dxa"/>
            <w:tcBorders>
              <w:left w:val="nil"/>
              <w:right w:val="nil"/>
            </w:tcBorders>
            <w:vAlign w:val="center"/>
          </w:tcPr>
          <w:p w:rsidRPr="00D235DD" w:rsidR="00D235DD" w:rsidP="00D235DD" w:rsidRDefault="00D235DD">
            <w:pPr>
              <w:spacing w:line="240" w:lineRule="auto"/>
              <w:rPr>
                <w:rFonts w:cstheme="minorBidi"/>
                <w:b/>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top w:val="nil"/>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0" w:type="dxa"/>
            <w:tcBorders>
              <w:top w:val="nil"/>
              <w:left w:val="nil"/>
              <w:right w:val="nil"/>
            </w:tcBorders>
            <w:vAlign w:val="center"/>
          </w:tcPr>
          <w:p w:rsidRPr="00D235DD" w:rsidR="00D235DD" w:rsidP="00D235DD" w:rsidRDefault="00D235DD">
            <w:pPr>
              <w:spacing w:line="240" w:lineRule="auto"/>
              <w:jc w:val="center"/>
              <w:rPr>
                <w:rFonts w:cstheme="minorBidi"/>
                <w:sz w:val="22"/>
                <w:lang w:val="nl-NL"/>
              </w:rPr>
            </w:pPr>
          </w:p>
        </w:tc>
        <w:tc>
          <w:tcPr>
            <w:tcW w:w="1071" w:type="dxa"/>
            <w:tcBorders>
              <w:top w:val="nil"/>
              <w:left w:val="nil"/>
              <w:bottom w:val="nil"/>
              <w:right w:val="nil"/>
            </w:tcBorders>
            <w:vAlign w:val="center"/>
          </w:tcPr>
          <w:p w:rsidRPr="00D235DD" w:rsidR="00D235DD" w:rsidP="00D235DD" w:rsidRDefault="00D235DD">
            <w:pPr>
              <w:spacing w:line="240" w:lineRule="auto"/>
              <w:jc w:val="center"/>
              <w:rPr>
                <w:rFonts w:cstheme="minorBidi"/>
                <w:sz w:val="22"/>
                <w:lang w:val="nl-NL"/>
              </w:rPr>
            </w:pPr>
          </w:p>
        </w:tc>
      </w:tr>
      <w:tr w:rsidRPr="00D235DD" w:rsidR="00D235DD" w:rsidTr="00572285">
        <w:tc>
          <w:tcPr>
            <w:tcW w:w="1332" w:type="dxa"/>
            <w:vAlign w:val="center"/>
          </w:tcPr>
          <w:p w:rsidRPr="00D235DD" w:rsidR="00D235DD" w:rsidP="00D235DD" w:rsidRDefault="00D235DD">
            <w:pPr>
              <w:spacing w:line="240" w:lineRule="auto"/>
              <w:rPr>
                <w:rFonts w:cstheme="minorBidi"/>
                <w:b/>
                <w:sz w:val="22"/>
                <w:lang w:val="nl-NL"/>
              </w:rPr>
            </w:pPr>
            <w:r w:rsidRPr="00D235DD">
              <w:rPr>
                <w:rFonts w:cstheme="minorBidi"/>
                <w:b/>
                <w:sz w:val="22"/>
                <w:lang w:val="nl-NL"/>
              </w:rPr>
              <w:t xml:space="preserve">stap </w:t>
            </w:r>
          </w:p>
          <w:p w:rsidRPr="00D235DD" w:rsidR="00D235DD" w:rsidP="00D235DD" w:rsidRDefault="00D235DD">
            <w:pPr>
              <w:spacing w:line="240" w:lineRule="auto"/>
              <w:rPr>
                <w:rFonts w:cstheme="minorBidi"/>
                <w:b/>
                <w:sz w:val="22"/>
                <w:lang w:val="nl-NL"/>
              </w:rPr>
            </w:pPr>
            <w:r w:rsidRPr="00D235DD">
              <w:rPr>
                <w:rFonts w:cstheme="minorBidi"/>
                <w:b/>
                <w:sz w:val="22"/>
                <w:lang w:val="nl-NL"/>
              </w:rPr>
              <w:t>besliskader</w:t>
            </w:r>
          </w:p>
        </w:tc>
        <w:tc>
          <w:tcPr>
            <w:tcW w:w="1070" w:type="dxa"/>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stap 1: voor-nemen</w:t>
            </w:r>
          </w:p>
        </w:tc>
        <w:tc>
          <w:tcPr>
            <w:tcW w:w="4281" w:type="dxa"/>
            <w:gridSpan w:val="4"/>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stap 2:</w:t>
            </w:r>
          </w:p>
          <w:p w:rsidRPr="00D235DD" w:rsidR="00D235DD" w:rsidP="00D235DD" w:rsidRDefault="00D235DD">
            <w:pPr>
              <w:spacing w:line="240" w:lineRule="auto"/>
              <w:jc w:val="center"/>
              <w:rPr>
                <w:rFonts w:cstheme="minorBidi"/>
                <w:sz w:val="22"/>
                <w:lang w:val="nl-NL"/>
              </w:rPr>
            </w:pPr>
            <w:r w:rsidRPr="00D235DD">
              <w:rPr>
                <w:rFonts w:cstheme="minorBidi"/>
                <w:sz w:val="22"/>
                <w:lang w:val="nl-NL"/>
              </w:rPr>
              <w:t>ontwerp</w:t>
            </w:r>
          </w:p>
        </w:tc>
        <w:tc>
          <w:tcPr>
            <w:tcW w:w="3211" w:type="dxa"/>
            <w:gridSpan w:val="3"/>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stap 3:</w:t>
            </w:r>
          </w:p>
          <w:p w:rsidRPr="00D235DD" w:rsidR="00D235DD" w:rsidP="00D235DD" w:rsidRDefault="00D235DD">
            <w:pPr>
              <w:spacing w:line="240" w:lineRule="auto"/>
              <w:jc w:val="center"/>
              <w:rPr>
                <w:rFonts w:cstheme="minorBidi"/>
                <w:sz w:val="22"/>
                <w:lang w:val="nl-NL"/>
              </w:rPr>
            </w:pPr>
            <w:r w:rsidRPr="00D235DD">
              <w:rPr>
                <w:rFonts w:cstheme="minorBidi"/>
                <w:sz w:val="22"/>
                <w:lang w:val="nl-NL"/>
              </w:rPr>
              <w:t>besluit</w:t>
            </w:r>
          </w:p>
        </w:tc>
        <w:tc>
          <w:tcPr>
            <w:tcW w:w="2140" w:type="dxa"/>
            <w:gridSpan w:val="2"/>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stap 4:</w:t>
            </w:r>
          </w:p>
          <w:p w:rsidRPr="00D235DD" w:rsidR="00D235DD" w:rsidP="00D235DD" w:rsidRDefault="00D235DD">
            <w:pPr>
              <w:spacing w:line="240" w:lineRule="auto"/>
              <w:jc w:val="center"/>
              <w:rPr>
                <w:rFonts w:cstheme="minorBidi"/>
                <w:sz w:val="22"/>
                <w:lang w:val="nl-NL"/>
              </w:rPr>
            </w:pPr>
            <w:r w:rsidRPr="00D235DD">
              <w:rPr>
                <w:rFonts w:cstheme="minorBidi"/>
                <w:sz w:val="22"/>
                <w:lang w:val="nl-NL"/>
              </w:rPr>
              <w:t>uitvoering</w:t>
            </w:r>
          </w:p>
        </w:tc>
        <w:tc>
          <w:tcPr>
            <w:tcW w:w="1070" w:type="dxa"/>
            <w:vAlign w:val="center"/>
          </w:tcPr>
          <w:p w:rsidRPr="00D235DD" w:rsidR="00D235DD" w:rsidP="00D235DD" w:rsidRDefault="00D235DD">
            <w:pPr>
              <w:spacing w:line="240" w:lineRule="auto"/>
              <w:jc w:val="center"/>
              <w:rPr>
                <w:rFonts w:cstheme="minorBidi"/>
                <w:sz w:val="22"/>
                <w:lang w:val="nl-NL"/>
              </w:rPr>
            </w:pPr>
            <w:r w:rsidRPr="00D235DD">
              <w:rPr>
                <w:rFonts w:cstheme="minorBidi"/>
                <w:sz w:val="22"/>
                <w:lang w:val="nl-NL"/>
              </w:rPr>
              <w:t>stap 5:</w:t>
            </w:r>
          </w:p>
          <w:p w:rsidRPr="00D235DD" w:rsidR="00D235DD" w:rsidP="00D235DD" w:rsidRDefault="00D235DD">
            <w:pPr>
              <w:spacing w:line="240" w:lineRule="auto"/>
              <w:jc w:val="center"/>
              <w:rPr>
                <w:rFonts w:cstheme="minorBidi"/>
                <w:sz w:val="22"/>
                <w:lang w:val="nl-NL"/>
              </w:rPr>
            </w:pPr>
            <w:r w:rsidRPr="00D235DD">
              <w:rPr>
                <w:rFonts w:cstheme="minorBidi"/>
                <w:sz w:val="22"/>
                <w:lang w:val="nl-NL"/>
              </w:rPr>
              <w:t>opvolging</w:t>
            </w:r>
          </w:p>
        </w:tc>
        <w:tc>
          <w:tcPr>
            <w:tcW w:w="1071" w:type="dxa"/>
            <w:tcBorders>
              <w:top w:val="nil"/>
              <w:bottom w:val="nil"/>
              <w:right w:val="nil"/>
            </w:tcBorders>
            <w:vAlign w:val="center"/>
          </w:tcPr>
          <w:p w:rsidRPr="00D235DD" w:rsidR="00D235DD" w:rsidP="00D235DD" w:rsidRDefault="00D235DD">
            <w:pPr>
              <w:spacing w:line="240" w:lineRule="auto"/>
              <w:jc w:val="center"/>
              <w:rPr>
                <w:rFonts w:cstheme="minorBidi"/>
                <w:sz w:val="22"/>
                <w:lang w:val="nl-NL"/>
              </w:rPr>
            </w:pPr>
          </w:p>
        </w:tc>
      </w:tr>
    </w:tbl>
    <w:p w:rsidRPr="00D235DD" w:rsidR="00D235DD" w:rsidP="00D235DD" w:rsidRDefault="00D235DD">
      <w:pPr>
        <w:spacing w:after="200" w:line="276" w:lineRule="auto"/>
        <w:rPr>
          <w:rFonts w:asciiTheme="minorHAnsi" w:hAnsiTheme="minorHAnsi" w:eastAsiaTheme="minorEastAsia" w:cstheme="minorBidi"/>
          <w:sz w:val="22"/>
          <w:szCs w:val="22"/>
          <w:lang w:val="nl-NL"/>
        </w:rPr>
      </w:pPr>
    </w:p>
    <w:p w:rsidRPr="00D235DD" w:rsidR="00D235DD" w:rsidP="00D235DD" w:rsidRDefault="00D235DD">
      <w:pPr>
        <w:spacing w:after="200" w:line="276" w:lineRule="auto"/>
        <w:rPr>
          <w:rFonts w:asciiTheme="minorHAnsi" w:hAnsiTheme="minorHAnsi" w:eastAsiaTheme="minorEastAsia" w:cstheme="minorBidi"/>
          <w:sz w:val="22"/>
          <w:szCs w:val="22"/>
          <w:lang w:val="nl-NL"/>
        </w:rPr>
      </w:pPr>
    </w:p>
    <w:p w:rsidR="00F2517D" w:rsidP="007D4253" w:rsidRDefault="00F2517D">
      <w:pPr>
        <w:rPr>
          <w:lang w:val="nl-NL" w:eastAsia="en-US"/>
        </w:rPr>
      </w:pPr>
    </w:p>
    <w:sectPr w:rsidR="00F2517D" w:rsidSect="00D235DD">
      <w:pgSz w:w="16838" w:h="11906" w:orient="landscape" w:code="9"/>
      <w:pgMar w:top="2580" w:right="2041" w:bottom="1389" w:left="1985" w:header="70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A27" w:rsidRPr="00845050" w:rsidRDefault="001A5A27" w:rsidP="00845050">
      <w:pPr>
        <w:spacing w:line="240" w:lineRule="auto"/>
      </w:pPr>
      <w:r>
        <w:separator/>
      </w:r>
    </w:p>
  </w:endnote>
  <w:endnote w:type="continuationSeparator" w:id="0">
    <w:p w:rsidR="001A5A27" w:rsidRPr="00845050" w:rsidRDefault="001A5A27" w:rsidP="00845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1730" w:tblpY="15741"/>
      <w:tblOverlap w:val="never"/>
      <w:tblW w:w="9214" w:type="dxa"/>
      <w:tblCellMar>
        <w:left w:w="0" w:type="dxa"/>
        <w:right w:w="0" w:type="dxa"/>
      </w:tblCellMar>
      <w:tblLook w:val="04A0" w:firstRow="1" w:lastRow="0" w:firstColumn="1" w:lastColumn="0" w:noHBand="0" w:noVBand="1"/>
    </w:tblPr>
    <w:tblGrid>
      <w:gridCol w:w="9214"/>
    </w:tblGrid>
    <w:tr w:rsidR="001A5A27" w:rsidTr="00C519FF">
      <w:trPr>
        <w:trHeight w:val="848"/>
      </w:trPr>
      <w:tc>
        <w:tcPr>
          <w:tcW w:w="9214" w:type="dxa"/>
          <w:tcBorders>
            <w:top w:val="nil"/>
            <w:left w:val="nil"/>
            <w:bottom w:val="nil"/>
            <w:right w:val="nil"/>
          </w:tcBorders>
        </w:tcPr>
        <w:bookmarkStart w:id="9" w:name="bmDisclaimerNextPage" w:colFirst="0" w:colLast="0" w:displacedByCustomXml="next"/>
        <w:sdt>
          <w:sdtPr>
            <w:id w:val="-1109816582"/>
            <w:docPartObj>
              <w:docPartGallery w:val="Page Numbers (Bottom of Page)"/>
              <w:docPartUnique/>
            </w:docPartObj>
          </w:sdtPr>
          <w:sdtEndPr/>
          <w:sdtContent>
            <w:p w:rsidR="00286330" w:rsidRDefault="00286330" w:rsidP="00286330">
              <w:pPr>
                <w:pStyle w:val="Voettekst"/>
                <w:jc w:val="right"/>
              </w:pPr>
              <w:r>
                <w:fldChar w:fldCharType="begin"/>
              </w:r>
              <w:r>
                <w:instrText>PAGE   \* MERGEFORMAT</w:instrText>
              </w:r>
              <w:r>
                <w:fldChar w:fldCharType="separate"/>
              </w:r>
              <w:r w:rsidR="004F2035" w:rsidRPr="004F2035">
                <w:rPr>
                  <w:noProof/>
                  <w:lang w:val="nl-NL"/>
                </w:rPr>
                <w:t>2</w:t>
              </w:r>
              <w:r>
                <w:fldChar w:fldCharType="end"/>
              </w:r>
            </w:p>
          </w:sdtContent>
        </w:sdt>
        <w:p w:rsidR="001A5A27" w:rsidRDefault="001A5A27" w:rsidP="00286330">
          <w:pPr>
            <w:pStyle w:val="Voettekst"/>
            <w:jc w:val="right"/>
          </w:pPr>
        </w:p>
      </w:tc>
    </w:tr>
    <w:bookmarkEnd w:id="9"/>
  </w:tbl>
  <w:p w:rsidR="001A5A27" w:rsidRPr="00052B98" w:rsidRDefault="001A5A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30" w:rsidRDefault="00286330" w:rsidP="00286330">
    <w:pPr>
      <w:pStyle w:val="Voettekst"/>
      <w:jc w:val="right"/>
    </w:pPr>
  </w:p>
  <w:p w:rsidR="00286330" w:rsidRDefault="00286330">
    <w:pPr>
      <w:pStyle w:val="Voettekst"/>
      <w:jc w:val="right"/>
    </w:pPr>
  </w:p>
  <w:p w:rsidR="00286330" w:rsidRDefault="0028633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889927"/>
      <w:docPartObj>
        <w:docPartGallery w:val="Page Numbers (Bottom of Page)"/>
        <w:docPartUnique/>
      </w:docPartObj>
    </w:sdtPr>
    <w:sdtEndPr/>
    <w:sdtContent>
      <w:p w:rsidR="00286330" w:rsidRDefault="00286330" w:rsidP="00286330">
        <w:pPr>
          <w:pStyle w:val="Voettekst"/>
          <w:jc w:val="right"/>
        </w:pPr>
        <w:r>
          <w:fldChar w:fldCharType="begin"/>
        </w:r>
        <w:r>
          <w:instrText>PAGE   \* MERGEFORMAT</w:instrText>
        </w:r>
        <w:r>
          <w:fldChar w:fldCharType="separate"/>
        </w:r>
        <w:r w:rsidR="004F2035" w:rsidRPr="004F2035">
          <w:rPr>
            <w:noProof/>
            <w:lang w:val="nl-NL"/>
          </w:rPr>
          <w:t>3</w:t>
        </w:r>
        <w:r>
          <w:fldChar w:fldCharType="end"/>
        </w:r>
      </w:p>
    </w:sdtContent>
  </w:sdt>
  <w:p w:rsidR="00286330" w:rsidRDefault="00286330" w:rsidP="00286330">
    <w:pPr>
      <w:pStyle w:val="Voettekst"/>
      <w:jc w:val="right"/>
    </w:pPr>
  </w:p>
  <w:p w:rsidR="00286330" w:rsidRDefault="00286330">
    <w:pPr>
      <w:pStyle w:val="Voettekst"/>
      <w:jc w:val="right"/>
    </w:pPr>
  </w:p>
  <w:p w:rsidR="00286330" w:rsidRDefault="0028633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A27" w:rsidRDefault="001A5A27" w:rsidP="0083591E">
      <w:pPr>
        <w:pStyle w:val="Voettekst"/>
        <w:rPr>
          <w:lang w:val="nl-NL"/>
        </w:rPr>
      </w:pPr>
    </w:p>
    <w:p w:rsidR="001A5A27" w:rsidRPr="0083591E" w:rsidRDefault="001A5A27" w:rsidP="0083591E">
      <w:pPr>
        <w:pStyle w:val="Voettekst"/>
        <w:rPr>
          <w:lang w:val="nl-NL"/>
        </w:rPr>
      </w:pPr>
    </w:p>
  </w:footnote>
  <w:footnote w:type="continuationSeparator" w:id="0">
    <w:p w:rsidR="001A5A27" w:rsidRPr="00845050" w:rsidRDefault="001A5A27" w:rsidP="00F05ED0">
      <w:pPr>
        <w:spacing w:before="280" w:line="240" w:lineRule="auto"/>
      </w:pPr>
    </w:p>
  </w:footnote>
  <w:footnote w:id="1">
    <w:p w:rsidR="001A5A27" w:rsidRPr="00B81677" w:rsidRDefault="001A5A27" w:rsidP="0063473B">
      <w:pPr>
        <w:pStyle w:val="Voetnoottekst"/>
        <w:rPr>
          <w:sz w:val="16"/>
          <w:szCs w:val="16"/>
        </w:rPr>
      </w:pPr>
      <w:r w:rsidRPr="0091334D">
        <w:rPr>
          <w:rStyle w:val="Voetnootmarkering"/>
          <w:sz w:val="16"/>
          <w:szCs w:val="16"/>
        </w:rPr>
        <w:footnoteRef/>
      </w:r>
      <w:r w:rsidRPr="0091334D">
        <w:rPr>
          <w:sz w:val="16"/>
          <w:szCs w:val="16"/>
        </w:rPr>
        <w:t xml:space="preserve"> </w:t>
      </w:r>
      <w:r w:rsidRPr="00B81677">
        <w:rPr>
          <w:sz w:val="16"/>
          <w:szCs w:val="16"/>
        </w:rPr>
        <w:t>Regeerakkoord VVD-PvdA ‘Bruggen slaan’, 29 oktober 2012, p. 28.</w:t>
      </w:r>
    </w:p>
  </w:footnote>
  <w:footnote w:id="2">
    <w:p w:rsidR="001A5A27" w:rsidRPr="00D96590" w:rsidRDefault="001A5A27">
      <w:pPr>
        <w:pStyle w:val="Voetnoottekst"/>
        <w:rPr>
          <w:sz w:val="16"/>
          <w:szCs w:val="16"/>
          <w:lang w:val="nl-NL"/>
        </w:rPr>
      </w:pPr>
      <w:r>
        <w:rPr>
          <w:rStyle w:val="Voetnootmarkering"/>
        </w:rPr>
        <w:footnoteRef/>
      </w:r>
      <w:r>
        <w:t xml:space="preserve"> </w:t>
      </w:r>
      <w:r w:rsidRPr="00D96590">
        <w:rPr>
          <w:sz w:val="16"/>
          <w:szCs w:val="16"/>
          <w:lang w:val="nl-NL"/>
        </w:rPr>
        <w:t>Het gaat hier om de regulering van de zogenoemde ‘land based’ casino’s. Online kansspelen worden gereguleerd via het wetsvoorstel voor kansspelen op afstand. Omdat speelcasino’s en kansspelen op afstand een verschillend karakter (en een eigen doelgroep) hebben, kennen beide kansspelcategorieën een eigen wettelijk regime.</w:t>
      </w:r>
    </w:p>
  </w:footnote>
  <w:footnote w:id="3">
    <w:p w:rsidR="001A5A27" w:rsidRPr="00B81677" w:rsidRDefault="001A5A27">
      <w:pPr>
        <w:pStyle w:val="Voetnoottekst"/>
        <w:rPr>
          <w:sz w:val="16"/>
          <w:szCs w:val="16"/>
        </w:rPr>
      </w:pPr>
      <w:r w:rsidRPr="00B81677">
        <w:rPr>
          <w:rStyle w:val="Voetnootmarkering"/>
          <w:sz w:val="16"/>
          <w:szCs w:val="16"/>
        </w:rPr>
        <w:footnoteRef/>
      </w:r>
      <w:r w:rsidRPr="00B81677">
        <w:rPr>
          <w:sz w:val="16"/>
          <w:szCs w:val="16"/>
        </w:rPr>
        <w:t xml:space="preserve"> Eerste Kamer, vergaderjaar 2012-2013, C.B.</w:t>
      </w:r>
    </w:p>
  </w:footnote>
  <w:footnote w:id="4">
    <w:p w:rsidR="001A5A27" w:rsidRPr="00C6497E" w:rsidRDefault="001A5A27">
      <w:pPr>
        <w:pStyle w:val="Voetnoottekst"/>
        <w:rPr>
          <w:sz w:val="16"/>
          <w:szCs w:val="16"/>
        </w:rPr>
      </w:pPr>
      <w:r>
        <w:rPr>
          <w:rStyle w:val="Voetnootmarkering"/>
        </w:rPr>
        <w:footnoteRef/>
      </w:r>
      <w:r>
        <w:t xml:space="preserve"> </w:t>
      </w:r>
      <w:r w:rsidRPr="00C6497E">
        <w:rPr>
          <w:sz w:val="16"/>
          <w:szCs w:val="16"/>
        </w:rPr>
        <w:t>Strikt genomen is er geen sprake van aandeelhouderschap: de Nationale Stichting tot Exploitatie van Casinospelen in Nederland (“Holland Casino”) en de Stichting Exploitatie Nederlandse Staatloterij (“Nederlandse Staatsloterij”) zijn stichtingen en hebben dus geen aandelenkapitaal zoals een kapitaalvennootschap. De minister van Financiën is verantwoordelijk voor het beheer en treedt op als ware hij aandeelhouder. In deze visie wordt daarom gesproken over aandeelhouderschap. In de statuten van de onderneming alsook in de afgegeven vergunning zijn rechten en bevoegdheden van de minister van Financiën en van de minister van Veiligheid en Justitie vastgelegd.</w:t>
      </w:r>
    </w:p>
  </w:footnote>
  <w:footnote w:id="5">
    <w:p w:rsidR="001A5A27" w:rsidRPr="00253AAE" w:rsidRDefault="001A5A27">
      <w:pPr>
        <w:pStyle w:val="Voetnoottekst"/>
        <w:rPr>
          <w:sz w:val="16"/>
          <w:szCs w:val="16"/>
          <w:lang w:val="nl-NL"/>
        </w:rPr>
      </w:pPr>
      <w:r w:rsidRPr="00253AAE">
        <w:rPr>
          <w:rStyle w:val="Voetnootmarkering"/>
          <w:sz w:val="16"/>
          <w:szCs w:val="16"/>
        </w:rPr>
        <w:footnoteRef/>
      </w:r>
      <w:r w:rsidRPr="00253AAE">
        <w:rPr>
          <w:sz w:val="16"/>
          <w:szCs w:val="16"/>
        </w:rPr>
        <w:t xml:space="preserve"> </w:t>
      </w:r>
      <w:r w:rsidRPr="00253AAE">
        <w:rPr>
          <w:sz w:val="16"/>
          <w:szCs w:val="16"/>
          <w:lang w:val="nl-NL"/>
        </w:rPr>
        <w:t>Vergaderjaar 2010-2011, 24 557, nr. 124</w:t>
      </w:r>
    </w:p>
  </w:footnote>
  <w:footnote w:id="6">
    <w:p w:rsidR="001A5A27" w:rsidRPr="001C79F2" w:rsidRDefault="001A5A27" w:rsidP="00F728BC">
      <w:pPr>
        <w:pStyle w:val="Voetnoottekst"/>
        <w:rPr>
          <w:noProof/>
          <w:sz w:val="16"/>
          <w:szCs w:val="16"/>
          <w:lang w:val="nl-NL"/>
        </w:rPr>
      </w:pPr>
      <w:r w:rsidRPr="001C79F2">
        <w:rPr>
          <w:rStyle w:val="Voetnootmarkering"/>
          <w:noProof/>
          <w:sz w:val="16"/>
          <w:szCs w:val="16"/>
        </w:rPr>
        <w:footnoteRef/>
      </w:r>
      <w:r w:rsidRPr="001C79F2">
        <w:rPr>
          <w:noProof/>
          <w:sz w:val="16"/>
          <w:szCs w:val="16"/>
        </w:rPr>
        <w:t xml:space="preserve"> </w:t>
      </w:r>
      <w:r w:rsidRPr="001C79F2">
        <w:rPr>
          <w:noProof/>
          <w:sz w:val="16"/>
          <w:szCs w:val="16"/>
        </w:rPr>
        <w:tab/>
        <w:t xml:space="preserve">Stcrt. 3 augustus 2012, nr. 16032. Zie verder de website van ACM: https://www.acm.nl/download/documenten/ca/Samenwerkingsprotocol%20Kansspelautoriteit.pdf </w:t>
      </w:r>
    </w:p>
  </w:footnote>
  <w:footnote w:id="7">
    <w:p w:rsidR="001A5A27" w:rsidRPr="008E7A07" w:rsidRDefault="001A5A27" w:rsidP="00F728BC">
      <w:pPr>
        <w:pStyle w:val="Voetnoottekst"/>
        <w:rPr>
          <w:sz w:val="16"/>
          <w:szCs w:val="16"/>
        </w:rPr>
      </w:pPr>
      <w:r w:rsidRPr="008E7A07">
        <w:rPr>
          <w:rStyle w:val="Voetnootmarkering"/>
          <w:sz w:val="16"/>
          <w:szCs w:val="16"/>
        </w:rPr>
        <w:footnoteRef/>
      </w:r>
      <w:r w:rsidRPr="008E7A07">
        <w:rPr>
          <w:sz w:val="16"/>
          <w:szCs w:val="16"/>
        </w:rPr>
        <w:t xml:space="preserve"> 28165, nr. 165 oktober 2013</w:t>
      </w:r>
    </w:p>
  </w:footnote>
  <w:footnote w:id="8">
    <w:p w:rsidR="001A5A27" w:rsidRPr="001C79F2" w:rsidRDefault="001A5A27" w:rsidP="007A20ED">
      <w:pPr>
        <w:pStyle w:val="Voetnoottekst"/>
        <w:rPr>
          <w:sz w:val="16"/>
          <w:szCs w:val="16"/>
        </w:rPr>
      </w:pPr>
      <w:r w:rsidRPr="001C79F2">
        <w:rPr>
          <w:rStyle w:val="Voetnootmarkering"/>
          <w:sz w:val="16"/>
          <w:szCs w:val="16"/>
        </w:rPr>
        <w:footnoteRef/>
      </w:r>
      <w:r w:rsidRPr="001C79F2">
        <w:rPr>
          <w:sz w:val="16"/>
          <w:szCs w:val="16"/>
        </w:rPr>
        <w:t xml:space="preserve"> Gevoegde zaken C-338/04, C-359/04 en C-360/04</w:t>
      </w:r>
    </w:p>
  </w:footnote>
  <w:footnote w:id="9">
    <w:p w:rsidR="001A5A27" w:rsidRDefault="001A5A27" w:rsidP="00F2517D">
      <w:pPr>
        <w:pStyle w:val="Voetnoottekst"/>
      </w:pPr>
      <w:r>
        <w:rPr>
          <w:rStyle w:val="Voetnootmarkering"/>
        </w:rPr>
        <w:footnoteRef/>
      </w:r>
      <w:r>
        <w:t xml:space="preserve"> Kamerstukken 2013/2014, 28165, nr. 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27" w:rsidRDefault="001A5A27" w:rsidP="00394889"/>
  <w:tbl>
    <w:tblPr>
      <w:tblStyle w:val="Tabelraster"/>
      <w:tblpPr w:leftFromText="142" w:rightFromText="142" w:vertAnchor="page" w:horzAnchor="page" w:tblpX="1730" w:tblpY="710"/>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
      <w:gridCol w:w="4251"/>
      <w:gridCol w:w="2836"/>
      <w:gridCol w:w="851"/>
    </w:tblGrid>
    <w:tr w:rsidR="001A5A27" w:rsidTr="007F38F3">
      <w:trPr>
        <w:trHeight w:hRule="exact" w:val="300"/>
      </w:trPr>
      <w:tc>
        <w:tcPr>
          <w:tcW w:w="851" w:type="dxa"/>
        </w:tcPr>
        <w:p w:rsidR="001A5A27" w:rsidRDefault="001A5A27" w:rsidP="007F38F3">
          <w:pPr>
            <w:pStyle w:val="DPKenmerk"/>
          </w:pPr>
        </w:p>
      </w:tc>
      <w:tc>
        <w:tcPr>
          <w:tcW w:w="7087" w:type="dxa"/>
          <w:gridSpan w:val="2"/>
        </w:tcPr>
        <w:p w:rsidR="001A5A27" w:rsidRDefault="001A5A27" w:rsidP="007F38F3"/>
      </w:tc>
      <w:tc>
        <w:tcPr>
          <w:tcW w:w="851" w:type="dxa"/>
        </w:tcPr>
        <w:p w:rsidR="001A5A27" w:rsidRDefault="001A5A27" w:rsidP="007F38F3"/>
      </w:tc>
    </w:tr>
    <w:tr w:rsidR="001A5A27" w:rsidTr="007F38F3">
      <w:tc>
        <w:tcPr>
          <w:tcW w:w="851" w:type="dxa"/>
        </w:tcPr>
        <w:p w:rsidR="001A5A27" w:rsidRDefault="001A5A27" w:rsidP="007F38F3">
          <w:pPr>
            <w:pStyle w:val="DPKenmerk"/>
          </w:pPr>
        </w:p>
      </w:tc>
      <w:tc>
        <w:tcPr>
          <w:tcW w:w="7938" w:type="dxa"/>
          <w:gridSpan w:val="3"/>
        </w:tcPr>
        <w:p w:rsidR="001A5A27" w:rsidRDefault="001A5A27" w:rsidP="007F38F3"/>
      </w:tc>
    </w:tr>
    <w:tr w:rsidR="001A5A27" w:rsidTr="007F38F3">
      <w:tc>
        <w:tcPr>
          <w:tcW w:w="5102" w:type="dxa"/>
          <w:gridSpan w:val="2"/>
        </w:tcPr>
        <w:p w:rsidR="001A5A27" w:rsidRDefault="001A5A27" w:rsidP="007F38F3">
          <w:pPr>
            <w:pStyle w:val="DPKenmerk"/>
          </w:pPr>
        </w:p>
      </w:tc>
      <w:tc>
        <w:tcPr>
          <w:tcW w:w="3687" w:type="dxa"/>
          <w:gridSpan w:val="2"/>
        </w:tcPr>
        <w:p w:rsidR="001A5A27" w:rsidRDefault="001A5A27" w:rsidP="007F38F3"/>
      </w:tc>
    </w:tr>
  </w:tbl>
  <w:p w:rsidR="001A5A27" w:rsidRDefault="00634C95" w:rsidP="00D32D3F">
    <w:pPr>
      <w:framePr w:w="466" w:h="436" w:hRule="exact" w:hSpace="180" w:wrap="around" w:vAnchor="text" w:hAnchor="text" w:x="-1474" w:y="1692"/>
      <w:shd w:val="solid" w:color="FFFFFF" w:fill="FFFFFF"/>
    </w:pPr>
    <w:bookmarkStart w:id="6" w:name="sbmHiddenText2"/>
    <w:r>
      <w:rPr>
        <w:noProof/>
        <w:lang w:val="nl-NL"/>
      </w:rPr>
      <mc:AlternateContent>
        <mc:Choice Requires="wps">
          <w:drawing>
            <wp:anchor distT="0" distB="0" distL="114300" distR="114300" simplePos="0" relativeHeight="251662336" behindDoc="1" locked="1" layoutInCell="1" allowOverlap="1" wp14:anchorId="1364D724" wp14:editId="1E9E4F0E">
              <wp:simplePos x="0" y="0"/>
              <wp:positionH relativeFrom="page">
                <wp:posOffset>0</wp:posOffset>
              </wp:positionH>
              <wp:positionV relativeFrom="page">
                <wp:posOffset>0</wp:posOffset>
              </wp:positionV>
              <wp:extent cx="7614285" cy="904875"/>
              <wp:effectExtent l="0" t="0"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428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Look w:val="04A0" w:firstRow="1" w:lastRow="0" w:firstColumn="1" w:lastColumn="0" w:noHBand="0" w:noVBand="1"/>
                          </w:tblPr>
                          <w:tblGrid>
                            <w:gridCol w:w="12076"/>
                          </w:tblGrid>
                          <w:tr w:rsidR="001A5A27" w:rsidTr="00394889">
                            <w:tc>
                              <w:tcPr>
                                <w:tcW w:w="12076" w:type="dxa"/>
                                <w:tcBorders>
                                  <w:top w:val="nil"/>
                                  <w:left w:val="nil"/>
                                  <w:bottom w:val="nil"/>
                                  <w:right w:val="nil"/>
                                </w:tcBorders>
                              </w:tcPr>
                              <w:p w:rsidR="001A5A27" w:rsidRDefault="001A5A27" w:rsidP="00394889">
                                <w:pPr>
                                  <w:pStyle w:val="DPLogo"/>
                                </w:pPr>
                                <w:bookmarkStart w:id="7" w:name="sbmLogoNextPage" w:colFirst="0" w:colLast="0"/>
                              </w:p>
                            </w:tc>
                          </w:tr>
                          <w:bookmarkEnd w:id="7"/>
                        </w:tbl>
                        <w:p w:rsidR="001A5A27" w:rsidRDefault="001A5A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99.55pt;height:71.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BrQ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" filled="f" stroked="f">
              <v:textbox inset="0,0,0,0">
                <w:txbxContent>
                  <w:tbl>
                    <w:tblPr>
                      <w:tblStyle w:val="Tabelraster"/>
                      <w:tblW w:w="0" w:type="auto"/>
                      <w:tblLook w:val="04A0" w:firstRow="1" w:lastRow="0" w:firstColumn="1" w:lastColumn="0" w:noHBand="0" w:noVBand="1"/>
                    </w:tblPr>
                    <w:tblGrid>
                      <w:gridCol w:w="12076"/>
                    </w:tblGrid>
                    <w:tr w:rsidR="001A5A27" w:rsidTr="00394889">
                      <w:tc>
                        <w:tcPr>
                          <w:tcW w:w="12076" w:type="dxa"/>
                          <w:tcBorders>
                            <w:top w:val="nil"/>
                            <w:left w:val="nil"/>
                            <w:bottom w:val="nil"/>
                            <w:right w:val="nil"/>
                          </w:tcBorders>
                        </w:tcPr>
                        <w:p w:rsidR="001A5A27" w:rsidRDefault="001A5A27" w:rsidP="00394889">
                          <w:pPr>
                            <w:pStyle w:val="DPLogo"/>
                          </w:pPr>
                          <w:bookmarkStart w:id="8" w:name="sbmLogoNextPage" w:colFirst="0" w:colLast="0"/>
                        </w:p>
                      </w:tc>
                    </w:tr>
                    <w:bookmarkEnd w:id="8"/>
                  </w:tbl>
                  <w:p w:rsidR="001A5A27" w:rsidRDefault="001A5A27"/>
                </w:txbxContent>
              </v:textbox>
              <w10:wrap anchorx="page" anchory="page"/>
              <w10:anchorlock/>
            </v:shape>
          </w:pict>
        </mc:Fallback>
      </mc:AlternateContent>
    </w:r>
    <w:bookmarkEnd w:id="6"/>
  </w:p>
  <w:p w:rsidR="001A5A27" w:rsidRPr="005B733D" w:rsidRDefault="001A5A27" w:rsidP="000133F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F88FD8"/>
    <w:lvl w:ilvl="0">
      <w:start w:val="1"/>
      <w:numFmt w:val="decimal"/>
      <w:lvlText w:val="%1."/>
      <w:lvlJc w:val="left"/>
      <w:pPr>
        <w:tabs>
          <w:tab w:val="num" w:pos="1492"/>
        </w:tabs>
        <w:ind w:left="1492" w:hanging="360"/>
      </w:pPr>
    </w:lvl>
  </w:abstractNum>
  <w:abstractNum w:abstractNumId="1">
    <w:nsid w:val="FFFFFF7D"/>
    <w:multiLevelType w:val="singleLevel"/>
    <w:tmpl w:val="247C1690"/>
    <w:lvl w:ilvl="0">
      <w:start w:val="1"/>
      <w:numFmt w:val="decimal"/>
      <w:lvlText w:val="%1."/>
      <w:lvlJc w:val="left"/>
      <w:pPr>
        <w:tabs>
          <w:tab w:val="num" w:pos="1209"/>
        </w:tabs>
        <w:ind w:left="1209" w:hanging="360"/>
      </w:pPr>
    </w:lvl>
  </w:abstractNum>
  <w:abstractNum w:abstractNumId="2">
    <w:nsid w:val="FFFFFF7E"/>
    <w:multiLevelType w:val="singleLevel"/>
    <w:tmpl w:val="447CB424"/>
    <w:lvl w:ilvl="0">
      <w:start w:val="1"/>
      <w:numFmt w:val="decimal"/>
      <w:lvlText w:val="%1."/>
      <w:lvlJc w:val="left"/>
      <w:pPr>
        <w:tabs>
          <w:tab w:val="num" w:pos="926"/>
        </w:tabs>
        <w:ind w:left="926" w:hanging="360"/>
      </w:pPr>
    </w:lvl>
  </w:abstractNum>
  <w:abstractNum w:abstractNumId="3">
    <w:nsid w:val="FFFFFF7F"/>
    <w:multiLevelType w:val="singleLevel"/>
    <w:tmpl w:val="787A67E2"/>
    <w:lvl w:ilvl="0">
      <w:start w:val="1"/>
      <w:numFmt w:val="decimal"/>
      <w:lvlText w:val="%1."/>
      <w:lvlJc w:val="left"/>
      <w:pPr>
        <w:tabs>
          <w:tab w:val="num" w:pos="643"/>
        </w:tabs>
        <w:ind w:left="643" w:hanging="360"/>
      </w:pPr>
    </w:lvl>
  </w:abstractNum>
  <w:abstractNum w:abstractNumId="4">
    <w:nsid w:val="FFFFFF80"/>
    <w:multiLevelType w:val="singleLevel"/>
    <w:tmpl w:val="3D122F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EAF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9EE2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1059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B6BB88"/>
    <w:lvl w:ilvl="0">
      <w:start w:val="1"/>
      <w:numFmt w:val="decimal"/>
      <w:lvlText w:val="%1"/>
      <w:lvlJc w:val="right"/>
      <w:pPr>
        <w:ind w:left="757" w:hanging="360"/>
      </w:pPr>
      <w:rPr>
        <w:rFonts w:hint="default"/>
      </w:rPr>
    </w:lvl>
  </w:abstractNum>
  <w:abstractNum w:abstractNumId="9">
    <w:nsid w:val="FFFFFF89"/>
    <w:multiLevelType w:val="singleLevel"/>
    <w:tmpl w:val="69AAF7FC"/>
    <w:lvl w:ilvl="0">
      <w:start w:val="1"/>
      <w:numFmt w:val="bullet"/>
      <w:pStyle w:val="Lijstopsomteken"/>
      <w:lvlText w:val=""/>
      <w:lvlJc w:val="left"/>
      <w:pPr>
        <w:ind w:left="360" w:hanging="360"/>
      </w:pPr>
      <w:rPr>
        <w:rFonts w:ascii="Symbol" w:hAnsi="Symbol" w:hint="default"/>
      </w:rPr>
    </w:lvl>
  </w:abstractNum>
  <w:abstractNum w:abstractNumId="10">
    <w:nsid w:val="00A01738"/>
    <w:multiLevelType w:val="hybridMultilevel"/>
    <w:tmpl w:val="0D085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1B35FBA"/>
    <w:multiLevelType w:val="hybridMultilevel"/>
    <w:tmpl w:val="3B22E8BE"/>
    <w:lvl w:ilvl="0" w:tplc="14709176">
      <w:start w:val="1"/>
      <w:numFmt w:val="bullet"/>
      <w:pStyle w:val="Lijstalinea"/>
      <w:lvlText w:val=""/>
      <w:lvlJc w:val="left"/>
      <w:pPr>
        <w:ind w:left="890" w:hanging="360"/>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2">
    <w:nsid w:val="07AF06B4"/>
    <w:multiLevelType w:val="multilevel"/>
    <w:tmpl w:val="B8C27B9A"/>
    <w:lvl w:ilvl="0">
      <w:start w:val="1"/>
      <w:numFmt w:val="bullet"/>
      <w:pStyle w:val="DPUnnumberedlist"/>
      <w:lvlText w:val=""/>
      <w:lvlJc w:val="left"/>
      <w:pPr>
        <w:ind w:left="1702" w:hanging="851"/>
      </w:pPr>
      <w:rPr>
        <w:rFonts w:ascii="Symbol" w:hAnsi="Symbol" w:hint="default"/>
      </w:rPr>
    </w:lvl>
    <w:lvl w:ilvl="1">
      <w:start w:val="1"/>
      <w:numFmt w:val="bullet"/>
      <w:lvlText w:val="o"/>
      <w:lvlJc w:val="left"/>
      <w:pPr>
        <w:ind w:left="2552" w:hanging="850"/>
      </w:pPr>
      <w:rPr>
        <w:rFonts w:ascii="Courier New" w:hAnsi="Courier New" w:hint="default"/>
      </w:rPr>
    </w:lvl>
    <w:lvl w:ilvl="2">
      <w:start w:val="1"/>
      <w:numFmt w:val="bullet"/>
      <w:lvlText w:val=""/>
      <w:lvlJc w:val="left"/>
      <w:pPr>
        <w:ind w:left="3403" w:hanging="851"/>
      </w:pPr>
      <w:rPr>
        <w:rFonts w:ascii="Wingdings" w:hAnsi="Wingdings" w:hint="default"/>
      </w:rPr>
    </w:lvl>
    <w:lvl w:ilvl="3">
      <w:start w:val="1"/>
      <w:numFmt w:val="bullet"/>
      <w:lvlText w:val=""/>
      <w:lvlJc w:val="left"/>
      <w:pPr>
        <w:ind w:left="4253" w:hanging="850"/>
      </w:pPr>
      <w:rPr>
        <w:rFonts w:ascii="Symbol" w:hAnsi="Symbol" w:hint="default"/>
      </w:rPr>
    </w:lvl>
    <w:lvl w:ilvl="4">
      <w:start w:val="1"/>
      <w:numFmt w:val="bullet"/>
      <w:lvlText w:val="o"/>
      <w:lvlJc w:val="left"/>
      <w:pPr>
        <w:ind w:left="5104" w:hanging="851"/>
      </w:pPr>
      <w:rPr>
        <w:rFonts w:ascii="Courier New" w:hAnsi="Courier New" w:hint="default"/>
      </w:rPr>
    </w:lvl>
    <w:lvl w:ilvl="5">
      <w:start w:val="1"/>
      <w:numFmt w:val="bullet"/>
      <w:lvlText w:val=""/>
      <w:lvlJc w:val="left"/>
      <w:pPr>
        <w:ind w:left="5954" w:hanging="850"/>
      </w:pPr>
      <w:rPr>
        <w:rFonts w:ascii="Wingdings" w:hAnsi="Wingdings" w:hint="default"/>
      </w:rPr>
    </w:lvl>
    <w:lvl w:ilvl="6">
      <w:start w:val="1"/>
      <w:numFmt w:val="bullet"/>
      <w:lvlText w:val=""/>
      <w:lvlJc w:val="left"/>
      <w:pPr>
        <w:tabs>
          <w:tab w:val="num" w:pos="5954"/>
        </w:tabs>
        <w:ind w:left="6805" w:hanging="851"/>
      </w:pPr>
      <w:rPr>
        <w:rFonts w:ascii="Symbol" w:hAnsi="Symbol" w:hint="default"/>
      </w:rPr>
    </w:lvl>
    <w:lvl w:ilvl="7">
      <w:start w:val="1"/>
      <w:numFmt w:val="bullet"/>
      <w:lvlText w:val="o"/>
      <w:lvlJc w:val="left"/>
      <w:pPr>
        <w:tabs>
          <w:tab w:val="num" w:pos="6805"/>
        </w:tabs>
        <w:ind w:left="7655" w:hanging="850"/>
      </w:pPr>
      <w:rPr>
        <w:rFonts w:ascii="Courier New" w:hAnsi="Courier New" w:hint="default"/>
      </w:rPr>
    </w:lvl>
    <w:lvl w:ilvl="8">
      <w:start w:val="1"/>
      <w:numFmt w:val="bullet"/>
      <w:lvlText w:val=""/>
      <w:lvlJc w:val="left"/>
      <w:pPr>
        <w:ind w:left="8506" w:hanging="851"/>
      </w:pPr>
      <w:rPr>
        <w:rFonts w:ascii="Wingdings" w:hAnsi="Wingdings" w:hint="default"/>
      </w:rPr>
    </w:lvl>
  </w:abstractNum>
  <w:abstractNum w:abstractNumId="13">
    <w:nsid w:val="0B3360A1"/>
    <w:multiLevelType w:val="multilevel"/>
    <w:tmpl w:val="BBA2EB44"/>
    <w:lvl w:ilvl="0">
      <w:start w:val="1"/>
      <w:numFmt w:val="decimal"/>
      <w:pStyle w:val="Kop1"/>
      <w:lvlText w:val="%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decimal"/>
      <w:pStyle w:val="Kop3"/>
      <w:lvlText w:val="%1.%2.%3"/>
      <w:lvlJc w:val="left"/>
      <w:pPr>
        <w:ind w:left="0" w:hanging="851"/>
      </w:pPr>
      <w:rPr>
        <w:rFonts w:hint="default"/>
      </w:rPr>
    </w:lvl>
    <w:lvl w:ilvl="3">
      <w:start w:val="1"/>
      <w:numFmt w:val="decimal"/>
      <w:pStyle w:val="Kop4"/>
      <w:lvlText w:val="%1.%2.%3.%4"/>
      <w:lvlJc w:val="left"/>
      <w:pPr>
        <w:ind w:left="0" w:hanging="851"/>
      </w:pPr>
      <w:rPr>
        <w:rFonts w:hint="default"/>
      </w:rPr>
    </w:lvl>
    <w:lvl w:ilvl="4">
      <w:start w:val="1"/>
      <w:numFmt w:val="decimal"/>
      <w:pStyle w:val="Kop5"/>
      <w:lvlText w:val="%1.%2.%3.%4.%5"/>
      <w:lvlJc w:val="left"/>
      <w:pPr>
        <w:ind w:left="0" w:hanging="851"/>
      </w:pPr>
      <w:rPr>
        <w:rFonts w:hint="default"/>
      </w:rPr>
    </w:lvl>
    <w:lvl w:ilvl="5">
      <w:start w:val="1"/>
      <w:numFmt w:val="decimal"/>
      <w:pStyle w:val="Kop6"/>
      <w:lvlText w:val="%1.%2.%3.%4.%5.%6"/>
      <w:lvlJc w:val="left"/>
      <w:pPr>
        <w:ind w:left="0" w:hanging="851"/>
      </w:pPr>
      <w:rPr>
        <w:rFonts w:hint="default"/>
      </w:rPr>
    </w:lvl>
    <w:lvl w:ilvl="6">
      <w:start w:val="1"/>
      <w:numFmt w:val="decimal"/>
      <w:pStyle w:val="Kop7"/>
      <w:lvlText w:val="%1.%2.%3.%4.%5.%6.%7"/>
      <w:lvlJc w:val="left"/>
      <w:pPr>
        <w:ind w:left="0" w:hanging="851"/>
      </w:pPr>
      <w:rPr>
        <w:rFonts w:hint="default"/>
      </w:rPr>
    </w:lvl>
    <w:lvl w:ilvl="7">
      <w:start w:val="1"/>
      <w:numFmt w:val="decimal"/>
      <w:pStyle w:val="Kop8"/>
      <w:lvlText w:val="%1.%2.%3.%4.%5.%6.%7.%8"/>
      <w:lvlJc w:val="left"/>
      <w:pPr>
        <w:ind w:left="0" w:hanging="851"/>
      </w:pPr>
      <w:rPr>
        <w:rFonts w:hint="default"/>
      </w:rPr>
    </w:lvl>
    <w:lvl w:ilvl="8">
      <w:start w:val="1"/>
      <w:numFmt w:val="decimal"/>
      <w:pStyle w:val="Kop9"/>
      <w:lvlText w:val="%1.%2.%3.%4.%5.%6.%7.%8.%9"/>
      <w:lvlJc w:val="left"/>
      <w:pPr>
        <w:ind w:left="0" w:hanging="851"/>
      </w:pPr>
      <w:rPr>
        <w:rFonts w:hint="default"/>
      </w:rPr>
    </w:lvl>
  </w:abstractNum>
  <w:abstractNum w:abstractNumId="14">
    <w:nsid w:val="18CE3A47"/>
    <w:multiLevelType w:val="hybridMultilevel"/>
    <w:tmpl w:val="342835C8"/>
    <w:lvl w:ilvl="0" w:tplc="C370363E">
      <w:start w:val="1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1FE84EF8"/>
    <w:multiLevelType w:val="hybridMultilevel"/>
    <w:tmpl w:val="8BEE99EE"/>
    <w:lvl w:ilvl="0" w:tplc="2C3EAC6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85C6FE8"/>
    <w:multiLevelType w:val="hybridMultilevel"/>
    <w:tmpl w:val="7FC2C616"/>
    <w:lvl w:ilvl="0" w:tplc="C370363E">
      <w:start w:val="16"/>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nsid w:val="39954E3E"/>
    <w:multiLevelType w:val="hybridMultilevel"/>
    <w:tmpl w:val="DDA23C14"/>
    <w:lvl w:ilvl="0" w:tplc="B684691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3DE0706C"/>
    <w:multiLevelType w:val="hybridMultilevel"/>
    <w:tmpl w:val="548AA3D2"/>
    <w:lvl w:ilvl="0" w:tplc="1CA8A8B2">
      <w:numFmt w:val="bullet"/>
      <w:lvlText w:val="-"/>
      <w:lvlJc w:val="left"/>
      <w:pPr>
        <w:ind w:left="720" w:hanging="360"/>
      </w:pPr>
      <w:rPr>
        <w:rFonts w:ascii="Verdana" w:eastAsia="Times New Roman"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BD7421E"/>
    <w:multiLevelType w:val="hybridMultilevel"/>
    <w:tmpl w:val="5060D3B0"/>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0">
    <w:nsid w:val="4EAC6B5C"/>
    <w:multiLevelType w:val="hybridMultilevel"/>
    <w:tmpl w:val="AF447224"/>
    <w:lvl w:ilvl="0" w:tplc="27A4277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4C13629"/>
    <w:multiLevelType w:val="hybridMultilevel"/>
    <w:tmpl w:val="4648B4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6D2702E"/>
    <w:multiLevelType w:val="multilevel"/>
    <w:tmpl w:val="472A8244"/>
    <w:lvl w:ilvl="0">
      <w:start w:val="1"/>
      <w:numFmt w:val="decimal"/>
      <w:pStyle w:val="DPNumberedlist"/>
      <w:lvlText w:val="%1."/>
      <w:lvlJc w:val="left"/>
      <w:pPr>
        <w:ind w:left="851" w:hanging="851"/>
      </w:pPr>
      <w:rPr>
        <w:rFonts w:hint="default"/>
      </w:rPr>
    </w:lvl>
    <w:lvl w:ilvl="1">
      <w:start w:val="1"/>
      <w:numFmt w:val="lowerRoman"/>
      <w:lvlText w:val="(%2)"/>
      <w:lvlJc w:val="left"/>
      <w:pPr>
        <w:ind w:left="1702" w:hanging="851"/>
      </w:pPr>
      <w:rPr>
        <w:rFonts w:hint="default"/>
      </w:rPr>
    </w:lvl>
    <w:lvl w:ilvl="2">
      <w:start w:val="1"/>
      <w:numFmt w:val="decimal"/>
      <w:lvlText w:val="(%3)"/>
      <w:lvlJc w:val="left"/>
      <w:pPr>
        <w:ind w:left="2553" w:hanging="851"/>
      </w:pPr>
      <w:rPr>
        <w:rFonts w:hint="default"/>
      </w:rPr>
    </w:lvl>
    <w:lvl w:ilvl="3">
      <w:start w:val="1"/>
      <w:numFmt w:val="bullet"/>
      <w:lvlText w:val=""/>
      <w:lvlJc w:val="left"/>
      <w:pPr>
        <w:ind w:left="3404" w:hanging="851"/>
      </w:pPr>
      <w:rPr>
        <w:rFonts w:ascii="Symbol" w:hAnsi="Symbol" w:hint="default"/>
      </w:rPr>
    </w:lvl>
    <w:lvl w:ilvl="4">
      <w:start w:val="1"/>
      <w:numFmt w:val="bullet"/>
      <w:lvlText w:val="o"/>
      <w:lvlJc w:val="left"/>
      <w:pPr>
        <w:ind w:left="4255" w:hanging="851"/>
      </w:pPr>
      <w:rPr>
        <w:rFonts w:ascii="Courier New" w:hAnsi="Courier New" w:hint="default"/>
      </w:rPr>
    </w:lvl>
    <w:lvl w:ilvl="5">
      <w:start w:val="1"/>
      <w:numFmt w:val="bullet"/>
      <w:lvlText w:val="-"/>
      <w:lvlJc w:val="left"/>
      <w:pPr>
        <w:ind w:left="5106" w:hanging="851"/>
      </w:pPr>
      <w:rPr>
        <w:rFonts w:ascii="Courier New" w:hAnsi="Courier New" w:hint="default"/>
      </w:rPr>
    </w:lvl>
    <w:lvl w:ilvl="6">
      <w:start w:val="1"/>
      <w:numFmt w:val="bullet"/>
      <w:lvlText w:val="-"/>
      <w:lvlJc w:val="left"/>
      <w:pPr>
        <w:ind w:left="5957" w:hanging="851"/>
      </w:pPr>
      <w:rPr>
        <w:rFonts w:ascii="Courier New" w:hAnsi="Courier New" w:hint="default"/>
      </w:rPr>
    </w:lvl>
    <w:lvl w:ilvl="7">
      <w:start w:val="1"/>
      <w:numFmt w:val="bullet"/>
      <w:lvlText w:val="-"/>
      <w:lvlJc w:val="left"/>
      <w:pPr>
        <w:ind w:left="6808" w:hanging="851"/>
      </w:pPr>
      <w:rPr>
        <w:rFonts w:ascii="Courier New" w:hAnsi="Courier New" w:hint="default"/>
      </w:rPr>
    </w:lvl>
    <w:lvl w:ilvl="8">
      <w:start w:val="1"/>
      <w:numFmt w:val="bullet"/>
      <w:lvlText w:val="-"/>
      <w:lvlJc w:val="left"/>
      <w:pPr>
        <w:ind w:left="7659" w:hanging="851"/>
      </w:pPr>
      <w:rPr>
        <w:rFonts w:ascii="Courier New" w:hAnsi="Courier New" w:hint="default"/>
      </w:rPr>
    </w:lvl>
  </w:abstractNum>
  <w:abstractNum w:abstractNumId="23">
    <w:nsid w:val="6AE635A5"/>
    <w:multiLevelType w:val="hybridMultilevel"/>
    <w:tmpl w:val="94DEB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1D12F0A"/>
    <w:multiLevelType w:val="hybridMultilevel"/>
    <w:tmpl w:val="AF20FB02"/>
    <w:lvl w:ilvl="0" w:tplc="16FE5FB8">
      <w:start w:val="1"/>
      <w:numFmt w:val="decimal"/>
      <w:pStyle w:val="Lijstnummering"/>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5">
    <w:nsid w:val="74B644D8"/>
    <w:multiLevelType w:val="multilevel"/>
    <w:tmpl w:val="8CEA80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777C1A85"/>
    <w:multiLevelType w:val="hybridMultilevel"/>
    <w:tmpl w:val="089EE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22"/>
  </w:num>
  <w:num w:numId="5">
    <w:abstractNumId w:val="12"/>
  </w:num>
  <w:num w:numId="6">
    <w:abstractNumId w:val="13"/>
  </w:num>
  <w:num w:numId="7">
    <w:abstractNumId w:val="24"/>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0"/>
  </w:num>
  <w:num w:numId="17">
    <w:abstractNumId w:val="26"/>
  </w:num>
  <w:num w:numId="18">
    <w:abstractNumId w:val="20"/>
  </w:num>
  <w:num w:numId="19">
    <w:abstractNumId w:val="19"/>
  </w:num>
  <w:num w:numId="20">
    <w:abstractNumId w:val="15"/>
  </w:num>
  <w:num w:numId="21">
    <w:abstractNumId w:val="23"/>
  </w:num>
  <w:num w:numId="22">
    <w:abstractNumId w:val="18"/>
  </w:num>
  <w:num w:numId="23">
    <w:abstractNumId w:val="14"/>
  </w:num>
  <w:num w:numId="24">
    <w:abstractNumId w:val="16"/>
  </w:num>
  <w:num w:numId="25">
    <w:abstractNumId w:val="25"/>
  </w:num>
  <w:num w:numId="26">
    <w:abstractNumId w:val="21"/>
  </w:num>
  <w:num w:numId="27">
    <w:abstractNumId w:val="17"/>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851"/>
  <w:hyphenationZone w:val="425"/>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_ConfigurationName" w:val="Report"/>
    <w:docVar w:name="D_ConfigurationValue_#1" w:val="&lt;?xml version=&quot;1.0&quot; encoding=&quot;utf-16&quot;?&gt;&lt;Configuration xmlns:xsi=&quot;http://www.w3.org/2001/XMLSchema-instance&quot; xmlns:xsd=&quot;http://www.w3.org/2001/XMLSchema&quot;&gt;&lt;ConnectorDescriptors&gt;&lt;ConnectorDescriptor Guid=&quot;739fbf1f-3137-4d6c-9d9f-a3642017a126&quot;&gt;&lt;AssemblyName&gt;C:\Program Files (x86)\Documentaal\PRDF Corporate Identity\Connectors\\PRDF.Connectors.Documents.dll&lt;/AssemblyName&gt;&lt;TypeName&gt;PRDF.Connectors.Documents.GetDocumentTypes&lt;/TypeName&gt;&lt;DisplayName&gt;GetDocumentTypes&lt;/DisplayName&gt;&lt;UpdateType&gt;Onload&lt;/UpdateType&gt;&lt;Properties&gt;&lt;EntityAttribute Name=&quot;ShowDocumentTypes&quot; Text=&quot;NONE|HEADING_PAPER|PRIVATE&quot; /&gt;&lt;/Properties&gt;&lt;/ConnectorDescriptor&gt;&lt;ConnectorDescriptor Guid=&quot;c1e6aa3f-f8a3-4bd1-870d-bb1298cf6af8&quot;&gt;&lt;AssemblyName&gt;C:\Program Files (x86)\Documentaal\PRDF Corporate Identity\Connectors\\PRDF.Connectors.Documents.dll&lt;/AssemblyName&gt;&lt;TypeName&gt;PRDF.Connectors.Documents.GetDocumentData&lt;/TypeName&gt;&lt;DisplayName&gt;GetDocumentData&lt;/DisplayName&gt;&lt;UpdateType&gt;Manual&lt;/UpdateType&gt;&lt;ParameterEntity&gt;TypeDocument&lt;/ParameterEntity&gt;&lt;Properties /&gt;&lt;/ConnectorDescriptor&gt;&lt;ConnectorDescriptor Guid=&quot;ed22fbce-8a60-4d9f-aac3-7d5a0d1e6f8d&quot;&gt;&lt;AssemblyName&gt;C:\Program Files (x86)\Documentaal\PRDF Corporate Identity\Connectors\\PRDF.Connectors.Profiles.dll&lt;/AssemblyName&gt;&lt;TypeName&gt;PRDF.Connectors.Profiles.ProfileSelector&lt;/TypeName&gt;&lt;DisplayName&gt;AuthorProfileSelector&lt;/DisplayName&gt;&lt;UpdateType&gt;Manual&lt;/UpdateType&gt;&lt;Properties&gt;&lt;EntityAttribute Name=&quot;DataView&quot; Text=&quot;ProfileSearch&quot; /&gt;&lt;EntityAttribute Name=&quot;EntityName&quot; Text=&quot;Author&quot; /&gt;&lt;EntityAttribute Name=&quot;UseDetailsDialog&quot; Text=&quot;true&quot; /&gt;&lt;EntityAttribute Name=&quot;DataEntityName&quot; Text=&quot;AuthorData&quot; /&gt;&lt;/Properties&gt;&lt;/ConnectorDescriptor&gt;&lt;ConnectorDescriptor Guid=&quot;45da2319-00be-4302-a66e-ebedbd1d2f09&quot;&gt;&lt;AssemblyName&gt;C:\Program Files (x86)\Documentaal\PRDF Corporate Identity\Connectors\\PRDF.Connectors.Profiles.dll&lt;/AssemblyName&gt;&lt;TypeName&gt;PRDF.Connectors.Profiles.ProfileSelector&lt;/TypeName&gt;&lt;DisplayName&gt;SecretaryProfileSelector&lt;/DisplayName&gt;&lt;UpdateType&gt;Manual&lt;/UpdateType&gt;&lt;Properties&gt;&lt;EntityAttribute Name=&quot;DataView&quot; Text=&quot;ProfileSearch&quot; /&gt;&lt;EntityAttribute Name=&quot;EntityName&quot; Text=&quot;Secretary&quot; /&gt;&lt;/Properties&gt;&lt;/ConnectorDescriptor&gt;&lt;/ConnectorDescriptors&gt;&lt;StrategyDescriptors&gt;&lt;StrategyDescriptor&gt;&lt;AssemblyName&gt;C:\Program Files (x86)\Documentaal\PRDF Corporate Identity\Connectors\\PRDF.Strategies.dll&lt;/AssemblyName&gt;&lt;TypeName&gt;PRDF.Strategies.EnableByCheckboxField&lt;/TypeName&gt;&lt;Properties /&gt;&lt;/StrategyDescriptor&gt;&lt;/StrategyDescriptors&gt;&lt;DialogEntity xsi:type=&quot;DocumentDialogEntity&quot; Name=&quot;DocumentDialog&quot; Required=&quot;false&quot; IsMultiLingual=&quot;false&quot; LastUsed=&quot;true&quot; Enabled=&quot;true&quot; Visible=&quot;false&quot; Dock=&quot;None&quot; Anchor=&quot;Top Left&quot; Top=&quot;170&quot; Left=&quot;422&quot; Width=&quot;436&quot; Height=&quot;430&quot; TabIndex=&quot;0&quot; TabStop=&quot;true&quot; FontSettings=&quot;Microsoft Sans Serif; 8,25pt&quot; TextsAboveControls=&quot;false&quot;&gt;&lt;Labels&gt;&lt;DictionaryItem Key=&quot;NL&quot;&gt;&lt;Value&gt; Rapport&lt;/Value&gt;&lt;/DictionaryItem&gt;&lt;/Labels&gt;&lt;Guid&gt;540f8310-074b-4c0c-bb6c-92f84d82c858&lt;/Guid&gt;&lt;Observers /&gt;&lt;Entities&gt;&lt;Entity xsi:type=&quot;LanguageComboBox&quot; Name=&quot;Language&quot; Required=&quot;false&quot; IsMultiLingual=&quot;false&quot; LastUsed=&quot;false&quot; Enabled=&quot;true&quot; Visible=&quot;true&quot; Dock=&quot;None&quot; Anchor=&quot;Top Left&quot; Top=&quot;10&quot; Left=&quot;10&quot; Width=&quot;410&quot; Height=&quot;21&quot; TabIndex=&quot;101&quot; TabStop=&quot;true&quot; FontSettings=&quot;Microsoft Sans Serif; 8,25pt&quot;&gt;&lt;Labels&gt;&lt;DictionaryItem Key=&quot;NL&quot;&gt;&lt;Value&gt;Taal&lt;/Value&gt;&lt;/DictionaryItem&gt;&lt;/Labels&gt;&lt;CurrentValue ID=&quot;8ada839a-72d6-4945-a826-35bae3d7ceea&quot; Text=&quot;Nederlands&quot;&gt;&lt;Prefixes /&gt;&lt;Attributes&gt;&lt;EntityAttribute Name=&quot;ID&quot; Text=&quot;NL&quot; /&gt;&lt;EntityAttribute Name=&quot;Code&quot; Text=&quot;1043&quot; /&gt;&lt;/Attributes&gt;&lt;/CurrentValue&gt;&lt;Guid&gt;9393a5c0-c126-408d-a2ef-1a683de09359&lt;/Guid&gt;&lt;Observers /&gt;&lt;ComboBoxStyle&gt;DropDownList&lt;/ComboBoxStyle&gt;&lt;Sorted&gt;false&lt;/Sorted&gt;&lt;Items&gt;&lt;EntityValueDictionary&gt;&lt;DictionaryItem Key=&quot;NL&quot;&gt;&lt;Value ID=&quot;8ada839a-72d6-4945-a826-35bae3d7ceea&quot; Text=&quot;Nederlands&quot;&gt;&lt;Prefixes /&gt;&lt;Attributes&gt;&lt;EntityAttribute Name=&quot;ID&quot; Text=&quot;NL&quot; /&gt;&lt;EntityAttribute Name=&quot;Code&quot; Text=&quot;1043&quot; /&gt;&lt;/Attributes&gt;&lt;/Value&gt;&lt;/DictionaryItem&gt;&lt;/EntityValueDictionary&gt;&lt;EntityValueDictionary&gt;&lt;DictionaryItem Key=&quot;NL&quot;&gt;&lt;Value ID=&quot;33a4ab6b-6710-4db6-acb1-13d957f28c9c&quot; Text=&quot;Engels&quot;&gt;&lt;Prefixes /&gt;&lt;Attributes&gt;&lt;EntityAttribute Name=&quot;ID&quot; Text=&quot;EN&quot; /&gt;&lt;EntityAttribute Name=&quot;Code&quot; Text=&quot;2057&quot; /&gt;&lt;/Attributes&gt;&lt;/Value&gt;&lt;/DictionaryItem&gt;&lt;/EntityValueDictionary&gt;&lt;/Items&gt;&lt;/Entity&gt;&lt;Entity xsi:type=&quot;SimpleComboBox&quot; Name=&quot;TypeDocument&quot; Required=&quot;false&quot; IsMultiLingual=&quot;false&quot; LastUsed=&quot;true&quot; Enabled=&quot;true&quot; Visible=&quot;true&quot; Dock=&quot;None&quot; Anchor=&quot;Top Left&quot; Top=&quot;41&quot; Left=&quot;10&quot; Width=&quot;410&quot; Height=&quot;21&quot; TabIndex=&quot;102&quot; TabStop=&quot;true&quot; FontSettings=&quot;Microsoft Sans Serif; 8,25pt&quot;&gt;&lt;Labels&gt;&lt;DictionaryItem Key=&quot;NL&quot;&gt;&lt;Value&gt;Soort document&lt;/Value&gt;&lt;/DictionaryItem&gt;&lt;/Labels&gt;&lt;CurrentValue ID=&quot;db954e22-0305-48f6-a5b8-8bca549da871&quot; Text=&quot;Particulier&quot;&gt;&lt;Prefixes /&gt;&lt;Attributes&gt;&lt;EntityAttribute Name=&quot;ID&quot; Text=&quot;PRIVATE&quot; /&gt;&lt;/Attributes&gt;&lt;/CurrentValue&gt;&lt;ConnectorField&gt;DocumentTypes&lt;/ConnectorField&gt;&lt;Connector&gt;739fbf1f-3137-4d6c-9d9f-a3642017a126&lt;/Connector&gt;&lt;Guid&gt;55b82c7c-6308-41f3-8864-f1ac02d7feb2&lt;/Guid&gt;&lt;Observers&gt;&lt;DictionaryItem Key=&quot;254e8768-0a44-4c65-b5de-37cf2169e3a1&quot;&gt;&lt;Value&gt;PRDF.Strategies.EnableFieldEntity&lt;/Value&gt;&lt;/DictionaryItem&gt;&lt;/Observers&gt;&lt;ComboBoxStyle&gt;DropDownList&lt;/ComboBoxStyle&gt;&lt;Sorted&gt;false&lt;/Sorted&gt;&lt;Items&gt;&lt;EntityValue ID=&quot;db954e22-0305-48f6-a5b8-8bca549da871&quot; Text=&quot;Particulier&quot;&gt;&lt;Prefixes /&gt;&lt;Attributes&gt;&lt;EntityAttribute Name=&quot;ID&quot; Text=&quot;PRIVATE&quot; /&gt;&lt;/Attributes&gt;&lt;/EntityValue&gt;&lt;EntityValue ID=&quot;f0353270-0914-4daa-83ee-73ed5d2e9eb4&quot; Text=&quot;Kopjespapier&quot;&gt;&lt;Prefixes /&gt;&lt;Attributes&gt;&lt;EntityAttribute Name=&quot;ID&quot; Text=&quot;HEADING_PAPER&quot; /&gt;&lt;/Attributes&gt;&lt;/EntityValue&gt;&lt;EntityValue ID=&quot;15dcb44a-e07e-4d0c-8ddf-068d01cab161&quot; Text=&quot;&amp;lt;Geen&amp;gt;&quot;&gt;&lt;Prefixes /&gt;&lt;Attributes&gt;&lt;EntityAttribute Name=&quot;ID&quot; Text=&quot;NONE&quot; /&gt;&lt;/Attributes&gt;&lt;/EntityValue&gt;&lt;/Items&gt;&lt;/Entity&gt;&lt;Entity xsi:type=&quot;TextBox&quot; Name=&quot;Name&quot; Required=&quot;false&quot; IsMultiLingual=&quot;false&quot; LastUsed=&quot;false&quot; Enabled=&quot;true&quot; Visible=&quot;true&quot; Dock=&quot;None&quot; Anchor=&quot;Top Left&quot; Top=&quot;72&quot; Left=&quot;10&quot; Width=&quot;410&quot; Height=&quot;22&quot; TabIndex=&quot;103&quot; TabStop=&quot;true&quot; FontSettings=&quot;Microsoft Sans Serif; 8,25pt&quot; ReadOnly=&quot;false&quot; Multiline=&quot;false&quot; ScrollBars=&quot;None&quot; SyncWord=&quot;true&quot; AcceptsReturn=&quot;false&quot; AcceptsTab=&quot;false&quot;&gt;&lt;Labels&gt;&lt;DictionaryItem Key=&quot;NL&quot;&gt;&lt;Value&gt;Naam&lt;/Value&gt;&lt;/DictionaryItem&gt;&lt;/Labels&gt;&lt;CurrentValue ID=&quot;a849c6dd-62d4-400a-a0ae-1b90782e2561&quot; Text=&quot;&quot;&gt;&lt;Prefixes /&gt;&lt;Attributes /&gt;&lt;/CurrentValue&gt;&lt;Guid&gt;2ad99d3b-a3c7-4f1b-97b8-967645049f49&lt;/Guid&gt;&lt;Observers /&gt;&lt;/Entity&gt;&lt;Entity xsi:type=&quot;TextBox&quot; Name=&quot;Title&quot; Required=&quot;false&quot; IsMultiLingual=&quot;false&quot; LastUsed=&quot;false&quot; Enabled=&quot;true&quot; Visible=&quot;true&quot; Dock=&quot;None&quot; Anchor=&quot;Top Left&quot; Top=&quot;104&quot; Left=&quot;10&quot; Width=&quot;410&quot; Height=&quot;22&quot; TabIndex=&quot;104&quot; TabStop=&quot;true&quot; FontSettings=&quot;Microsoft Sans Serif; 8,25pt&quot; ReadOnly=&quot;false&quot; Multiline=&quot;false&quot; ScrollBars=&quot;None&quot; SyncWord=&quot;true&quot; AcceptsReturn=&quot;false&quot; AcceptsTab=&quot;false&quot;&gt;&lt;Labels&gt;&lt;DictionaryItem Key=&quot;NL&quot;&gt;&lt;Value&gt;Titel&lt;/Value&gt;&lt;/DictionaryItem&gt;&lt;/Labels&gt;&lt;CurrentValue ID=&quot;9d6cb9f8-6ab0-4a94-aec0-9435a27d6c4d&quot; Text=&quot;Beleidsvisie Casinomarkt&quot;&gt;&lt;Prefixes /&gt;&lt;Attributes /&gt;&lt;/CurrentValue&gt;&lt;Guid&gt;6e89ae30-cdf7-4444-9d9c-e37a6b502f31&lt;/Guid&gt;&lt;Observers /&gt;&lt;/Entity&gt;&lt;Entity xsi:type=&quot;TextBox&quot; Name=&quot;Subtitle&quot; Required=&quot;false&quot; IsMultiLingual=&quot;false&quot; LastUsed=&quot;false&quot; Enabled=&quot;true&quot; Visible=&quot;true&quot; Dock=&quot;None&quot; Anchor=&quot;Top Left&quot; Top=&quot;136&quot; Left=&quot;10&quot; Width=&quot;410&quot; Height=&quot;22&quot; TabIndex=&quot;105&quot; TabStop=&quot;true&quot; FontSettings=&quot;Microsoft Sans Serif; 8,25pt&quot; ReadOnly=&quot;false&quot; Multiline=&quot;false&quot; ScrollBars=&quot;None&quot; SyncWord=&quot;true&quot; AcceptsReturn=&quot;false&quot; AcceptsTab=&quot;false&quot;&gt;&lt;Labels&gt;&lt;DictionaryItem Key=&quot;NL&quot;&gt;&lt;Value&gt;Subtitel&lt;/Value&gt;&lt;/DictionaryItem&gt;&lt;/Labels&gt;&lt;CurrentValue ID=&quot;cc7dda96-fd9f-45ca-b797-a15b76a338fc&quot; Text=&quot;Visiedocument van het Ministerie van Veiligheid en Justitie en het Ministerie van Financiën&quot;&gt;&lt;Prefixes /&gt;&lt;Attributes /&gt;&lt;/CurrentValue&gt;&lt;Guid&gt;528eacf0-9acd-4854-ab08-c7ce56fd44ae&lt;/Guid&gt;&lt;Observers /&gt;&lt;/Entity&gt;&lt;Entity xsi:type=&quot;DateTimePickerEntity&quot; Name=&quot;Date&quot; Required=&quot;false&quot; IsMultiLingual=&quot;false&quot; LastUsed=&quot;true&quot; Enabled=&quot;true&quot; Visible=&quot;true&quot; Dock=&quot;None&quot; Anchor=&quot;Top Left&quot; Top=&quot;168&quot; Left=&quot;10&quot; Width=&quot;410&quot; Height=&quot;21&quot; TabIndex=&quot;106&quot; TabStop=&quot;true&quot; FontSettings=&quot;Microsoft Sans Serif; 8,25pt&quot; UserInputAllowed=&quot;true&quot; AllowNulls=&quot;true&quot;&gt;&lt;Labels&gt;&lt;DictionaryItem Key=&quot;NL&quot;&gt;&lt;Value&gt;Datum&lt;/Value&gt;&lt;/DictionaryItem&gt;&lt;/Labels&gt;&lt;CurrentValue ID=&quot;a0807068-c4f9-451e-b974-c79e2c372e0f&quot; Text=&quot;13 november 2013&quot;&gt;&lt;Prefixes /&gt;&lt;Attributes&gt;&lt;EntityAttribute Name=&quot;Ticks&quot; Text=&quot;635198976000000000&quot; /&gt;&lt;/Attributes&gt;&lt;/CurrentValue&gt;&lt;Guid&gt;b5c37a61-350c-4fe0-9bd4-327043bf3f30&lt;/Guid&gt;&lt;Observers /&gt;&lt;DateFormats&gt;&lt;DictionaryItem Key=&quot;NL&quot;&gt;&lt;Value&gt;d MMMM yyyy&lt;/Value&gt;&lt;/DictionaryItem&gt;&lt;DictionaryItem Key=&quot;EN&quot;&gt;&lt;Value&gt;dd MMMM yyyy&lt;/Value&gt;&lt;/DictionaryItem&gt;&lt;DictionaryItem Key=&quot;DE&quot;&gt;&lt;Value&gt;d. MMMM yyyy&lt;/Value&gt;&lt;/DictionaryItem&gt;&lt;DictionaryItem Key=&quot;FR&quot;&gt;&lt;Value&gt;d MMMM yyyy&lt;/Value&gt;&lt;/DictionaryItem&gt;&lt;/DateFormats&gt;&lt;/Entity&gt;&lt;Entity xsi:type=&quot;LookupEntity&quot; Name=&quot;Author&quot; Required=&quot;false&quot; IsMultiLingual=&quot;false&quot; LastUsed=&quot;true&quot; Enabled=&quot;true&quot; Visible=&quot;true&quot; Dock=&quot;None&quot; Anchor=&quot;Top Left&quot; Top=&quot;198&quot; Left=&quot;10&quot; Width=&quot;410&quot; Height=&quot;20&quot; TabIndex=&quot;107&quot; TabStop=&quot;true&quot; FontSettings=&quot;Microsoft Sans Serif; 8,25pt&quot; BackgroundImage=&quot;EditContact&quot; EnableAutoComplete=&quot;true&quot; ReadOnly=&quot;false&quot; Multiline=&quot;false&quot; ScrollBars=&quot;None&quot; SyncWord=&quot;false&quot; AcceptsReturn=&quot;false&quot; AcceptsTab=&quot;false&quot;&gt;&lt;Labels&gt;&lt;DictionaryItem Key=&quot;NL&quot;&gt;&lt;Value&gt;Auteur&lt;/Value&gt;&lt;/DictionaryItem&gt;&lt;/Labels&gt;&lt;CurrentValue ID=&quot;09f1f4b7-be02-411d-bb5a-aed5ec348566&quot; Text=&quot;&quot;&gt;&lt;Prefixes /&gt;&lt;Attributes /&gt;&lt;/CurrentValue&gt;&lt;ConnectorField&gt;Profile_Name&lt;/ConnectorField&gt;&lt;Connector&gt;ed22fbce-8a60-4d9f-aac3-7d5a0d1e6f8d&lt;/Connector&gt;&lt;Guid&gt;7f5f6feb-b08b-4337-8052-4a848b1550a8&lt;/Guid&gt;&lt;Observers /&gt;&lt;Values /&gt;&lt;/Entity&gt;&lt;Entity xsi:type=&quot;TextBox&quot; Name=&quot;CaseNumber&quot; Required=&quot;false&quot; IsMultiLingual=&quot;false&quot; LastUsed=&quot;false&quot; Enabled=&quot;true&quot; Visible=&quot;true&quot; Dock=&quot;None&quot; Anchor=&quot;Top Left&quot; Top=&quot;230&quot; Left=&quot;10&quot; Width=&quot;250&quot; Height=&quot;22&quot; TabIndex=&quot;108&quot; TabStop=&quot;true&quot; FontSettings=&quot;Microsoft Sans Serif; 8,25pt&quot; ReadOnly=&quot;false&quot; Multiline=&quot;false&quot; ScrollBars=&quot;None&quot; SyncWord=&quot;true&quot; AcceptsReturn=&quot;false&quot; AcceptsTab=&quot;false&quot;&gt;&lt;Labels&gt;&lt;DictionaryItem Key=&quot;NL&quot;&gt;&lt;Value&gt;Zaaknummer&lt;/Value&gt;&lt;/DictionaryItem&gt;&lt;/Labels&gt;&lt;CurrentValue ID=&quot;d65c6aba-e7fa-483f-a1f6-8155b7c5dbdc&quot; Text=&quot;10040125&quot;&gt;&lt;Prefixes /&gt;&lt;Attributes /&gt;&lt;/CurrentValue&gt;&lt;Guid&gt;544dfa29-8c5f-4ea4-a24e-59608ed0546a&lt;/Guid&gt;&lt;Observers /&gt;&lt;/Entity&gt;&lt;Entity xsi:type=&quot;CheckBoxEntity&quot; Name=&quot;InsertAppendix&quot; Required=&quot;false&quot; IsMultiLingual=&quot;false&quot; LastUsed=&quot;true&quot; Enabled=&quot;true&quot; Visible=&quot;true&quot; Dock=&quot;None&quot; Anchor=&quot;Top Left&quot; Top=&quot;258&quot; Left=&quot;112&quot; Width=&quot;150&quot; Height=&quot;24&quot; TabIndex=&quot;109&quot; TabStop=&quot;true&quot; FontSettings=&quot;Microsoft Sans Serif; 8,25pt&quot;&gt;&lt;Labels&gt;&lt;DictionaryItem Key=&quot;NL&quot;&gt;&lt;Value&gt;Bijlage(n) invoegen&lt;/Value&gt;&lt;/DictionaryItem&gt;&lt;/Labels&gt;&lt;CurrentValue ID=&quot;c3818ab8-f071-4ccc-93bb-d7adf1887540&quot; Text=&quot;False&quot;&gt;&lt;Prefixes /&gt;&lt;Attributes /&gt;&lt;/CurrentValue&gt;&lt;Guid&gt;7c126ec8-8437-4f5d-8d6b-4ae1d402342b&lt;/Guid&gt;&lt;Observers&gt;&lt;DictionaryItem Key=&quot;955bcd8d-3671-40e9-a4dc-52972e64c4f2&quot;&gt;&lt;Value&gt;PRDF.Strategies.EnableByCheckboxField&lt;/Value&gt;&lt;/DictionaryItem&gt;&lt;/Observers&gt;&lt;CheckAlign&gt;MiddleLeft&lt;/CheckAlign&gt;&lt;TextAlign&gt;MiddleLeft&lt;/TextAlign&gt;&lt;Appearance&gt;Normal&lt;/Appearance&gt;&lt;/Entity&gt;&lt;Entity xsi:type=&quot;CheckBoxEntity&quot; Name=&quot;InsertTOC&quot; Required=&quot;false&quot; IsMultiLingual=&quot;false&quot; LastUsed=&quot;true&quot; Enabled=&quot;true&quot; Visible=&quot;true&quot; Dock=&quot;None&quot; Anchor=&quot;Top Left&quot; Top=&quot;310&quot; Left=&quot;112&quot; Width=&quot;410&quot; Height=&quot;24&quot; TabIndex=&quot;111&quot; TabStop=&quot;true&quot; FontSettings=&quot;Microsoft Sans Serif; 8,25pt&quot;&gt;&lt;Labels&gt;&lt;DictionaryItem Key=&quot;NL&quot;&gt;&lt;Value&gt;Inhoudsopgave invoegen&lt;/Value&gt;&lt;/DictionaryItem&gt;&lt;/Labels&gt;&lt;CurrentValue ID=&quot;24c1ec4b-7f43-4d74-853b-5124bb60bf95&quot; Text=&quot;True&quot;&gt;&lt;Prefixes /&gt;&lt;Attributes /&gt;&lt;/CurrentValue&gt;&lt;Guid&gt;dec537ef-7f0c-484b-b310-89306aa57c91&lt;/Guid&gt;&lt;Observers /&gt;&lt;CheckAlign&gt;MiddleLeft&lt;/CheckAlign&gt;&lt;TextAlign&gt;MiddleLeft&lt;/TextAlign&gt;&lt;Appearance&gt;Normal&lt;/Appearance&gt;&lt;/Entity&gt;&lt;Entity xsi:type=&quot;MultilanguageTextBox&quot; Name=&quot;AuthorData&quot; Required=&quot;false&quot; IsMultiLingual=&quot;false&quot; LastUsed=&quot;false&quot; Enabled=&quot;true&quot; Visible=&quot;false&quot; Dock=&quot;None&quot; Anchor=&quot;Top Left&quot; Top=&quot;344&quot; Left=&quot;10&quot; Width=&quot;416&quot; Height=&quot;22&quot; TabIndex=&quot;112&quot; TabStop=&quot;false&quot; FontSettings=&quot;Microsoft Sans Serif; 8,25pt&quot; ReadOnly=&quot;false&quot; Multiline=&quot;false&quot; ScrollBars=&quot;None&quot; SyncWord=&quot;true&quot; AcceptsReturn=&quot;false&quot; AcceptsTab=&quot;false&quot;&gt;&lt;Labels /&gt;&lt;CurrentValue ID=&quot;d279e68e-b3a9-442d-b36c-24ee355cd773&quot; Text=&quot;F703 (NL)&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CurrentValue&gt;&lt;ConnectorField&gt;ProfileData&lt;/ConnectorField&gt;&lt;Connector&gt;ed22fbce-8a60-4d9f-aac3-7d5a0d1e6f8d&lt;/Connector&gt;&lt;Guid&gt;37a93ebf-52cf-41f3-b6fc-4efbfc566e05&lt;/Guid&gt;&lt;Observers /&gt;&lt;Values&gt;&lt;DictionaryItem Key=&quot;NL&quot;&gt;&lt;Value ID=&quot;d279e68e-b3a9-442d-b36c-24ee355cd773&quot; Text=&quot;F703 (NL)&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DictionaryItem Key=&quot;EN&quot;&gt;&lt;Value ID=&quot;ca0f0179-67b6-4dad-bd12-abd5e213bbd0&quot; Text=&quot;F703 (EN)&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DictionaryItem Key=&quot;DE&quot;&gt;&lt;Value ID=&quot;9a63d899-ce73-483a-8aff-7db63eab1386&quot; Text=&quot;F703 (DE)&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DictionaryItem Key=&quot;FR&quot;&gt;&lt;Value ID=&quot;209df0de-d3d2-4522-95aa-00306aae94ae&quot; Text=&quot;F703 (FR)&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Values&gt;&lt;/Entity&gt;&lt;Entity xsi:type=&quot;MultilanguageTextBox&quot; Name=&quot;DisclaimerFirstPage&quot; Required=&quot;false&quot; IsMultiLingual=&quot;false&quot; LastUsed=&quot;false&quot; Enabled=&quot;true&quot; Visible=&quot;false&quot; Dock=&quot;None&quot; Anchor=&quot;Top Left&quot; Top=&quot;376&quot; Left=&quot;10&quot; Width=&quot;416&quot; Height=&quot;22&quot; TabIndex=&quot;113&quot; TabStop=&quot;false&quot; FontSettings=&quot;Microsoft Sans Serif; 8,25pt&quot; ReadOnly=&quot;false&quot; Multiline=&quot;false&quot; ScrollBars=&quot;None&quot; SyncWord=&quot;false&quot; AcceptsReturn=&quot;false&quot; AcceptsTab=&quot;false&quot;&gt;&lt;Labels /&gt;&lt;CurrentValue ID=&quot;c89b10b9-5348-4c56-8f9e-dcbb1c9c89e9&quot; Text=&quot;Alle werkzaamheden worden verricht op grond van een overeenkomst van opdracht met de naamloze vennootschap Pels Rijcken &amp;amp; Droogleever Fortuijn N.V. gevestigd te Den Haag en ingeschreven in het Handelsregister onder nr. 27283716. Op de overeenkomst zijn de algemene voorwaarden van toepassing, die zijn gedeponeerd ter griffie rechtbank Den Haag onder nr. 27/2013. Daarin is een aansprakelijkheidsbeperking opgenomen. De algemene voorwaarden worden op verzoek toegezonden of zijn te raadplegen op www.pelsrijcken.nl/algemene-voorwaarden. Kwaliteitsrekening notariaat NL72ABNA0213013495. Rekening Stichting Beheer Derdengelden Advocatuur Pels Rijcken &amp;amp; Droogleever Fortuijn NL68ABNA0257546073.&quot;&gt;&lt;Prefixes /&gt;&lt;Attributes /&gt;&lt;/CurrentValue&gt;&lt;ConnectorField&gt;DisclaimerFirstPage&lt;/ConnectorField&gt;&lt;Connector&gt;c1e6aa3f-f8a3-4bd1-870d-bb1298cf6af8&lt;/Connector&gt;&lt;Guid&gt;a03c6a84-9664-4177-8601-930043c3ad46&lt;/Guid&gt;&lt;Observers /&gt;&lt;Values&gt;&lt;DictionaryItem Key=&quot;NL&quot;&gt;&lt;Value ID=&quot;c89b10b9-5348-4c56-8f9e-dcbb1c9c89e9&quot; Text=&quot;Alle werkzaamheden worden verricht op grond van een overeenkomst van opdracht met de naamloze vennootschap Pels Rijcken &amp;amp; Droogleever Fortuijn N.V. gevestigd te Den Haag en ingeschreven in het Handelsregister onder nr. 27283716. Op de overeenkomst zijn de algemene voorwaarden van toepassing, die zijn gedeponeerd ter griffie rechtbank Den Haag onder nr. 27/2013. Daarin is een aansprakelijkheidsbeperking opgenomen. De algemene voorwaarden worden op verzoek toegezonden of zijn te raadplegen op www.pelsrijcken.nl/algemene-voorwaarden. Kwaliteitsrekening notariaat NL72ABNA0213013495. Rekening Stichting Beheer Derdengelden Advocatuur Pels Rijcken &amp;amp; Droogleever Fortuijn NL68ABNA0257546073.&quot;&gt;&lt;Prefixes /&gt;&lt;Attributes /&gt;&lt;/Value&gt;&lt;/DictionaryItem&gt;&lt;DictionaryItem Key=&quot;EN&quot;&gt;&lt;Value ID=&quot;f5992e69-b42e-4669-b888-c3dfe73e3876&quot; Text=&quot;All instructions are carried out on the basis of an agreement as meant in Section 400 of Book 7 of the Dutch Civil Code by Pels Rijcken &amp;amp; Droogleever Fortuijn N.V., a public limited liability company (NV). The public limited liability company uses besides its statutory name, the name Pels Rijcken. The agreement is subject to the terms of business registered with the District Court at The Hague. A limitation of liability is included in these terms of business. The terms of business will be provided on request. These can also be accessed at www.pelsrijcken.eu/algemene-voorwaarden.&quot;&gt;&lt;Prefixes /&gt;&lt;Attributes /&gt;&lt;/Value&gt;&lt;/DictionaryItem&gt;&lt;DictionaryItem Key=&quot;DE&quot;&gt;&lt;Value ID=&quot;2fe043ef-ca1e-4548-9f86-3cbda9a64c7e&quot; Text=&quot;Alle Arbeiten werden aufgrund einer Auftragsvereinbarung mit Pels Rijcken &amp;amp; Droogleever Fortuijn N.V. durchgeführt. Die Aktiengesellschaft nach niederländischem Recht führt außer ihrem satzungsgemäßen Namen den Handelsnamen Pels Rijcken. Für das Übereinkommen gelten die allgemeinen Geschäftsbedingungen, wie hinterlegt bei der Geschäftsstelle des Gerichts Den Haag. Darin enthalten ist eine Haftungsbeschränkung. Die allgemeinen Geschäfts-bedingungen werden Ihnen auf Wunsch zugesandt. Diese können auch unter www.pelsrijcken.nl eingesehen werden.&quot;&gt;&lt;Prefixes /&gt;&lt;Attributes /&gt;&lt;/Value&gt;&lt;/DictionaryItem&gt;&lt;DictionaryItem Key=&quot;FR&quot;&gt;&lt;Value ID=&quot;36829648-b91b-40ca-8488-cc60a0da2d27&quot; Text=&quot;Tous les travaux sont effectués sur la base d'un contrat de mission conclu avec Pels Rijcken &amp;amp; Droogleever Fortuijn N.V. Outre sa dénomination statutaire, la société anonyme prend la dénomination commerciale Pels Rijcken. Le contrat est soumis aux conditions générales qui ont été déposées au greffe du tribunal de La Haye. Ces conditions générales comprennent une limite de responsabilité. Elles sont envoyées sur demande ou peuvent être consultées sur le site www.pelsrijcken.nl.&quot;&gt;&lt;Prefixes /&gt;&lt;Attributes /&gt;&lt;/Value&gt;&lt;/DictionaryItem&gt;&lt;/Values&gt;&lt;/Entity&gt;&lt;Entity xsi:type=&quot;MultilanguageTextBox&quot; Name=&quot;DisclaimerNextPage&quot; Required=&quot;false&quot; IsMultiLingual=&quot;false&quot; LastUsed=&quot;false&quot; Enabled=&quot;true&quot; Visible=&quot;false&quot; Dock=&quot;None&quot; Anchor=&quot;Top Left&quot; Top=&quot;440&quot; Left=&quot;10&quot; Width=&quot;416&quot; Height=&quot;22&quot; TabIndex=&quot;115&quot; TabStop=&quot;false&quot; FontSettings=&quot;Microsoft Sans Serif; 8,25pt&quot; ReadOnly=&quot;false&quot; Multiline=&quot;false&quot; ScrollBars=&quot;None&quot; SyncWord=&quot;false&quot; AcceptsReturn=&quot;false&quot; AcceptsTab=&quot;false&quot;&gt;&lt;Labels /&gt;&lt;CurrentValue ID=&quot;8bb1b6cd-96f1-4fa4-a615-87453f53db02&quot; Text=&quot;Pels Rijcken &amp;amp; Droogleever Fortuijn «I»advocaten en notarissen«/I»&quot;&gt;&lt;Prefixes /&gt;&lt;Attributes /&gt;&lt;/CurrentValue&gt;&lt;ConnectorField&gt;DisclaimerNextPage&lt;/ConnectorField&gt;&lt;Connector&gt;c1e6aa3f-f8a3-4bd1-870d-bb1298cf6af8&lt;/Connector&gt;&lt;Guid&gt;a1e77e07-0134-4164-8ced-eb34a8711357&lt;/Guid&gt;&lt;Observers /&gt;&lt;Values&gt;&lt;DictionaryItem Key=&quot;NL&quot;&gt;&lt;Value ID=&quot;8bb1b6cd-96f1-4fa4-a615-87453f53db02&quot; Text=&quot;Pels Rijcken &amp;amp; Droogleever Fortuijn «I»advocaten en notarissen«/I»&quot;&gt;&lt;Prefixes /&gt;&lt;Attributes /&gt;&lt;/Value&gt;&lt;/DictionaryItem&gt;&lt;DictionaryItem Key=&quot;EN&quot;&gt;&lt;Value ID=&quot;1bcba5db-befd-4774-b7ec-88ecb4b24af4&quot; Text=&quot;Pels Rijcken &amp;amp; Droogleever Fortuijn «I»advocaten en notarissen«/I»&quot;&gt;&lt;Prefixes /&gt;&lt;Attributes /&gt;&lt;/Value&gt;&lt;/DictionaryItem&gt;&lt;DictionaryItem Key=&quot;DE&quot;&gt;&lt;Value ID=&quot;e731e01e-282a-4245-a940-8c779aad4b7b&quot; Text=&quot;Pels Rijcken &amp;amp; Droogleever Fortuijn «I»advocaten en notarissen«/I»&quot;&gt;&lt;Prefixes /&gt;&lt;Attributes /&gt;&lt;/Value&gt;&lt;/DictionaryItem&gt;&lt;DictionaryItem Key=&quot;FR&quot;&gt;&lt;Value ID=&quot;9e134a7e-aa89-4860-b196-b594d02abbcc&quot; Text=&quot;Pels Rijcken &amp;amp; Droogleever Fortuijn «I»advocaten en notarissen«/I»&quot;&gt;&lt;Prefixes /&gt;&lt;Attributes /&gt;&lt;/Value&gt;&lt;/DictionaryItem&gt;&lt;/Values&gt;&lt;/Entity&gt;&lt;Entity xsi:type=&quot;TextBox&quot; Name=&quot;DocumentSettings&quot; Required=&quot;false&quot; IsMultiLingual=&quot;false&quot; LastUsed=&quot;false&quot; Enabled=&quot;true&quot; Visible=&quot;false&quot; Dock=&quot;None&quot; Anchor=&quot;Top Left&quot; Top=&quot;408&quot; Left=&quot;10&quot; Width=&quot;416&quot; Height=&quot;22&quot; TabIndex=&quot;114&quot; TabStop=&quot;false&quot; FontSettings=&quot;Microsoft Sans Serif; 8,25pt&quot; ReadOnly=&quot;false&quot; Multiline=&quot;false&quot; ScrollBars=&quot;None&quot; SyncWord=&quot;false&quot; AcceptsReturn=&quot;false&quot; AcceptsTab=&quot;false&quot;&gt;&lt;Labels /&gt;&lt;CurrentValue ID=&quot;d694a318-18cd-4748-92b1-598307e5cedc&quot; Text=&quot;Documentsettings - PRIVATE&quot;&gt;&lt;Prefixes /&gt;&lt;Attributes&gt;&lt;EntityAttribute Name=&quot;TopMargin&quot; Text=&quot;36mm&quot; /&gt;&lt;EntityAttribute Name=&quot;TopMarginForUseInCell&quot; Text=&quot;13mm&quot; /&gt;&lt;EntityAttribute Name=&quot;logoFirstPage&quot; Text=&quot;{SHAREDFOLDER}\Images\particulier.png&quot; /&gt;&lt;EntityAttribute Name=&quot;logoNextPage&quot; Text=&quot;{SHAREDFOLDER}\Images\vervolgpapier.png&quot; /&gt;&lt;EntityAttribute Name=&quot;PaperTypeName&quot; Text=&quot;Letter_Particulier&quot; /&gt;&lt;/Attributes&gt;&lt;/CurrentValue&gt;&lt;ConnectorField&gt;DocumentSettings&lt;/ConnectorField&gt;&lt;Connector&gt;c1e6aa3f-f8a3-4bd1-870d-bb1298cf6af8&lt;/Connector&gt;&lt;Guid&gt;43fc5229-cef4-4e5a-a36f-f60a175b6f8d&lt;/Guid&gt;&lt;Observers /&gt;&lt;/Entity&gt;&lt;Entity xsi:type=&quot;TextBox&quot; Name=&quot;Appendix&quot; Required=&quot;false&quot; IsMultiLingual=&quot;false&quot; LastUsed=&quot;false&quot; Enabled=&quot;false&quot; Visible=&quot;true&quot; Dock=&quot;None&quot; Anchor=&quot;Top Left&quot; Top=&quot;284&quot; Left=&quot;10&quot; Width=&quot;200&quot; Height=&quot;22&quot; TabIndex=&quot;110&quot; TabStop=&quot;false&quot; FontSettings=&quot;Microsoft Sans Serif; 8,25pt&quot; ReadOnly=&quot;true&quot; Multiline=&quot;false&quot; ScrollBars=&quot;None&quot; SyncWord=&quot;true&quot; AcceptsReturn=&quot;false&quot; AcceptsTab=&quot;false&quot;&gt;&lt;Labels&gt;&lt;DictionaryItem Key=&quot;NL&quot;&gt;&lt;Value&gt;Aantal&lt;/Value&gt;&lt;/DictionaryItem&gt;&lt;/Labels&gt;&lt;CurrentValue ID=&quot;f74c6e8a-9f90-47eb-ad0e-fc0ee7925548&quot; Text=&quot;&quot;&gt;&lt;Prefixes /&gt;&lt;Attributes /&gt;&lt;/CurrentValue&gt;&lt;Guid&gt;955bcd8d-3671-40e9-a4dc-52972e64c4f2&lt;/Guid&gt;&lt;Observers /&gt;&lt;/Entity&gt;&lt;Entity xsi:type=&quot;LookupEntity&quot; Name=&quot;Secretary&quot; Required=&quot;false&quot; IsMultiLingual=&quot;false&quot; LastUsed=&quot;false&quot; Enabled=&quot;false&quot; Visible=&quot;true&quot; Dock=&quot;None&quot; Anchor=&quot;Top Left&quot; Top=&quot;340&quot; Left=&quot;10&quot; Width=&quot;410&quot; Height=&quot;20&quot; TabIndex=&quot;116&quot; TabStop=&quot;false&quot; FontSettings=&quot;Microsoft Sans Serif; 8,25pt&quot; BackgroundImage=&quot;Find&quot; EnableAutoComplete=&quot;true&quot; ReadOnly=&quot;false&quot; Multiline=&quot;false&quot; ScrollBars=&quot;None&quot; SyncWord=&quot;false&quot; AcceptsReturn=&quot;false&quot; AcceptsTab=&quot;false&quot;&gt;&lt;Labels&gt;&lt;DictionaryItem Key=&quot;NL&quot;&gt;&lt;Value&gt;Bewerkt door&lt;/Value&gt;&lt;/DictionaryItem&gt;&lt;/Labels&gt;&lt;CurrentValue ID=&quot;33e88e78-4492-449d-aae9-bbcdca18ea8b&quot; Text=&quot;Gijs van Midden (F703)&quot;&gt;&lt;Prefixes /&gt;&lt;Attributes /&gt;&lt;/CurrentValue&gt;&lt;ConnectorField&gt;Profile_Name&lt;/ConnectorField&gt;&lt;Connector&gt;45da2319-00be-4302-a66e-ebedbd1d2f09&lt;/Connector&gt;&lt;Guid&gt;c0301a9a-af00-4dde-9282-a880cfbfda55&lt;/Guid&gt;&lt;Observers /&gt;&lt;Values /&gt;&lt;/Entity&gt;&lt;Entity xsi:type=&quot;MultilanguageTextBox&quot; Name=&quot;SecretaryData&quot; Required=&quot;false&quot; IsMultiLingual=&quot;false&quot; LastUsed=&quot;false&quot; Enabled=&quot;true&quot; Visible=&quot;false&quot; Dock=&quot;None&quot; Anchor=&quot;Top Left&quot; Top=&quot;472&quot; Left=&quot;10&quot; Width=&quot;416&quot; Height=&quot;22&quot; TabIndex=&quot;117&quot; TabStop=&quot;false&quot; FontSettings=&quot;Microsoft Sans Serif; 8,25pt&quot; ReadOnly=&quot;false&quot; Multiline=&quot;false&quot; ScrollBars=&quot;None&quot; SyncWord=&quot;false&quot; AcceptsReturn=&quot;false&quot; AcceptsTab=&quot;false&quot;&gt;&lt;Labels /&gt;&lt;CurrentValue ID=&quot;5dd1956c-a81c-42c4-9826-6232c50d70dc&quot; Text=&quot;F703 (NL)&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CurrentValue&gt;&lt;ConnectorField&gt;ProfileData&lt;/ConnectorField&gt;&lt;Connector&gt;45da2319-00be-4302-a66e-ebedbd1d2f09&lt;/Connector&gt;&lt;Guid&gt;57a8151e-1daa-4869-8580-67fae11e4710&lt;/Guid&gt;&lt;Observers /&gt;&lt;Values&gt;&lt;DictionaryItem Key=&quot;NL&quot;&gt;&lt;Value ID=&quot;5dd1956c-a81c-42c4-9826-6232c50d70dc&quot; Text=&quot;F703 (NL)&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DictionaryItem Key=&quot;EN&quot;&gt;&lt;Value ID=&quot;4f6d42b4-f5d3-4df7-95db-da369da69e25&quot; Text=&quot;F703 (EN)&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DictionaryItem Key=&quot;DE&quot;&gt;&lt;Value ID=&quot;5eddff79-c491-4e70-81e5-48216ef48d3d&quot; Text=&quot;F703 (DE)&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DictionaryItem Key=&quot;FR&quot;&gt;&lt;Value ID=&quot;13dbdb43-cc37-4276-8343-e95589ed6d02&quot; Text=&quot;F703 (FR)&quot;&gt;&lt;Prefixes /&gt;&lt;Attributes&gt;&lt;EntityAttribute Name=&quot;UserName&quot; Text=&quot;F703&quot; /&gt;&lt;EntityAttribute Name=&quot;Naam&quot; Text=&quot;Gijs van Midden&quot; /&gt;&lt;EntityAttribute Name=&quot;Titel&quot; Text=&quot;mr.&quot; /&gt;&lt;EntityAttribute Name=&quot;Init&quot; Text=&quot;G.J.&quot; /&gt;&lt;EntityAttribute Name=&quot;Voornaam&quot; Text=&quot;Gijs&quot; /&gt;&lt;EntityAttribute Name=&quot;Tussenvoegsel&quot; Text=&quot;van&quot; /&gt;&lt;EntityAttribute Name=&quot;Achternaam&quot; Text=&quot;Midden&quot; /&gt;&lt;EntityAttribute Name=&quot;Email&quot; Text=&quot;gj.vanmidden@pelsrijcken.nl&quot; /&gt;&lt;EntityAttribute Name=&quot;Telefoonnummer&quot; Text=&quot;3729&quot; /&gt;&lt;EntityAttribute Name=&quot;Faxnummer&quot; Text=&quot;5153030&quot; /&gt;&lt;EntityAttribute Name=&quot;Ref&quot; Text=&quot;GvM&quot; /&gt;&lt;EntityAttribute Name=&quot;Hoed&quot; Text=&quot;advocaat&quot; /&gt;&lt;EntityAttribute Name=&quot;Department&quot; Text=&quot;Ondernemingsrecht&quot; /&gt;&lt;EntityAttribute Name=&quot;AfdelingID&quot; Text=&quot;1&quot; /&gt;&lt;/Attributes&gt;&lt;/Value&gt;&lt;/DictionaryItem&gt;&lt;/Values&gt;&lt;/Entity&gt;&lt;/Entities&gt;&lt;OKButtonLabels&gt;&lt;DictionaryItem Key=&quot;NL&quot;&gt;&lt;Value&gt;OK&lt;/Value&gt;&lt;/DictionaryItem&gt;&lt;/OKButtonLabels&gt;&lt;CancelButtonLabels&gt;&lt;DictionaryItem Key=&quot;NL&quot;&gt;&lt;Value&gt;Annuleren&lt;/Value&gt;&lt;/DictionaryItem&gt;&lt;/CancelButtonLabels&gt;&lt;FillRequiredLabels&gt;&lt;DictionaryItem Key=&quot;NL&quot;&gt;&lt;Value&gt;U hebt het verplichte veld '&amp;lt;&amp;lt;FIELDNAME&amp;gt;&amp;gt;' niet ingevuld.&lt;/Value&gt;&lt;/DictionaryItem&gt;&lt;/FillRequiredLabels&gt;&lt;FocusEntity /&gt;&lt;/DialogEntity&gt;&lt;LanguageComboboxEntity&gt;Language&lt;/LanguageComboboxEntity&gt;&lt;UILanguage Name=&quot;Dutch (Nederlands)&quot; ID=&quot;NL&quot; Code=&quot;1043&quot; /&gt;&lt;UILanguages&gt;&lt;Language Name=&quot;Dutch (Nederlands)&quot; ID=&quot;NL&quot; Code=&quot;1043&quot; /&gt;&lt;/UILanguages&gt;&lt;DataLanguages&gt;&lt;EntityValueDictionary&gt;&lt;DictionaryItem Key=&quot;NL&quot;&gt;&lt;Value ID=&quot;8ada839a-72d6-4945-a826-35bae3d7ceea&quot; Text=&quot;Nederlands&quot;&gt;&lt;Prefixes /&gt;&lt;Attributes&gt;&lt;EntityAttribute Name=&quot;ID&quot; Text=&quot;NL&quot; /&gt;&lt;EntityAttribute Name=&quot;Code&quot; Text=&quot;1043&quot; /&gt;&lt;/Attributes&gt;&lt;/Value&gt;&lt;/DictionaryItem&gt;&lt;/EntityValueDictionary&gt;&lt;EntityValueDictionary&gt;&lt;DictionaryItem Key=&quot;NL&quot;&gt;&lt;Value ID=&quot;33a4ab6b-6710-4db6-acb1-13d957f28c9c&quot; Text=&quot;Engels&quot;&gt;&lt;Prefixes /&gt;&lt;Attributes&gt;&lt;EntityAttribute Name=&quot;ID&quot; Text=&quot;EN&quot; /&gt;&lt;EntityAttribute Name=&quot;Code&quot; Text=&quot;2057&quot; /&gt;&lt;/Attributes&gt;&lt;/Value&gt;&lt;/DictionaryItem&gt;&lt;/EntityValueDictionary&gt;&lt;EntityValueDictionary&gt;&lt;DictionaryItem Key=&quot;NL&quot;&gt;&lt;Value ID=&quot;ab5b1ba0-8c62-47b3-a8a6-c33e3bf5c7bc&quot; Text=&quot;Duits&quot;&gt;&lt;Prefixes /&gt;&lt;Attributes&gt;&lt;EntityAttribute Name=&quot;ID&quot; Text=&quot;DE&quot; /&gt;&lt;EntityAttribute Name=&quot;Code&quot; Text=&quot;1031&quot; /&gt;&lt;/Attributes&gt;&lt;/Value&gt;&lt;/DictionaryItem&gt;&lt;/EntityValueDictionary&gt;&lt;EntityValueDictionary&gt;&lt;DictionaryItem Key=&quot;NL&quot;&gt;&lt;Value ID=&quot;ccc8260a-d0c4-4d61-b67b-a9bae1100077&quot; Text=&quot;Frans&quot;&gt;&lt;Prefixes /&gt;&lt;Attributes&gt;&lt;EntityAttribute Name=&quot;ID&quot; Text=&quot;FR&quot; /&gt;&lt;EntityAttribute Name=&quot;Code&quot; Text=&quot;1036&quot; /&gt;&lt;/Attributes&gt;&lt;/Value&gt;&lt;/DictionaryItem&gt;&lt;/EntityValueDictionary&gt;&lt;/DataLanguages&gt;&lt;DataLanguage&gt;NL&lt;/DataLanguage&gt;&lt;Countries /&gt;&lt;Country /&gt;&lt;LastSavedDate&gt;2010-07-14T11:21:34.121125+02:00&lt;/LastSavedDate&gt;&lt;/Configuration&gt;"/>
    <w:docVar w:name="DocumentIsChanged" w:val="true"/>
    <w:docVar w:name="ProtectionInformation" w:val="&lt;ProtectionInformation&gt;_x000d__x000a_  &lt;Action Type=&quot;UNPROTECT&quot; User=&quot;f703&quot; DateTime=&quot;635059556612258915&quot; /&gt;_x000d__x000a_  &lt;Action Type=&quot;UNPROTECT&quot; User=&quot;f703&quot; DateTime=&quot;635061102937596801&quot; /&gt;_x000d__x000a_  &lt;Action Type=&quot;UNPROTECT&quot; User=&quot;f703&quot; DateTime=&quot;635061974839461795&quot; /&gt;_x000d__x000a_  &lt;Action Type=&quot;UNPROTECT&quot; User=&quot;f703&quot; DateTime=&quot;635061979842892088&quot; /&gt;_x000d__x000a_  &lt;Action Type=&quot;UNPROTECT&quot; User=&quot;f703&quot; DateTime=&quot;635068194081556832&quot; /&gt;_x000d__x000a_  &lt;Action Type=&quot;UNPROTECT&quot; User=&quot;f703&quot; DateTime=&quot;635070611182335071&quot; /&gt;_x000d__x000a_  &lt;Action Type=&quot;UNPROTECT&quot; User=&quot;f703&quot; DateTime=&quot;635071438050786379&quot; /&gt;_x000d__x000a_  &lt;Action Type=&quot;UNPROTECT&quot; User=&quot;f703&quot; DateTime=&quot;635071624139415667&quot; /&gt;_x000d__x000a_  &lt;Action Type=&quot;UNPROTECT&quot; User=&quot;f703&quot; DateTime=&quot;635072488211437856&quot; /&gt;_x000d__x000a_  &lt;Action Type=&quot;UNPROTECT&quot; User=&quot;f703&quot; DateTime=&quot;635073186106002247&quot; /&gt;_x000d__x000a_  &lt;Action Type=&quot;UNPROTECT&quot; User=&quot;f703&quot; DateTime=&quot;635080160346061492&quot; /&gt;_x000d__x000a_  &lt;Action Type=&quot;UNPROTECT&quot; User=&quot;f703&quot; DateTime=&quot;635080330392910950&quot; /&gt;_x000d__x000a_  &lt;Action Type=&quot;UNPROTECT&quot; User=&quot;f703&quot; DateTime=&quot;635082733706636677&quot; /&gt;_x000d__x000a_  &lt;Action Type=&quot;UNPROTECT&quot; User=&quot;f703&quot; DateTime=&quot;635083836082877090&quot; /&gt;_x000d__x000a_  &lt;Action Type=&quot;UNPROTECT&quot; User=&quot;f703&quot; DateTime=&quot;635084568941596594&quot; /&gt;_x000d__x000a_  &lt;Action Type=&quot;UNPROTECT&quot; User=&quot;f703&quot; DateTime=&quot;635088108426305552&quot; /&gt;_x000d__x000a_  &lt;Action Type=&quot;UNPROTECT&quot; User=&quot;f703&quot; DateTime=&quot;635088896617320843&quot; /&gt;_x000d__x000a_  &lt;Action Type=&quot;UNPROTECT&quot; User=&quot;f703&quot; DateTime=&quot;635088903672361798&quot; /&gt;_x000d__x000a_  &lt;Action Type=&quot;UNPROTECT&quot; User=&quot;f703&quot; DateTime=&quot;635095625924830819&quot; /&gt;_x000d__x000a_  &lt;Action Type=&quot;UNPROTECT&quot; User=&quot;f703&quot; DateTime=&quot;635095626094427777&quot; /&gt;_x000d__x000a_  &lt;Action Type=&quot;UNPROTECT&quot; User=&quot;f703&quot; DateTime=&quot;635096586289363957&quot; /&gt;_x000d__x000a_  &lt;Action Type=&quot;UNPROTECT&quot; User=&quot;f703&quot; DateTime=&quot;635097382891158762&quot; /&gt;_x000d__x000a_  &lt;Action Type=&quot;UNPROTECT&quot; User=&quot;f703&quot; DateTime=&quot;635100211166798542&quot; /&gt;_x000d__x000a_  &lt;Action Type=&quot;UNPROTECT&quot; User=&quot;f703&quot; DateTime=&quot;635101057858787720&quot; /&gt;_x000d__x000a_  &lt;Action Type=&quot;UNPROTECT&quot; User=&quot;f703&quot; DateTime=&quot;635101731115798665&quot; /&gt;_x000d__x000a_  &lt;Action Type=&quot;UNPROTECT&quot; User=&quot;f703&quot; DateTime=&quot;635102725286707316&quot; /&gt;_x000d__x000a_  &lt;Action Type=&quot;UNPROTECT&quot; User=&quot;f703&quot; DateTime=&quot;635103403347327944&quot; /&gt;_x000d__x000a_  &lt;Action Type=&quot;UNPROTECT&quot; User=&quot;f703&quot; DateTime=&quot;635104232124087864&quot; /&gt;_x000d__x000a_  &lt;Action Type=&quot;UNPROTECT&quot; User=&quot;f703&quot; DateTime=&quot;635104317273326972&quot; /&gt;_x000d__x000a_  &lt;Action Type=&quot;UNPROTECT&quot; User=&quot;f703&quot; DateTime=&quot;635104565970290610&quot; /&gt;_x000d__x000a_  &lt;Action Type=&quot;UNPROTECT&quot; User=&quot;f703&quot; DateTime=&quot;635106914101868379&quot; /&gt;_x000d__x000a_  &lt;Action Type=&quot;UNPROTECT&quot; User=&quot;f703&quot; DateTime=&quot;635108036060188233&quot; /&gt;_x000d__x000a_  &lt;Action Type=&quot;UNPROTECT&quot; User=&quot;f703&quot; DateTime=&quot;635108630895509380&quot; /&gt;_x000d__x000a_  &lt;Action Type=&quot;UNPROTECT&quot; User=&quot;f703&quot; DateTime=&quot;635109468756717520&quot; /&gt;_x000d__x000a_  &lt;Action Type=&quot;UNPROTECT&quot; User=&quot;f703&quot; DateTime=&quot;635110340841645128&quot; /&gt;_x000d__x000a_  &lt;Action Type=&quot;UNPROTECT&quot; User=&quot;f703&quot; DateTime=&quot;635168511619118789&quot; /&gt;_x000d__x000a_  &lt;Action Type=&quot;UNPROTECT&quot; User=&quot;f703&quot; DateTime=&quot;635168512013808254&quot; /&gt;_x000d__x000a_  &lt;Action Type=&quot;UNPROTECT&quot; User=&quot;f703&quot; DateTime=&quot;635169236281223795&quot; /&gt;_x000d__x000a_  &lt;Action Type=&quot;UNPROTECT&quot; User=&quot;f703&quot; DateTime=&quot;635170818252314483&quot; /&gt;_x000d__x000a_  &lt;Action Type=&quot;UNPROTECT&quot; User=&quot;f703&quot; DateTime=&quot;635173403200656915&quot; /&gt;_x000d__x000a_  &lt;Action Type=&quot;UNPROTECT&quot; User=&quot;f703&quot; DateTime=&quot;635173828761096777&quot; /&gt;_x000d__x000a_  &lt;Action Type=&quot;UNPROTECT&quot; User=&quot;f703&quot; DateTime=&quot;635173895760077337&quot; /&gt;_x000d__x000a_  &lt;Action Type=&quot;UNPROTECT&quot; User=&quot;f703&quot; DateTime=&quot;635184922794590673&quot; /&gt;_x000d__x000a_  &lt;Action Type=&quot;UNPROTECT&quot; User=&quot;f703&quot; DateTime=&quot;635186362236649474&quot; /&gt;_x000d__x000a_  &lt;Action Type=&quot;UNPROTECT&quot; User=&quot;f703&quot; DateTime=&quot;635192488931218446&quot; /&gt;_x000d__x000a_  &lt;Action Type=&quot;UNPROTECT&quot; User=&quot;f703&quot; DateTime=&quot;635194170619201661&quot; /&gt;_x000d__x000a_  &lt;Action Type=&quot;UNPROTECT&quot; User=&quot;f703&quot; DateTime=&quot;635198399565493744&quot; /&gt;_x000d__x000a_  &lt;Action Type=&quot;UNPROTECT&quot; User=&quot;f703&quot; DateTime=&quot;635199399421686100&quot; /&gt;_x000d__x000a_  &lt;Action Type=&quot;UNPROTECT&quot; User=&quot;f703&quot; DateTime=&quot;635199541939127849&quot; /&gt;_x000d__x000a_  &lt;Action Type=&quot;UNPROTECT&quot; User=&quot;f703&quot; DateTime=&quot;635209848020548918&quot; /&gt;_x000d__x000a_  &lt;Action Type=&quot;UNPROTECT&quot; User=&quot;f703&quot; DateTime=&quot;635210794123171174&quot; /&gt;_x000d__x000a_  &lt;Action Type=&quot;UNPROTECT&quot; User=&quot;f703&quot; DateTime=&quot;635211004054319738&quot; /&gt;_x000d__x000a_&lt;/ProtectionInformation&gt;"/>
    <w:docVar w:name="TrackChanges" w:val="False"/>
  </w:docVars>
  <w:rsids>
    <w:rsidRoot w:val="00931E3D"/>
    <w:rsid w:val="000004B3"/>
    <w:rsid w:val="000007EA"/>
    <w:rsid w:val="00001A54"/>
    <w:rsid w:val="0000362C"/>
    <w:rsid w:val="0000493E"/>
    <w:rsid w:val="000049E9"/>
    <w:rsid w:val="00004CD8"/>
    <w:rsid w:val="00005C68"/>
    <w:rsid w:val="00007184"/>
    <w:rsid w:val="0000751E"/>
    <w:rsid w:val="0000763D"/>
    <w:rsid w:val="00011DA0"/>
    <w:rsid w:val="00012196"/>
    <w:rsid w:val="00012C75"/>
    <w:rsid w:val="000133FC"/>
    <w:rsid w:val="00013F4B"/>
    <w:rsid w:val="000142D1"/>
    <w:rsid w:val="00014D48"/>
    <w:rsid w:val="000156FA"/>
    <w:rsid w:val="00017370"/>
    <w:rsid w:val="000173CF"/>
    <w:rsid w:val="00017AA4"/>
    <w:rsid w:val="00017E14"/>
    <w:rsid w:val="00017FC4"/>
    <w:rsid w:val="0002068B"/>
    <w:rsid w:val="00020E05"/>
    <w:rsid w:val="00020E22"/>
    <w:rsid w:val="00021DAD"/>
    <w:rsid w:val="00022047"/>
    <w:rsid w:val="00024C7F"/>
    <w:rsid w:val="0002553D"/>
    <w:rsid w:val="00026470"/>
    <w:rsid w:val="00026514"/>
    <w:rsid w:val="000268A0"/>
    <w:rsid w:val="00030E80"/>
    <w:rsid w:val="00031FC9"/>
    <w:rsid w:val="000328CE"/>
    <w:rsid w:val="000330D7"/>
    <w:rsid w:val="00033251"/>
    <w:rsid w:val="00033CA6"/>
    <w:rsid w:val="000340A5"/>
    <w:rsid w:val="0003432E"/>
    <w:rsid w:val="000343B3"/>
    <w:rsid w:val="00035B4E"/>
    <w:rsid w:val="00035D3E"/>
    <w:rsid w:val="00035FB3"/>
    <w:rsid w:val="00036FBE"/>
    <w:rsid w:val="00037CEB"/>
    <w:rsid w:val="00037D35"/>
    <w:rsid w:val="00040139"/>
    <w:rsid w:val="0004029F"/>
    <w:rsid w:val="000432A6"/>
    <w:rsid w:val="00044326"/>
    <w:rsid w:val="000444C5"/>
    <w:rsid w:val="000444D5"/>
    <w:rsid w:val="000445D4"/>
    <w:rsid w:val="0004536B"/>
    <w:rsid w:val="00045621"/>
    <w:rsid w:val="00046BDE"/>
    <w:rsid w:val="00047DDF"/>
    <w:rsid w:val="000500AB"/>
    <w:rsid w:val="000505F8"/>
    <w:rsid w:val="000511DC"/>
    <w:rsid w:val="00051B0A"/>
    <w:rsid w:val="0005296D"/>
    <w:rsid w:val="00052B98"/>
    <w:rsid w:val="00052EA4"/>
    <w:rsid w:val="00053325"/>
    <w:rsid w:val="00053766"/>
    <w:rsid w:val="0005476B"/>
    <w:rsid w:val="000547AA"/>
    <w:rsid w:val="000547DE"/>
    <w:rsid w:val="00054D73"/>
    <w:rsid w:val="00054DB6"/>
    <w:rsid w:val="00054FEC"/>
    <w:rsid w:val="000553CE"/>
    <w:rsid w:val="00061692"/>
    <w:rsid w:val="0006307F"/>
    <w:rsid w:val="00063222"/>
    <w:rsid w:val="000641EF"/>
    <w:rsid w:val="0006493C"/>
    <w:rsid w:val="000650B5"/>
    <w:rsid w:val="00066332"/>
    <w:rsid w:val="00070ACF"/>
    <w:rsid w:val="000712C0"/>
    <w:rsid w:val="00071497"/>
    <w:rsid w:val="00071752"/>
    <w:rsid w:val="0007229E"/>
    <w:rsid w:val="000726E1"/>
    <w:rsid w:val="00072B15"/>
    <w:rsid w:val="0007331D"/>
    <w:rsid w:val="0007375C"/>
    <w:rsid w:val="000745CA"/>
    <w:rsid w:val="00074F04"/>
    <w:rsid w:val="0007529B"/>
    <w:rsid w:val="00075A86"/>
    <w:rsid w:val="000764BD"/>
    <w:rsid w:val="00076EA8"/>
    <w:rsid w:val="00076FA3"/>
    <w:rsid w:val="00077041"/>
    <w:rsid w:val="00077A55"/>
    <w:rsid w:val="00080697"/>
    <w:rsid w:val="000820E1"/>
    <w:rsid w:val="00082222"/>
    <w:rsid w:val="00082484"/>
    <w:rsid w:val="00083380"/>
    <w:rsid w:val="00083511"/>
    <w:rsid w:val="0008355F"/>
    <w:rsid w:val="0008497D"/>
    <w:rsid w:val="000850A8"/>
    <w:rsid w:val="00085A73"/>
    <w:rsid w:val="0008775B"/>
    <w:rsid w:val="000902CB"/>
    <w:rsid w:val="00090A6C"/>
    <w:rsid w:val="00090E8E"/>
    <w:rsid w:val="000914A5"/>
    <w:rsid w:val="000926BF"/>
    <w:rsid w:val="000932D6"/>
    <w:rsid w:val="00095168"/>
    <w:rsid w:val="00095E90"/>
    <w:rsid w:val="0009622A"/>
    <w:rsid w:val="000964D3"/>
    <w:rsid w:val="00096B7E"/>
    <w:rsid w:val="00097EF6"/>
    <w:rsid w:val="000A0FDF"/>
    <w:rsid w:val="000A192A"/>
    <w:rsid w:val="000A3330"/>
    <w:rsid w:val="000A3A67"/>
    <w:rsid w:val="000A42DE"/>
    <w:rsid w:val="000A46A5"/>
    <w:rsid w:val="000A4F2E"/>
    <w:rsid w:val="000A5674"/>
    <w:rsid w:val="000A5A91"/>
    <w:rsid w:val="000A61B1"/>
    <w:rsid w:val="000A79A8"/>
    <w:rsid w:val="000A7A55"/>
    <w:rsid w:val="000A7D6C"/>
    <w:rsid w:val="000B03AF"/>
    <w:rsid w:val="000B0E4B"/>
    <w:rsid w:val="000B0FA9"/>
    <w:rsid w:val="000B1EEA"/>
    <w:rsid w:val="000B3E67"/>
    <w:rsid w:val="000B7318"/>
    <w:rsid w:val="000C0011"/>
    <w:rsid w:val="000C042F"/>
    <w:rsid w:val="000C043A"/>
    <w:rsid w:val="000C0456"/>
    <w:rsid w:val="000C2D16"/>
    <w:rsid w:val="000C34A6"/>
    <w:rsid w:val="000C4502"/>
    <w:rsid w:val="000C6ACB"/>
    <w:rsid w:val="000C6D13"/>
    <w:rsid w:val="000C7868"/>
    <w:rsid w:val="000C7ABF"/>
    <w:rsid w:val="000D08C8"/>
    <w:rsid w:val="000D22F6"/>
    <w:rsid w:val="000D258F"/>
    <w:rsid w:val="000D3A90"/>
    <w:rsid w:val="000D3CAB"/>
    <w:rsid w:val="000D48CC"/>
    <w:rsid w:val="000D4FDD"/>
    <w:rsid w:val="000D65E4"/>
    <w:rsid w:val="000D6ED5"/>
    <w:rsid w:val="000D7C97"/>
    <w:rsid w:val="000E0D3A"/>
    <w:rsid w:val="000E0FBC"/>
    <w:rsid w:val="000E3B1D"/>
    <w:rsid w:val="000E4D51"/>
    <w:rsid w:val="000E53D6"/>
    <w:rsid w:val="000E60C3"/>
    <w:rsid w:val="000E69A0"/>
    <w:rsid w:val="000F00A4"/>
    <w:rsid w:val="000F1475"/>
    <w:rsid w:val="000F2B76"/>
    <w:rsid w:val="000F2CA3"/>
    <w:rsid w:val="000F3465"/>
    <w:rsid w:val="000F3DA5"/>
    <w:rsid w:val="000F4C23"/>
    <w:rsid w:val="000F558E"/>
    <w:rsid w:val="000F5CF0"/>
    <w:rsid w:val="000F69BD"/>
    <w:rsid w:val="00100176"/>
    <w:rsid w:val="0010053F"/>
    <w:rsid w:val="00102776"/>
    <w:rsid w:val="001034DB"/>
    <w:rsid w:val="001036B8"/>
    <w:rsid w:val="001049C4"/>
    <w:rsid w:val="00105251"/>
    <w:rsid w:val="001059C7"/>
    <w:rsid w:val="001065F6"/>
    <w:rsid w:val="0011085D"/>
    <w:rsid w:val="00110ECD"/>
    <w:rsid w:val="001143F7"/>
    <w:rsid w:val="001156EC"/>
    <w:rsid w:val="00116B52"/>
    <w:rsid w:val="00116EF5"/>
    <w:rsid w:val="00117D33"/>
    <w:rsid w:val="00117E2C"/>
    <w:rsid w:val="001204A4"/>
    <w:rsid w:val="0012170E"/>
    <w:rsid w:val="00121776"/>
    <w:rsid w:val="00123147"/>
    <w:rsid w:val="0012326B"/>
    <w:rsid w:val="001248A2"/>
    <w:rsid w:val="00125040"/>
    <w:rsid w:val="00125257"/>
    <w:rsid w:val="00127132"/>
    <w:rsid w:val="0012742A"/>
    <w:rsid w:val="0012749E"/>
    <w:rsid w:val="0012761E"/>
    <w:rsid w:val="00127C73"/>
    <w:rsid w:val="00127FD9"/>
    <w:rsid w:val="00130177"/>
    <w:rsid w:val="0013028B"/>
    <w:rsid w:val="00130374"/>
    <w:rsid w:val="0013152C"/>
    <w:rsid w:val="0013239C"/>
    <w:rsid w:val="00132FA6"/>
    <w:rsid w:val="001364E1"/>
    <w:rsid w:val="00137D9D"/>
    <w:rsid w:val="00140353"/>
    <w:rsid w:val="001403D9"/>
    <w:rsid w:val="0014162F"/>
    <w:rsid w:val="00142418"/>
    <w:rsid w:val="0014260F"/>
    <w:rsid w:val="00142729"/>
    <w:rsid w:val="001427B0"/>
    <w:rsid w:val="00142A49"/>
    <w:rsid w:val="00144583"/>
    <w:rsid w:val="001451C7"/>
    <w:rsid w:val="00145D77"/>
    <w:rsid w:val="00146074"/>
    <w:rsid w:val="001470D1"/>
    <w:rsid w:val="0015003B"/>
    <w:rsid w:val="001508D4"/>
    <w:rsid w:val="0015100F"/>
    <w:rsid w:val="00151027"/>
    <w:rsid w:val="001513F9"/>
    <w:rsid w:val="00151567"/>
    <w:rsid w:val="00152005"/>
    <w:rsid w:val="00152175"/>
    <w:rsid w:val="0015279C"/>
    <w:rsid w:val="00152A82"/>
    <w:rsid w:val="00153524"/>
    <w:rsid w:val="00154C71"/>
    <w:rsid w:val="00156AF5"/>
    <w:rsid w:val="00156BE1"/>
    <w:rsid w:val="00157C1B"/>
    <w:rsid w:val="00157F19"/>
    <w:rsid w:val="00160639"/>
    <w:rsid w:val="0016070C"/>
    <w:rsid w:val="001608C3"/>
    <w:rsid w:val="00162614"/>
    <w:rsid w:val="00162EE2"/>
    <w:rsid w:val="00163628"/>
    <w:rsid w:val="001641D0"/>
    <w:rsid w:val="001644F7"/>
    <w:rsid w:val="001648DC"/>
    <w:rsid w:val="001648DF"/>
    <w:rsid w:val="00164CC5"/>
    <w:rsid w:val="0016600B"/>
    <w:rsid w:val="00166602"/>
    <w:rsid w:val="00166B26"/>
    <w:rsid w:val="0016703D"/>
    <w:rsid w:val="0017119A"/>
    <w:rsid w:val="0017160F"/>
    <w:rsid w:val="0017166B"/>
    <w:rsid w:val="00171A93"/>
    <w:rsid w:val="00171ABA"/>
    <w:rsid w:val="00172BFF"/>
    <w:rsid w:val="00173C6A"/>
    <w:rsid w:val="00173DAB"/>
    <w:rsid w:val="001755EF"/>
    <w:rsid w:val="00175997"/>
    <w:rsid w:val="00175B69"/>
    <w:rsid w:val="001766B6"/>
    <w:rsid w:val="001803E2"/>
    <w:rsid w:val="001808A7"/>
    <w:rsid w:val="00181795"/>
    <w:rsid w:val="0018188F"/>
    <w:rsid w:val="001818E6"/>
    <w:rsid w:val="00182DD6"/>
    <w:rsid w:val="00183046"/>
    <w:rsid w:val="00184CE6"/>
    <w:rsid w:val="00185BC9"/>
    <w:rsid w:val="00185E96"/>
    <w:rsid w:val="00185FBA"/>
    <w:rsid w:val="00187B30"/>
    <w:rsid w:val="00187C88"/>
    <w:rsid w:val="00190482"/>
    <w:rsid w:val="00192AED"/>
    <w:rsid w:val="00192D7B"/>
    <w:rsid w:val="00192FDB"/>
    <w:rsid w:val="001931A7"/>
    <w:rsid w:val="00193C54"/>
    <w:rsid w:val="00193E99"/>
    <w:rsid w:val="00194008"/>
    <w:rsid w:val="00194B1F"/>
    <w:rsid w:val="00194D18"/>
    <w:rsid w:val="00195668"/>
    <w:rsid w:val="00195897"/>
    <w:rsid w:val="00196FC6"/>
    <w:rsid w:val="001A0B0D"/>
    <w:rsid w:val="001A0D7E"/>
    <w:rsid w:val="001A10FA"/>
    <w:rsid w:val="001A113D"/>
    <w:rsid w:val="001A15AA"/>
    <w:rsid w:val="001A1BD7"/>
    <w:rsid w:val="001A2451"/>
    <w:rsid w:val="001A2CAC"/>
    <w:rsid w:val="001A448B"/>
    <w:rsid w:val="001A484C"/>
    <w:rsid w:val="001A4D5B"/>
    <w:rsid w:val="001A508A"/>
    <w:rsid w:val="001A511D"/>
    <w:rsid w:val="001A5A27"/>
    <w:rsid w:val="001A6767"/>
    <w:rsid w:val="001A6820"/>
    <w:rsid w:val="001A7262"/>
    <w:rsid w:val="001B0317"/>
    <w:rsid w:val="001B0AB5"/>
    <w:rsid w:val="001B128C"/>
    <w:rsid w:val="001B3DD6"/>
    <w:rsid w:val="001B46CE"/>
    <w:rsid w:val="001B499C"/>
    <w:rsid w:val="001B5309"/>
    <w:rsid w:val="001B6A3D"/>
    <w:rsid w:val="001B7A5E"/>
    <w:rsid w:val="001B7CB4"/>
    <w:rsid w:val="001C005A"/>
    <w:rsid w:val="001C0C1E"/>
    <w:rsid w:val="001C136F"/>
    <w:rsid w:val="001C1A5F"/>
    <w:rsid w:val="001C2537"/>
    <w:rsid w:val="001C26DD"/>
    <w:rsid w:val="001C275C"/>
    <w:rsid w:val="001C3C71"/>
    <w:rsid w:val="001C4211"/>
    <w:rsid w:val="001C542C"/>
    <w:rsid w:val="001C57BA"/>
    <w:rsid w:val="001C6610"/>
    <w:rsid w:val="001C74F1"/>
    <w:rsid w:val="001C79F2"/>
    <w:rsid w:val="001D18FE"/>
    <w:rsid w:val="001D1E6A"/>
    <w:rsid w:val="001D22C4"/>
    <w:rsid w:val="001D2759"/>
    <w:rsid w:val="001D2E23"/>
    <w:rsid w:val="001D30EA"/>
    <w:rsid w:val="001D33DA"/>
    <w:rsid w:val="001D4911"/>
    <w:rsid w:val="001D4CE0"/>
    <w:rsid w:val="001D543C"/>
    <w:rsid w:val="001D594A"/>
    <w:rsid w:val="001D5B42"/>
    <w:rsid w:val="001D6CE3"/>
    <w:rsid w:val="001D6F5F"/>
    <w:rsid w:val="001D7561"/>
    <w:rsid w:val="001E0155"/>
    <w:rsid w:val="001E0310"/>
    <w:rsid w:val="001E1624"/>
    <w:rsid w:val="001E2328"/>
    <w:rsid w:val="001E3DF1"/>
    <w:rsid w:val="001E4120"/>
    <w:rsid w:val="001E51BB"/>
    <w:rsid w:val="001E6353"/>
    <w:rsid w:val="001E63FA"/>
    <w:rsid w:val="001E7BB4"/>
    <w:rsid w:val="001F10AB"/>
    <w:rsid w:val="001F11B0"/>
    <w:rsid w:val="001F23B1"/>
    <w:rsid w:val="001F2EC0"/>
    <w:rsid w:val="001F3359"/>
    <w:rsid w:val="001F352F"/>
    <w:rsid w:val="001F3C76"/>
    <w:rsid w:val="001F7293"/>
    <w:rsid w:val="00200977"/>
    <w:rsid w:val="00200ACB"/>
    <w:rsid w:val="0020114B"/>
    <w:rsid w:val="002044B6"/>
    <w:rsid w:val="002063EF"/>
    <w:rsid w:val="00206A4D"/>
    <w:rsid w:val="00207A24"/>
    <w:rsid w:val="00210AD6"/>
    <w:rsid w:val="0021133B"/>
    <w:rsid w:val="002126FF"/>
    <w:rsid w:val="00214050"/>
    <w:rsid w:val="002140A9"/>
    <w:rsid w:val="00214145"/>
    <w:rsid w:val="00214980"/>
    <w:rsid w:val="00214CA5"/>
    <w:rsid w:val="00214DC3"/>
    <w:rsid w:val="0021548C"/>
    <w:rsid w:val="00215AFA"/>
    <w:rsid w:val="0021644F"/>
    <w:rsid w:val="00220F38"/>
    <w:rsid w:val="00221203"/>
    <w:rsid w:val="00221227"/>
    <w:rsid w:val="00221EE7"/>
    <w:rsid w:val="00222B3A"/>
    <w:rsid w:val="0022473B"/>
    <w:rsid w:val="00225126"/>
    <w:rsid w:val="00225823"/>
    <w:rsid w:val="0022612F"/>
    <w:rsid w:val="00226B35"/>
    <w:rsid w:val="00227291"/>
    <w:rsid w:val="0022757F"/>
    <w:rsid w:val="00227D99"/>
    <w:rsid w:val="00227DB4"/>
    <w:rsid w:val="002312F8"/>
    <w:rsid w:val="0023143D"/>
    <w:rsid w:val="0023165F"/>
    <w:rsid w:val="00231E9C"/>
    <w:rsid w:val="00231FB6"/>
    <w:rsid w:val="00232307"/>
    <w:rsid w:val="00232C96"/>
    <w:rsid w:val="002336A0"/>
    <w:rsid w:val="00233D7F"/>
    <w:rsid w:val="002345A7"/>
    <w:rsid w:val="00235866"/>
    <w:rsid w:val="002359BF"/>
    <w:rsid w:val="00236AE9"/>
    <w:rsid w:val="00242526"/>
    <w:rsid w:val="00243BBA"/>
    <w:rsid w:val="002442A4"/>
    <w:rsid w:val="002442B5"/>
    <w:rsid w:val="0024508F"/>
    <w:rsid w:val="002450D7"/>
    <w:rsid w:val="0024591E"/>
    <w:rsid w:val="0024649E"/>
    <w:rsid w:val="00246626"/>
    <w:rsid w:val="00246F81"/>
    <w:rsid w:val="00247F5F"/>
    <w:rsid w:val="00250CD4"/>
    <w:rsid w:val="00251C72"/>
    <w:rsid w:val="00252834"/>
    <w:rsid w:val="00253AAE"/>
    <w:rsid w:val="00253B87"/>
    <w:rsid w:val="0025410B"/>
    <w:rsid w:val="00255190"/>
    <w:rsid w:val="00255CA9"/>
    <w:rsid w:val="00256173"/>
    <w:rsid w:val="0025722D"/>
    <w:rsid w:val="00257A06"/>
    <w:rsid w:val="00257E9F"/>
    <w:rsid w:val="00257F27"/>
    <w:rsid w:val="002610A0"/>
    <w:rsid w:val="002629B9"/>
    <w:rsid w:val="002635C0"/>
    <w:rsid w:val="002636AA"/>
    <w:rsid w:val="00264A7C"/>
    <w:rsid w:val="00265AD0"/>
    <w:rsid w:val="00265E1C"/>
    <w:rsid w:val="00266835"/>
    <w:rsid w:val="00266B10"/>
    <w:rsid w:val="00267A3A"/>
    <w:rsid w:val="00267D2C"/>
    <w:rsid w:val="002707A8"/>
    <w:rsid w:val="00270CBC"/>
    <w:rsid w:val="00270FFE"/>
    <w:rsid w:val="0027135A"/>
    <w:rsid w:val="00271404"/>
    <w:rsid w:val="00272856"/>
    <w:rsid w:val="00273B0F"/>
    <w:rsid w:val="002742C4"/>
    <w:rsid w:val="00274454"/>
    <w:rsid w:val="00274547"/>
    <w:rsid w:val="00274A19"/>
    <w:rsid w:val="002752FC"/>
    <w:rsid w:val="0027543C"/>
    <w:rsid w:val="002763FB"/>
    <w:rsid w:val="0027792B"/>
    <w:rsid w:val="00280282"/>
    <w:rsid w:val="00280E05"/>
    <w:rsid w:val="00282A26"/>
    <w:rsid w:val="00282E44"/>
    <w:rsid w:val="00283224"/>
    <w:rsid w:val="00284907"/>
    <w:rsid w:val="0028494A"/>
    <w:rsid w:val="00284BA9"/>
    <w:rsid w:val="002855F2"/>
    <w:rsid w:val="0028604F"/>
    <w:rsid w:val="00286330"/>
    <w:rsid w:val="002873E9"/>
    <w:rsid w:val="002875E1"/>
    <w:rsid w:val="0028766A"/>
    <w:rsid w:val="00287E32"/>
    <w:rsid w:val="002908A4"/>
    <w:rsid w:val="00290B24"/>
    <w:rsid w:val="00290F03"/>
    <w:rsid w:val="002913F1"/>
    <w:rsid w:val="00291553"/>
    <w:rsid w:val="00291D1F"/>
    <w:rsid w:val="00291E5E"/>
    <w:rsid w:val="002920FE"/>
    <w:rsid w:val="00292395"/>
    <w:rsid w:val="00292AE0"/>
    <w:rsid w:val="00293344"/>
    <w:rsid w:val="00293A36"/>
    <w:rsid w:val="00293B1F"/>
    <w:rsid w:val="00294EA0"/>
    <w:rsid w:val="0029550A"/>
    <w:rsid w:val="00295C08"/>
    <w:rsid w:val="00296935"/>
    <w:rsid w:val="00296BB0"/>
    <w:rsid w:val="002975B3"/>
    <w:rsid w:val="0029761D"/>
    <w:rsid w:val="002977CE"/>
    <w:rsid w:val="00297F40"/>
    <w:rsid w:val="002A01CA"/>
    <w:rsid w:val="002A0805"/>
    <w:rsid w:val="002A25FD"/>
    <w:rsid w:val="002A2A06"/>
    <w:rsid w:val="002A3BC4"/>
    <w:rsid w:val="002A43E4"/>
    <w:rsid w:val="002A4A1C"/>
    <w:rsid w:val="002A5AC3"/>
    <w:rsid w:val="002A6FCF"/>
    <w:rsid w:val="002A7223"/>
    <w:rsid w:val="002A7409"/>
    <w:rsid w:val="002A760E"/>
    <w:rsid w:val="002B0C03"/>
    <w:rsid w:val="002B1342"/>
    <w:rsid w:val="002B1546"/>
    <w:rsid w:val="002B1D0E"/>
    <w:rsid w:val="002B31CE"/>
    <w:rsid w:val="002B3EAF"/>
    <w:rsid w:val="002B4229"/>
    <w:rsid w:val="002B434B"/>
    <w:rsid w:val="002B5FC6"/>
    <w:rsid w:val="002B6B06"/>
    <w:rsid w:val="002B6E42"/>
    <w:rsid w:val="002B7FBE"/>
    <w:rsid w:val="002C1E7F"/>
    <w:rsid w:val="002C261F"/>
    <w:rsid w:val="002C2BE5"/>
    <w:rsid w:val="002C2E0F"/>
    <w:rsid w:val="002C4F62"/>
    <w:rsid w:val="002C59D4"/>
    <w:rsid w:val="002C5A18"/>
    <w:rsid w:val="002C5A4E"/>
    <w:rsid w:val="002C6305"/>
    <w:rsid w:val="002C7712"/>
    <w:rsid w:val="002C779A"/>
    <w:rsid w:val="002D09AE"/>
    <w:rsid w:val="002D11C1"/>
    <w:rsid w:val="002D2D79"/>
    <w:rsid w:val="002D37D4"/>
    <w:rsid w:val="002D4474"/>
    <w:rsid w:val="002D5E6C"/>
    <w:rsid w:val="002D6079"/>
    <w:rsid w:val="002D648F"/>
    <w:rsid w:val="002D7333"/>
    <w:rsid w:val="002D7FE0"/>
    <w:rsid w:val="002E391A"/>
    <w:rsid w:val="002E4BF4"/>
    <w:rsid w:val="002E589B"/>
    <w:rsid w:val="002E6AE8"/>
    <w:rsid w:val="002E7CD1"/>
    <w:rsid w:val="002F05B7"/>
    <w:rsid w:val="002F235A"/>
    <w:rsid w:val="002F2F91"/>
    <w:rsid w:val="002F3378"/>
    <w:rsid w:val="002F3472"/>
    <w:rsid w:val="002F34F3"/>
    <w:rsid w:val="002F5140"/>
    <w:rsid w:val="002F530D"/>
    <w:rsid w:val="002F5547"/>
    <w:rsid w:val="002F563E"/>
    <w:rsid w:val="002F588F"/>
    <w:rsid w:val="002F61F9"/>
    <w:rsid w:val="002F6A82"/>
    <w:rsid w:val="002F6F3C"/>
    <w:rsid w:val="002F7169"/>
    <w:rsid w:val="002F76E4"/>
    <w:rsid w:val="0030063D"/>
    <w:rsid w:val="00301F96"/>
    <w:rsid w:val="00302966"/>
    <w:rsid w:val="003034C6"/>
    <w:rsid w:val="00303BEE"/>
    <w:rsid w:val="00303E7A"/>
    <w:rsid w:val="00305CBB"/>
    <w:rsid w:val="003068B4"/>
    <w:rsid w:val="00307D61"/>
    <w:rsid w:val="00307FD8"/>
    <w:rsid w:val="003103D3"/>
    <w:rsid w:val="00311DCB"/>
    <w:rsid w:val="00311ED2"/>
    <w:rsid w:val="00312A25"/>
    <w:rsid w:val="00313033"/>
    <w:rsid w:val="00313042"/>
    <w:rsid w:val="003139BA"/>
    <w:rsid w:val="00313A1D"/>
    <w:rsid w:val="00313ECD"/>
    <w:rsid w:val="00317CF9"/>
    <w:rsid w:val="00321717"/>
    <w:rsid w:val="003217F2"/>
    <w:rsid w:val="00322243"/>
    <w:rsid w:val="003226E6"/>
    <w:rsid w:val="003232AE"/>
    <w:rsid w:val="003235C2"/>
    <w:rsid w:val="00323959"/>
    <w:rsid w:val="003248DE"/>
    <w:rsid w:val="00325C89"/>
    <w:rsid w:val="00326041"/>
    <w:rsid w:val="003260B8"/>
    <w:rsid w:val="00326E47"/>
    <w:rsid w:val="0032719C"/>
    <w:rsid w:val="003274CD"/>
    <w:rsid w:val="00327FE4"/>
    <w:rsid w:val="00330700"/>
    <w:rsid w:val="0033089D"/>
    <w:rsid w:val="00330FBB"/>
    <w:rsid w:val="0033135A"/>
    <w:rsid w:val="00331959"/>
    <w:rsid w:val="003326F8"/>
    <w:rsid w:val="00332D76"/>
    <w:rsid w:val="00333445"/>
    <w:rsid w:val="003335D4"/>
    <w:rsid w:val="00333B07"/>
    <w:rsid w:val="00334750"/>
    <w:rsid w:val="0033522B"/>
    <w:rsid w:val="0033679B"/>
    <w:rsid w:val="003371E7"/>
    <w:rsid w:val="00340422"/>
    <w:rsid w:val="00340AB0"/>
    <w:rsid w:val="0034191F"/>
    <w:rsid w:val="003424BD"/>
    <w:rsid w:val="003425B8"/>
    <w:rsid w:val="00342927"/>
    <w:rsid w:val="0034295E"/>
    <w:rsid w:val="00342C0D"/>
    <w:rsid w:val="0034360D"/>
    <w:rsid w:val="00343B8E"/>
    <w:rsid w:val="00343BC8"/>
    <w:rsid w:val="0034592D"/>
    <w:rsid w:val="00345FF1"/>
    <w:rsid w:val="003460F8"/>
    <w:rsid w:val="00346F57"/>
    <w:rsid w:val="003508F9"/>
    <w:rsid w:val="003515C6"/>
    <w:rsid w:val="00351844"/>
    <w:rsid w:val="003523D8"/>
    <w:rsid w:val="00352B2E"/>
    <w:rsid w:val="003531CC"/>
    <w:rsid w:val="0035331C"/>
    <w:rsid w:val="00353C4E"/>
    <w:rsid w:val="00355385"/>
    <w:rsid w:val="003557DD"/>
    <w:rsid w:val="0036020C"/>
    <w:rsid w:val="00361DDD"/>
    <w:rsid w:val="0036210A"/>
    <w:rsid w:val="003637AD"/>
    <w:rsid w:val="00363C98"/>
    <w:rsid w:val="00363DD6"/>
    <w:rsid w:val="00365EEF"/>
    <w:rsid w:val="0036738B"/>
    <w:rsid w:val="00370435"/>
    <w:rsid w:val="00370BC6"/>
    <w:rsid w:val="003713B1"/>
    <w:rsid w:val="003718DF"/>
    <w:rsid w:val="00372872"/>
    <w:rsid w:val="00372BCD"/>
    <w:rsid w:val="003734B2"/>
    <w:rsid w:val="003737C0"/>
    <w:rsid w:val="00373825"/>
    <w:rsid w:val="0037559F"/>
    <w:rsid w:val="0037687A"/>
    <w:rsid w:val="003773AA"/>
    <w:rsid w:val="0038003C"/>
    <w:rsid w:val="00381BB6"/>
    <w:rsid w:val="0038237D"/>
    <w:rsid w:val="00382EEC"/>
    <w:rsid w:val="00382F7B"/>
    <w:rsid w:val="0038395C"/>
    <w:rsid w:val="003842F6"/>
    <w:rsid w:val="00384583"/>
    <w:rsid w:val="00387A55"/>
    <w:rsid w:val="0039042C"/>
    <w:rsid w:val="0039171E"/>
    <w:rsid w:val="0039326A"/>
    <w:rsid w:val="00393BC4"/>
    <w:rsid w:val="00393D7A"/>
    <w:rsid w:val="00393EF4"/>
    <w:rsid w:val="0039447A"/>
    <w:rsid w:val="00394889"/>
    <w:rsid w:val="00397CE7"/>
    <w:rsid w:val="003A05C9"/>
    <w:rsid w:val="003A3183"/>
    <w:rsid w:val="003A3D03"/>
    <w:rsid w:val="003A47D4"/>
    <w:rsid w:val="003A486A"/>
    <w:rsid w:val="003A53C0"/>
    <w:rsid w:val="003A7A47"/>
    <w:rsid w:val="003A7D4F"/>
    <w:rsid w:val="003B07DC"/>
    <w:rsid w:val="003B17C5"/>
    <w:rsid w:val="003B1B85"/>
    <w:rsid w:val="003B1D42"/>
    <w:rsid w:val="003B1D77"/>
    <w:rsid w:val="003B215A"/>
    <w:rsid w:val="003B28C5"/>
    <w:rsid w:val="003B354B"/>
    <w:rsid w:val="003B5493"/>
    <w:rsid w:val="003B5811"/>
    <w:rsid w:val="003B5D75"/>
    <w:rsid w:val="003B6D04"/>
    <w:rsid w:val="003B720A"/>
    <w:rsid w:val="003C07E9"/>
    <w:rsid w:val="003C0A3B"/>
    <w:rsid w:val="003C108D"/>
    <w:rsid w:val="003C1586"/>
    <w:rsid w:val="003C26B3"/>
    <w:rsid w:val="003C40CA"/>
    <w:rsid w:val="003C603A"/>
    <w:rsid w:val="003C612F"/>
    <w:rsid w:val="003C78BD"/>
    <w:rsid w:val="003D04DB"/>
    <w:rsid w:val="003D1003"/>
    <w:rsid w:val="003D1146"/>
    <w:rsid w:val="003D184C"/>
    <w:rsid w:val="003D1E00"/>
    <w:rsid w:val="003D2442"/>
    <w:rsid w:val="003D26C9"/>
    <w:rsid w:val="003D2A2A"/>
    <w:rsid w:val="003D2EED"/>
    <w:rsid w:val="003D3568"/>
    <w:rsid w:val="003D359F"/>
    <w:rsid w:val="003D4969"/>
    <w:rsid w:val="003D4D78"/>
    <w:rsid w:val="003D5EBB"/>
    <w:rsid w:val="003D6051"/>
    <w:rsid w:val="003D7C69"/>
    <w:rsid w:val="003D7F68"/>
    <w:rsid w:val="003D7FA2"/>
    <w:rsid w:val="003E08D7"/>
    <w:rsid w:val="003E1B49"/>
    <w:rsid w:val="003E22C4"/>
    <w:rsid w:val="003E23E5"/>
    <w:rsid w:val="003E2766"/>
    <w:rsid w:val="003E2D0A"/>
    <w:rsid w:val="003E4342"/>
    <w:rsid w:val="003E529C"/>
    <w:rsid w:val="003E6155"/>
    <w:rsid w:val="003E61D1"/>
    <w:rsid w:val="003E7906"/>
    <w:rsid w:val="003E7D05"/>
    <w:rsid w:val="003F1244"/>
    <w:rsid w:val="003F1FA3"/>
    <w:rsid w:val="003F21D9"/>
    <w:rsid w:val="003F21DC"/>
    <w:rsid w:val="003F2858"/>
    <w:rsid w:val="003F33FA"/>
    <w:rsid w:val="003F35F6"/>
    <w:rsid w:val="003F4028"/>
    <w:rsid w:val="003F4993"/>
    <w:rsid w:val="003F7722"/>
    <w:rsid w:val="003F7D47"/>
    <w:rsid w:val="003F7FC4"/>
    <w:rsid w:val="0040007A"/>
    <w:rsid w:val="00400334"/>
    <w:rsid w:val="00400368"/>
    <w:rsid w:val="0040100D"/>
    <w:rsid w:val="00402656"/>
    <w:rsid w:val="00402B8A"/>
    <w:rsid w:val="00402FD8"/>
    <w:rsid w:val="004035C2"/>
    <w:rsid w:val="00404068"/>
    <w:rsid w:val="00404082"/>
    <w:rsid w:val="0040526D"/>
    <w:rsid w:val="00405C2F"/>
    <w:rsid w:val="004071C8"/>
    <w:rsid w:val="004105B5"/>
    <w:rsid w:val="00410686"/>
    <w:rsid w:val="00411F70"/>
    <w:rsid w:val="00413B23"/>
    <w:rsid w:val="004142DF"/>
    <w:rsid w:val="004157B3"/>
    <w:rsid w:val="00415AA0"/>
    <w:rsid w:val="00416878"/>
    <w:rsid w:val="00416A3E"/>
    <w:rsid w:val="00417209"/>
    <w:rsid w:val="004174DA"/>
    <w:rsid w:val="00420BD3"/>
    <w:rsid w:val="00420D94"/>
    <w:rsid w:val="00421507"/>
    <w:rsid w:val="004231AA"/>
    <w:rsid w:val="0042343D"/>
    <w:rsid w:val="00423B49"/>
    <w:rsid w:val="00423F8F"/>
    <w:rsid w:val="004253ED"/>
    <w:rsid w:val="00425444"/>
    <w:rsid w:val="00425A8D"/>
    <w:rsid w:val="00425C6E"/>
    <w:rsid w:val="00426780"/>
    <w:rsid w:val="00427017"/>
    <w:rsid w:val="0042773A"/>
    <w:rsid w:val="004309FC"/>
    <w:rsid w:val="00431024"/>
    <w:rsid w:val="00431100"/>
    <w:rsid w:val="004312A7"/>
    <w:rsid w:val="00431DB5"/>
    <w:rsid w:val="00431F0A"/>
    <w:rsid w:val="00433C3F"/>
    <w:rsid w:val="00433EA2"/>
    <w:rsid w:val="00433FA8"/>
    <w:rsid w:val="0043414D"/>
    <w:rsid w:val="0043427C"/>
    <w:rsid w:val="00435256"/>
    <w:rsid w:val="00435F47"/>
    <w:rsid w:val="004367B6"/>
    <w:rsid w:val="0043738C"/>
    <w:rsid w:val="00437FDA"/>
    <w:rsid w:val="0044066E"/>
    <w:rsid w:val="00440FD1"/>
    <w:rsid w:val="0044108F"/>
    <w:rsid w:val="00441D68"/>
    <w:rsid w:val="00443BFB"/>
    <w:rsid w:val="004443BA"/>
    <w:rsid w:val="00444A44"/>
    <w:rsid w:val="004451D2"/>
    <w:rsid w:val="00446504"/>
    <w:rsid w:val="00447965"/>
    <w:rsid w:val="00450020"/>
    <w:rsid w:val="0045014E"/>
    <w:rsid w:val="00450433"/>
    <w:rsid w:val="00450469"/>
    <w:rsid w:val="00450E06"/>
    <w:rsid w:val="004511ED"/>
    <w:rsid w:val="00451271"/>
    <w:rsid w:val="004539F7"/>
    <w:rsid w:val="004546C9"/>
    <w:rsid w:val="00455CB7"/>
    <w:rsid w:val="00456586"/>
    <w:rsid w:val="0045660B"/>
    <w:rsid w:val="004567E5"/>
    <w:rsid w:val="00456E2E"/>
    <w:rsid w:val="00457344"/>
    <w:rsid w:val="0045799B"/>
    <w:rsid w:val="00457BAD"/>
    <w:rsid w:val="00457D5B"/>
    <w:rsid w:val="00457FE6"/>
    <w:rsid w:val="00460DCE"/>
    <w:rsid w:val="0046109C"/>
    <w:rsid w:val="00461911"/>
    <w:rsid w:val="00461D48"/>
    <w:rsid w:val="004624F4"/>
    <w:rsid w:val="00462FBA"/>
    <w:rsid w:val="00463F96"/>
    <w:rsid w:val="00464063"/>
    <w:rsid w:val="00464F0A"/>
    <w:rsid w:val="00465545"/>
    <w:rsid w:val="00465828"/>
    <w:rsid w:val="00465915"/>
    <w:rsid w:val="004659AB"/>
    <w:rsid w:val="00466593"/>
    <w:rsid w:val="004668AB"/>
    <w:rsid w:val="00467403"/>
    <w:rsid w:val="00467804"/>
    <w:rsid w:val="00467D4B"/>
    <w:rsid w:val="0047057A"/>
    <w:rsid w:val="0047112F"/>
    <w:rsid w:val="00471230"/>
    <w:rsid w:val="00471C58"/>
    <w:rsid w:val="0047207A"/>
    <w:rsid w:val="004734FC"/>
    <w:rsid w:val="00473D0D"/>
    <w:rsid w:val="00474CA8"/>
    <w:rsid w:val="004759EF"/>
    <w:rsid w:val="00476AB0"/>
    <w:rsid w:val="00477093"/>
    <w:rsid w:val="004773B8"/>
    <w:rsid w:val="004807AE"/>
    <w:rsid w:val="00480E1E"/>
    <w:rsid w:val="0048228E"/>
    <w:rsid w:val="0048259B"/>
    <w:rsid w:val="00482A79"/>
    <w:rsid w:val="00482D1B"/>
    <w:rsid w:val="0048526F"/>
    <w:rsid w:val="004867A2"/>
    <w:rsid w:val="00486E13"/>
    <w:rsid w:val="00487D90"/>
    <w:rsid w:val="00490496"/>
    <w:rsid w:val="0049199E"/>
    <w:rsid w:val="00492783"/>
    <w:rsid w:val="004927C6"/>
    <w:rsid w:val="004929FC"/>
    <w:rsid w:val="00493273"/>
    <w:rsid w:val="00494490"/>
    <w:rsid w:val="00494495"/>
    <w:rsid w:val="004947FE"/>
    <w:rsid w:val="0049592D"/>
    <w:rsid w:val="00495E26"/>
    <w:rsid w:val="00495F72"/>
    <w:rsid w:val="004978E8"/>
    <w:rsid w:val="004A1475"/>
    <w:rsid w:val="004A17AD"/>
    <w:rsid w:val="004A2627"/>
    <w:rsid w:val="004A3744"/>
    <w:rsid w:val="004A3AE1"/>
    <w:rsid w:val="004A5070"/>
    <w:rsid w:val="004A51A5"/>
    <w:rsid w:val="004A5E15"/>
    <w:rsid w:val="004A7945"/>
    <w:rsid w:val="004B074A"/>
    <w:rsid w:val="004B0DE7"/>
    <w:rsid w:val="004B1064"/>
    <w:rsid w:val="004B14C9"/>
    <w:rsid w:val="004B196A"/>
    <w:rsid w:val="004B275A"/>
    <w:rsid w:val="004B2F28"/>
    <w:rsid w:val="004B503C"/>
    <w:rsid w:val="004B5B14"/>
    <w:rsid w:val="004B5D5A"/>
    <w:rsid w:val="004B5FCA"/>
    <w:rsid w:val="004B6779"/>
    <w:rsid w:val="004B6845"/>
    <w:rsid w:val="004B7C29"/>
    <w:rsid w:val="004C03BC"/>
    <w:rsid w:val="004C0A45"/>
    <w:rsid w:val="004C0A83"/>
    <w:rsid w:val="004C0BD2"/>
    <w:rsid w:val="004C0C82"/>
    <w:rsid w:val="004C1FB5"/>
    <w:rsid w:val="004C219E"/>
    <w:rsid w:val="004C2DBE"/>
    <w:rsid w:val="004C2DFC"/>
    <w:rsid w:val="004C4421"/>
    <w:rsid w:val="004C4C27"/>
    <w:rsid w:val="004C4CAB"/>
    <w:rsid w:val="004C585E"/>
    <w:rsid w:val="004C6692"/>
    <w:rsid w:val="004D001B"/>
    <w:rsid w:val="004D0BF1"/>
    <w:rsid w:val="004D0F4C"/>
    <w:rsid w:val="004D2178"/>
    <w:rsid w:val="004D254E"/>
    <w:rsid w:val="004D2C59"/>
    <w:rsid w:val="004D4C43"/>
    <w:rsid w:val="004D559F"/>
    <w:rsid w:val="004D5E3A"/>
    <w:rsid w:val="004E12A4"/>
    <w:rsid w:val="004E154C"/>
    <w:rsid w:val="004E1A55"/>
    <w:rsid w:val="004E22DA"/>
    <w:rsid w:val="004E235C"/>
    <w:rsid w:val="004E2480"/>
    <w:rsid w:val="004E2F8B"/>
    <w:rsid w:val="004E321E"/>
    <w:rsid w:val="004E394A"/>
    <w:rsid w:val="004E590B"/>
    <w:rsid w:val="004E6231"/>
    <w:rsid w:val="004F0690"/>
    <w:rsid w:val="004F0840"/>
    <w:rsid w:val="004F0A1A"/>
    <w:rsid w:val="004F0FF3"/>
    <w:rsid w:val="004F138D"/>
    <w:rsid w:val="004F1486"/>
    <w:rsid w:val="004F165C"/>
    <w:rsid w:val="004F16CA"/>
    <w:rsid w:val="004F2035"/>
    <w:rsid w:val="004F2540"/>
    <w:rsid w:val="004F2ADD"/>
    <w:rsid w:val="004F30F6"/>
    <w:rsid w:val="004F3804"/>
    <w:rsid w:val="004F49C5"/>
    <w:rsid w:val="004F5689"/>
    <w:rsid w:val="004F72CA"/>
    <w:rsid w:val="004F74B8"/>
    <w:rsid w:val="005004C3"/>
    <w:rsid w:val="0050059D"/>
    <w:rsid w:val="00501F30"/>
    <w:rsid w:val="00502058"/>
    <w:rsid w:val="0050233C"/>
    <w:rsid w:val="0050296A"/>
    <w:rsid w:val="00502F69"/>
    <w:rsid w:val="005035D6"/>
    <w:rsid w:val="00504635"/>
    <w:rsid w:val="00505645"/>
    <w:rsid w:val="00510ACF"/>
    <w:rsid w:val="00511C3E"/>
    <w:rsid w:val="00512924"/>
    <w:rsid w:val="0051338D"/>
    <w:rsid w:val="00514227"/>
    <w:rsid w:val="00514C2C"/>
    <w:rsid w:val="00515862"/>
    <w:rsid w:val="00517597"/>
    <w:rsid w:val="00517A39"/>
    <w:rsid w:val="00517B7F"/>
    <w:rsid w:val="00517CF8"/>
    <w:rsid w:val="00517E51"/>
    <w:rsid w:val="00521134"/>
    <w:rsid w:val="00521833"/>
    <w:rsid w:val="00521C93"/>
    <w:rsid w:val="005245F4"/>
    <w:rsid w:val="00524641"/>
    <w:rsid w:val="00524A78"/>
    <w:rsid w:val="0052528C"/>
    <w:rsid w:val="00525DB5"/>
    <w:rsid w:val="00526182"/>
    <w:rsid w:val="00530905"/>
    <w:rsid w:val="00530B5E"/>
    <w:rsid w:val="005317EC"/>
    <w:rsid w:val="00531F82"/>
    <w:rsid w:val="005320E0"/>
    <w:rsid w:val="005320F6"/>
    <w:rsid w:val="00532115"/>
    <w:rsid w:val="005338EB"/>
    <w:rsid w:val="00533F8A"/>
    <w:rsid w:val="005342A0"/>
    <w:rsid w:val="00535315"/>
    <w:rsid w:val="0053645C"/>
    <w:rsid w:val="005366E2"/>
    <w:rsid w:val="005368A1"/>
    <w:rsid w:val="00536E65"/>
    <w:rsid w:val="0054059A"/>
    <w:rsid w:val="00541DD1"/>
    <w:rsid w:val="00542814"/>
    <w:rsid w:val="00542ACE"/>
    <w:rsid w:val="00543571"/>
    <w:rsid w:val="005439FE"/>
    <w:rsid w:val="00543C68"/>
    <w:rsid w:val="00544771"/>
    <w:rsid w:val="00544875"/>
    <w:rsid w:val="00544ACF"/>
    <w:rsid w:val="00545044"/>
    <w:rsid w:val="005452B5"/>
    <w:rsid w:val="0054589D"/>
    <w:rsid w:val="00545C1C"/>
    <w:rsid w:val="00546752"/>
    <w:rsid w:val="00546C57"/>
    <w:rsid w:val="005473CE"/>
    <w:rsid w:val="00547548"/>
    <w:rsid w:val="00547741"/>
    <w:rsid w:val="00547CAC"/>
    <w:rsid w:val="00547F9A"/>
    <w:rsid w:val="00550605"/>
    <w:rsid w:val="00550F0F"/>
    <w:rsid w:val="00552A9E"/>
    <w:rsid w:val="0055439A"/>
    <w:rsid w:val="00556652"/>
    <w:rsid w:val="00556871"/>
    <w:rsid w:val="00557871"/>
    <w:rsid w:val="00560AC4"/>
    <w:rsid w:val="00560C93"/>
    <w:rsid w:val="005611BC"/>
    <w:rsid w:val="005619C5"/>
    <w:rsid w:val="00561F5C"/>
    <w:rsid w:val="00562018"/>
    <w:rsid w:val="00562E9C"/>
    <w:rsid w:val="00564916"/>
    <w:rsid w:val="00564FDF"/>
    <w:rsid w:val="005652E7"/>
    <w:rsid w:val="00565848"/>
    <w:rsid w:val="005660A2"/>
    <w:rsid w:val="00566B4D"/>
    <w:rsid w:val="00572285"/>
    <w:rsid w:val="005729F4"/>
    <w:rsid w:val="005730DB"/>
    <w:rsid w:val="005731E6"/>
    <w:rsid w:val="005734CF"/>
    <w:rsid w:val="00574463"/>
    <w:rsid w:val="00575AAD"/>
    <w:rsid w:val="00575DA8"/>
    <w:rsid w:val="005760E2"/>
    <w:rsid w:val="005768B4"/>
    <w:rsid w:val="00576BD8"/>
    <w:rsid w:val="00577B37"/>
    <w:rsid w:val="0058053F"/>
    <w:rsid w:val="00580D10"/>
    <w:rsid w:val="00583401"/>
    <w:rsid w:val="00584630"/>
    <w:rsid w:val="005848FF"/>
    <w:rsid w:val="00585BDA"/>
    <w:rsid w:val="0058606A"/>
    <w:rsid w:val="005867CD"/>
    <w:rsid w:val="0058730D"/>
    <w:rsid w:val="0058741B"/>
    <w:rsid w:val="00587F1E"/>
    <w:rsid w:val="005900C1"/>
    <w:rsid w:val="00590156"/>
    <w:rsid w:val="00590C7D"/>
    <w:rsid w:val="00593081"/>
    <w:rsid w:val="0059363D"/>
    <w:rsid w:val="00593A73"/>
    <w:rsid w:val="00594792"/>
    <w:rsid w:val="005950F6"/>
    <w:rsid w:val="005957AE"/>
    <w:rsid w:val="005959CC"/>
    <w:rsid w:val="00596027"/>
    <w:rsid w:val="00597886"/>
    <w:rsid w:val="005978C3"/>
    <w:rsid w:val="00597C3A"/>
    <w:rsid w:val="005A0F91"/>
    <w:rsid w:val="005A1222"/>
    <w:rsid w:val="005A29D6"/>
    <w:rsid w:val="005A2D1E"/>
    <w:rsid w:val="005A3069"/>
    <w:rsid w:val="005A3617"/>
    <w:rsid w:val="005A3C4E"/>
    <w:rsid w:val="005A440E"/>
    <w:rsid w:val="005A5E38"/>
    <w:rsid w:val="005A60BF"/>
    <w:rsid w:val="005A60F1"/>
    <w:rsid w:val="005A6427"/>
    <w:rsid w:val="005A748C"/>
    <w:rsid w:val="005A7AB8"/>
    <w:rsid w:val="005A7CEE"/>
    <w:rsid w:val="005B1A44"/>
    <w:rsid w:val="005B2000"/>
    <w:rsid w:val="005B2B32"/>
    <w:rsid w:val="005B2BE3"/>
    <w:rsid w:val="005B378E"/>
    <w:rsid w:val="005B4787"/>
    <w:rsid w:val="005B4F6C"/>
    <w:rsid w:val="005B6414"/>
    <w:rsid w:val="005B6E85"/>
    <w:rsid w:val="005B733D"/>
    <w:rsid w:val="005B7671"/>
    <w:rsid w:val="005C3234"/>
    <w:rsid w:val="005C346D"/>
    <w:rsid w:val="005C4049"/>
    <w:rsid w:val="005C4B9A"/>
    <w:rsid w:val="005C4C74"/>
    <w:rsid w:val="005C6858"/>
    <w:rsid w:val="005D320E"/>
    <w:rsid w:val="005D3ED4"/>
    <w:rsid w:val="005D3F49"/>
    <w:rsid w:val="005D440E"/>
    <w:rsid w:val="005D4591"/>
    <w:rsid w:val="005D46D5"/>
    <w:rsid w:val="005D46F7"/>
    <w:rsid w:val="005D4B49"/>
    <w:rsid w:val="005D52EC"/>
    <w:rsid w:val="005D5AE7"/>
    <w:rsid w:val="005D5F8F"/>
    <w:rsid w:val="005D65CB"/>
    <w:rsid w:val="005D7AD1"/>
    <w:rsid w:val="005E166B"/>
    <w:rsid w:val="005E1DBC"/>
    <w:rsid w:val="005E2F5E"/>
    <w:rsid w:val="005E45E4"/>
    <w:rsid w:val="005E4614"/>
    <w:rsid w:val="005E4A80"/>
    <w:rsid w:val="005E5490"/>
    <w:rsid w:val="005E6416"/>
    <w:rsid w:val="005E6E81"/>
    <w:rsid w:val="005E775D"/>
    <w:rsid w:val="005E7EBF"/>
    <w:rsid w:val="005E7F78"/>
    <w:rsid w:val="005F08F9"/>
    <w:rsid w:val="005F0C92"/>
    <w:rsid w:val="005F1656"/>
    <w:rsid w:val="005F1BEA"/>
    <w:rsid w:val="005F2BA3"/>
    <w:rsid w:val="005F2F2D"/>
    <w:rsid w:val="005F3269"/>
    <w:rsid w:val="005F3977"/>
    <w:rsid w:val="005F5643"/>
    <w:rsid w:val="00600004"/>
    <w:rsid w:val="00600AB9"/>
    <w:rsid w:val="00600B11"/>
    <w:rsid w:val="00600D49"/>
    <w:rsid w:val="006016CB"/>
    <w:rsid w:val="0060198B"/>
    <w:rsid w:val="00601A89"/>
    <w:rsid w:val="00601D58"/>
    <w:rsid w:val="0060271D"/>
    <w:rsid w:val="0060273C"/>
    <w:rsid w:val="006028C0"/>
    <w:rsid w:val="006032CE"/>
    <w:rsid w:val="00606653"/>
    <w:rsid w:val="00606F97"/>
    <w:rsid w:val="006074CB"/>
    <w:rsid w:val="00607907"/>
    <w:rsid w:val="006079FF"/>
    <w:rsid w:val="00607C11"/>
    <w:rsid w:val="006100DA"/>
    <w:rsid w:val="00610B4E"/>
    <w:rsid w:val="006112B6"/>
    <w:rsid w:val="006112D3"/>
    <w:rsid w:val="00611C63"/>
    <w:rsid w:val="00612E0B"/>
    <w:rsid w:val="00613542"/>
    <w:rsid w:val="00614A7D"/>
    <w:rsid w:val="00614F4C"/>
    <w:rsid w:val="00616145"/>
    <w:rsid w:val="006165CC"/>
    <w:rsid w:val="006169EA"/>
    <w:rsid w:val="00616B9D"/>
    <w:rsid w:val="00617972"/>
    <w:rsid w:val="006179E7"/>
    <w:rsid w:val="00617B83"/>
    <w:rsid w:val="00617BBE"/>
    <w:rsid w:val="0062264D"/>
    <w:rsid w:val="00622FDE"/>
    <w:rsid w:val="0062301D"/>
    <w:rsid w:val="0062352D"/>
    <w:rsid w:val="006235AD"/>
    <w:rsid w:val="00623785"/>
    <w:rsid w:val="00623D28"/>
    <w:rsid w:val="00624A59"/>
    <w:rsid w:val="00624BC5"/>
    <w:rsid w:val="0062548C"/>
    <w:rsid w:val="00625692"/>
    <w:rsid w:val="00625982"/>
    <w:rsid w:val="006302AB"/>
    <w:rsid w:val="00631309"/>
    <w:rsid w:val="006324D4"/>
    <w:rsid w:val="00633507"/>
    <w:rsid w:val="00634622"/>
    <w:rsid w:val="0063473B"/>
    <w:rsid w:val="00634BF0"/>
    <w:rsid w:val="00634C95"/>
    <w:rsid w:val="00635C27"/>
    <w:rsid w:val="006368FA"/>
    <w:rsid w:val="0063690C"/>
    <w:rsid w:val="00637754"/>
    <w:rsid w:val="006403F7"/>
    <w:rsid w:val="00640F96"/>
    <w:rsid w:val="0064142B"/>
    <w:rsid w:val="00642299"/>
    <w:rsid w:val="006423D0"/>
    <w:rsid w:val="0064265B"/>
    <w:rsid w:val="0064349A"/>
    <w:rsid w:val="00643505"/>
    <w:rsid w:val="00643E97"/>
    <w:rsid w:val="006444E9"/>
    <w:rsid w:val="006450C6"/>
    <w:rsid w:val="0064557B"/>
    <w:rsid w:val="0064674D"/>
    <w:rsid w:val="00651220"/>
    <w:rsid w:val="006514F9"/>
    <w:rsid w:val="006519BA"/>
    <w:rsid w:val="0065238C"/>
    <w:rsid w:val="00652B80"/>
    <w:rsid w:val="00653F21"/>
    <w:rsid w:val="00654D10"/>
    <w:rsid w:val="006554DB"/>
    <w:rsid w:val="00655DB4"/>
    <w:rsid w:val="006572F1"/>
    <w:rsid w:val="00657828"/>
    <w:rsid w:val="006600FE"/>
    <w:rsid w:val="00660B9F"/>
    <w:rsid w:val="00662CDE"/>
    <w:rsid w:val="00662ECB"/>
    <w:rsid w:val="006636D6"/>
    <w:rsid w:val="00663CA4"/>
    <w:rsid w:val="00663F64"/>
    <w:rsid w:val="00664603"/>
    <w:rsid w:val="0066556A"/>
    <w:rsid w:val="00665B1A"/>
    <w:rsid w:val="006661FB"/>
    <w:rsid w:val="006665A2"/>
    <w:rsid w:val="006710E7"/>
    <w:rsid w:val="00671776"/>
    <w:rsid w:val="00672A1C"/>
    <w:rsid w:val="0067349F"/>
    <w:rsid w:val="006735B0"/>
    <w:rsid w:val="006746DB"/>
    <w:rsid w:val="00674A1E"/>
    <w:rsid w:val="00674ED4"/>
    <w:rsid w:val="006753B5"/>
    <w:rsid w:val="006761DC"/>
    <w:rsid w:val="00676E56"/>
    <w:rsid w:val="0067738F"/>
    <w:rsid w:val="0067741C"/>
    <w:rsid w:val="00677EFE"/>
    <w:rsid w:val="00680784"/>
    <w:rsid w:val="006807EA"/>
    <w:rsid w:val="00680937"/>
    <w:rsid w:val="00680D3A"/>
    <w:rsid w:val="00681C09"/>
    <w:rsid w:val="00682B91"/>
    <w:rsid w:val="00683B9D"/>
    <w:rsid w:val="00684285"/>
    <w:rsid w:val="006859E3"/>
    <w:rsid w:val="00687BCD"/>
    <w:rsid w:val="00690DC1"/>
    <w:rsid w:val="006923A7"/>
    <w:rsid w:val="00695C39"/>
    <w:rsid w:val="006960E4"/>
    <w:rsid w:val="00697365"/>
    <w:rsid w:val="00697EAD"/>
    <w:rsid w:val="006A02B8"/>
    <w:rsid w:val="006A1285"/>
    <w:rsid w:val="006A2288"/>
    <w:rsid w:val="006A236B"/>
    <w:rsid w:val="006A2AD2"/>
    <w:rsid w:val="006A32B0"/>
    <w:rsid w:val="006A3801"/>
    <w:rsid w:val="006A44A5"/>
    <w:rsid w:val="006A45C5"/>
    <w:rsid w:val="006A4858"/>
    <w:rsid w:val="006A4B99"/>
    <w:rsid w:val="006A5176"/>
    <w:rsid w:val="006A5460"/>
    <w:rsid w:val="006A651C"/>
    <w:rsid w:val="006A65C0"/>
    <w:rsid w:val="006A77F6"/>
    <w:rsid w:val="006A7866"/>
    <w:rsid w:val="006B0625"/>
    <w:rsid w:val="006B1916"/>
    <w:rsid w:val="006B245A"/>
    <w:rsid w:val="006B361F"/>
    <w:rsid w:val="006B37D4"/>
    <w:rsid w:val="006B3D32"/>
    <w:rsid w:val="006B46C5"/>
    <w:rsid w:val="006B4B2A"/>
    <w:rsid w:val="006B5504"/>
    <w:rsid w:val="006B5FE7"/>
    <w:rsid w:val="006B720B"/>
    <w:rsid w:val="006B7E86"/>
    <w:rsid w:val="006C0B1D"/>
    <w:rsid w:val="006C0EE2"/>
    <w:rsid w:val="006C16F3"/>
    <w:rsid w:val="006C17D8"/>
    <w:rsid w:val="006C19A0"/>
    <w:rsid w:val="006C1C61"/>
    <w:rsid w:val="006C2832"/>
    <w:rsid w:val="006C36FD"/>
    <w:rsid w:val="006C39D9"/>
    <w:rsid w:val="006C4045"/>
    <w:rsid w:val="006C4CF1"/>
    <w:rsid w:val="006C544A"/>
    <w:rsid w:val="006C5DC1"/>
    <w:rsid w:val="006C65F0"/>
    <w:rsid w:val="006D0390"/>
    <w:rsid w:val="006D1114"/>
    <w:rsid w:val="006D20DE"/>
    <w:rsid w:val="006D3016"/>
    <w:rsid w:val="006D431B"/>
    <w:rsid w:val="006D45A1"/>
    <w:rsid w:val="006D53CE"/>
    <w:rsid w:val="006D7314"/>
    <w:rsid w:val="006E00C7"/>
    <w:rsid w:val="006E11BB"/>
    <w:rsid w:val="006E20FC"/>
    <w:rsid w:val="006E26A4"/>
    <w:rsid w:val="006E2A4C"/>
    <w:rsid w:val="006E4477"/>
    <w:rsid w:val="006E454E"/>
    <w:rsid w:val="006E4C0C"/>
    <w:rsid w:val="006E50FF"/>
    <w:rsid w:val="006E54FB"/>
    <w:rsid w:val="006E5DBA"/>
    <w:rsid w:val="006E707C"/>
    <w:rsid w:val="006E77DE"/>
    <w:rsid w:val="006E79E3"/>
    <w:rsid w:val="006F0C03"/>
    <w:rsid w:val="006F1889"/>
    <w:rsid w:val="006F2297"/>
    <w:rsid w:val="006F23DB"/>
    <w:rsid w:val="006F2776"/>
    <w:rsid w:val="006F2C1F"/>
    <w:rsid w:val="006F30BD"/>
    <w:rsid w:val="006F363B"/>
    <w:rsid w:val="006F3A5F"/>
    <w:rsid w:val="006F3BDA"/>
    <w:rsid w:val="006F3CEF"/>
    <w:rsid w:val="006F4C77"/>
    <w:rsid w:val="006F4D30"/>
    <w:rsid w:val="006F509E"/>
    <w:rsid w:val="006F56FD"/>
    <w:rsid w:val="0070016F"/>
    <w:rsid w:val="007006F7"/>
    <w:rsid w:val="007007B4"/>
    <w:rsid w:val="00701629"/>
    <w:rsid w:val="00701C2C"/>
    <w:rsid w:val="00703E51"/>
    <w:rsid w:val="00703FA4"/>
    <w:rsid w:val="0070410C"/>
    <w:rsid w:val="007057E4"/>
    <w:rsid w:val="00705C03"/>
    <w:rsid w:val="00705D36"/>
    <w:rsid w:val="0070700F"/>
    <w:rsid w:val="007079E3"/>
    <w:rsid w:val="00707A63"/>
    <w:rsid w:val="00707D42"/>
    <w:rsid w:val="00707EAE"/>
    <w:rsid w:val="00710298"/>
    <w:rsid w:val="00710614"/>
    <w:rsid w:val="0071061A"/>
    <w:rsid w:val="00710FE8"/>
    <w:rsid w:val="00714270"/>
    <w:rsid w:val="0071535B"/>
    <w:rsid w:val="00715A85"/>
    <w:rsid w:val="00717E3E"/>
    <w:rsid w:val="00721EB9"/>
    <w:rsid w:val="00722A1F"/>
    <w:rsid w:val="00722AAF"/>
    <w:rsid w:val="00722D9D"/>
    <w:rsid w:val="00723048"/>
    <w:rsid w:val="00723480"/>
    <w:rsid w:val="0072395D"/>
    <w:rsid w:val="00725AF4"/>
    <w:rsid w:val="0072714A"/>
    <w:rsid w:val="007272C4"/>
    <w:rsid w:val="00727BF6"/>
    <w:rsid w:val="00730A91"/>
    <w:rsid w:val="0073156C"/>
    <w:rsid w:val="007315DC"/>
    <w:rsid w:val="007325DD"/>
    <w:rsid w:val="00732DB8"/>
    <w:rsid w:val="0073305E"/>
    <w:rsid w:val="00733563"/>
    <w:rsid w:val="0073422C"/>
    <w:rsid w:val="00735114"/>
    <w:rsid w:val="0073526E"/>
    <w:rsid w:val="007362EE"/>
    <w:rsid w:val="00740440"/>
    <w:rsid w:val="0074048E"/>
    <w:rsid w:val="007406E9"/>
    <w:rsid w:val="00741D20"/>
    <w:rsid w:val="00742416"/>
    <w:rsid w:val="0074334D"/>
    <w:rsid w:val="007436A3"/>
    <w:rsid w:val="00743F8A"/>
    <w:rsid w:val="00744196"/>
    <w:rsid w:val="00744381"/>
    <w:rsid w:val="00745ECF"/>
    <w:rsid w:val="00745F11"/>
    <w:rsid w:val="00746B1E"/>
    <w:rsid w:val="0074738F"/>
    <w:rsid w:val="007477CF"/>
    <w:rsid w:val="00747953"/>
    <w:rsid w:val="007507D9"/>
    <w:rsid w:val="00752657"/>
    <w:rsid w:val="007533A6"/>
    <w:rsid w:val="007546B4"/>
    <w:rsid w:val="007548CD"/>
    <w:rsid w:val="00754E4F"/>
    <w:rsid w:val="00755DC1"/>
    <w:rsid w:val="007565B0"/>
    <w:rsid w:val="0075680B"/>
    <w:rsid w:val="00756995"/>
    <w:rsid w:val="00756AA0"/>
    <w:rsid w:val="00756F89"/>
    <w:rsid w:val="00756FEE"/>
    <w:rsid w:val="007573C1"/>
    <w:rsid w:val="00760350"/>
    <w:rsid w:val="0076097A"/>
    <w:rsid w:val="007609BA"/>
    <w:rsid w:val="00760AE2"/>
    <w:rsid w:val="00760D79"/>
    <w:rsid w:val="007618F0"/>
    <w:rsid w:val="00761AF4"/>
    <w:rsid w:val="00762ABD"/>
    <w:rsid w:val="007642AF"/>
    <w:rsid w:val="00764DB8"/>
    <w:rsid w:val="007655CE"/>
    <w:rsid w:val="0076561A"/>
    <w:rsid w:val="00765897"/>
    <w:rsid w:val="00765B32"/>
    <w:rsid w:val="007663BC"/>
    <w:rsid w:val="007669F6"/>
    <w:rsid w:val="00766C2C"/>
    <w:rsid w:val="00766D47"/>
    <w:rsid w:val="00767BDC"/>
    <w:rsid w:val="00770FB0"/>
    <w:rsid w:val="007722C7"/>
    <w:rsid w:val="00773363"/>
    <w:rsid w:val="007737D3"/>
    <w:rsid w:val="007739AC"/>
    <w:rsid w:val="00773DB1"/>
    <w:rsid w:val="00776BB9"/>
    <w:rsid w:val="00776C6D"/>
    <w:rsid w:val="00777364"/>
    <w:rsid w:val="00777367"/>
    <w:rsid w:val="00777A1B"/>
    <w:rsid w:val="00777D22"/>
    <w:rsid w:val="00781D93"/>
    <w:rsid w:val="00782F14"/>
    <w:rsid w:val="007833E2"/>
    <w:rsid w:val="007852ED"/>
    <w:rsid w:val="00785387"/>
    <w:rsid w:val="00786C86"/>
    <w:rsid w:val="00787783"/>
    <w:rsid w:val="00791AAC"/>
    <w:rsid w:val="00792DA3"/>
    <w:rsid w:val="00793730"/>
    <w:rsid w:val="007937D1"/>
    <w:rsid w:val="00793DC8"/>
    <w:rsid w:val="00794051"/>
    <w:rsid w:val="00795175"/>
    <w:rsid w:val="00795D49"/>
    <w:rsid w:val="00796675"/>
    <w:rsid w:val="007967DE"/>
    <w:rsid w:val="00797594"/>
    <w:rsid w:val="007A1A65"/>
    <w:rsid w:val="007A20ED"/>
    <w:rsid w:val="007A2309"/>
    <w:rsid w:val="007A38B6"/>
    <w:rsid w:val="007A44EF"/>
    <w:rsid w:val="007A4EBD"/>
    <w:rsid w:val="007A5265"/>
    <w:rsid w:val="007A5F80"/>
    <w:rsid w:val="007A66A5"/>
    <w:rsid w:val="007A6CB7"/>
    <w:rsid w:val="007A6FF5"/>
    <w:rsid w:val="007A7187"/>
    <w:rsid w:val="007B04D8"/>
    <w:rsid w:val="007B2A14"/>
    <w:rsid w:val="007B31DD"/>
    <w:rsid w:val="007B3E85"/>
    <w:rsid w:val="007B437F"/>
    <w:rsid w:val="007B5063"/>
    <w:rsid w:val="007B6CAE"/>
    <w:rsid w:val="007B7D25"/>
    <w:rsid w:val="007C049C"/>
    <w:rsid w:val="007C092A"/>
    <w:rsid w:val="007C21EC"/>
    <w:rsid w:val="007C24A6"/>
    <w:rsid w:val="007C3237"/>
    <w:rsid w:val="007C3491"/>
    <w:rsid w:val="007C3A4A"/>
    <w:rsid w:val="007C3BAA"/>
    <w:rsid w:val="007C3BD4"/>
    <w:rsid w:val="007C3C7C"/>
    <w:rsid w:val="007C4F87"/>
    <w:rsid w:val="007C557D"/>
    <w:rsid w:val="007C5649"/>
    <w:rsid w:val="007C587A"/>
    <w:rsid w:val="007C682D"/>
    <w:rsid w:val="007C6A00"/>
    <w:rsid w:val="007C6A42"/>
    <w:rsid w:val="007C6B17"/>
    <w:rsid w:val="007C6EBE"/>
    <w:rsid w:val="007C7ABF"/>
    <w:rsid w:val="007D006C"/>
    <w:rsid w:val="007D05AF"/>
    <w:rsid w:val="007D0680"/>
    <w:rsid w:val="007D0A2E"/>
    <w:rsid w:val="007D1536"/>
    <w:rsid w:val="007D268F"/>
    <w:rsid w:val="007D287B"/>
    <w:rsid w:val="007D3145"/>
    <w:rsid w:val="007D410D"/>
    <w:rsid w:val="007D4162"/>
    <w:rsid w:val="007D4253"/>
    <w:rsid w:val="007D59F0"/>
    <w:rsid w:val="007D7747"/>
    <w:rsid w:val="007E0C0B"/>
    <w:rsid w:val="007E4762"/>
    <w:rsid w:val="007E47E6"/>
    <w:rsid w:val="007E4F03"/>
    <w:rsid w:val="007E52E9"/>
    <w:rsid w:val="007E56F2"/>
    <w:rsid w:val="007E58B1"/>
    <w:rsid w:val="007E5F88"/>
    <w:rsid w:val="007E6A99"/>
    <w:rsid w:val="007E7119"/>
    <w:rsid w:val="007E7C1F"/>
    <w:rsid w:val="007F065B"/>
    <w:rsid w:val="007F1A3A"/>
    <w:rsid w:val="007F25C5"/>
    <w:rsid w:val="007F28A8"/>
    <w:rsid w:val="007F2F5C"/>
    <w:rsid w:val="007F38F3"/>
    <w:rsid w:val="007F4268"/>
    <w:rsid w:val="007F44E9"/>
    <w:rsid w:val="007F4A3F"/>
    <w:rsid w:val="007F4FE3"/>
    <w:rsid w:val="007F542B"/>
    <w:rsid w:val="007F54CB"/>
    <w:rsid w:val="007F5822"/>
    <w:rsid w:val="007F5A81"/>
    <w:rsid w:val="007F64FB"/>
    <w:rsid w:val="007F656E"/>
    <w:rsid w:val="007F65BA"/>
    <w:rsid w:val="007F799A"/>
    <w:rsid w:val="007F7AE7"/>
    <w:rsid w:val="007F7AE9"/>
    <w:rsid w:val="00800331"/>
    <w:rsid w:val="00800BEE"/>
    <w:rsid w:val="008016BC"/>
    <w:rsid w:val="00801BAA"/>
    <w:rsid w:val="00801BB3"/>
    <w:rsid w:val="00802274"/>
    <w:rsid w:val="00802826"/>
    <w:rsid w:val="00802870"/>
    <w:rsid w:val="00803343"/>
    <w:rsid w:val="00803454"/>
    <w:rsid w:val="008038C4"/>
    <w:rsid w:val="008045C4"/>
    <w:rsid w:val="00804616"/>
    <w:rsid w:val="00804D90"/>
    <w:rsid w:val="0080588D"/>
    <w:rsid w:val="00805EA3"/>
    <w:rsid w:val="00806B36"/>
    <w:rsid w:val="00806E6F"/>
    <w:rsid w:val="00807B71"/>
    <w:rsid w:val="00807BB1"/>
    <w:rsid w:val="00807D31"/>
    <w:rsid w:val="008107E1"/>
    <w:rsid w:val="00810FAA"/>
    <w:rsid w:val="0081124A"/>
    <w:rsid w:val="00811823"/>
    <w:rsid w:val="00811980"/>
    <w:rsid w:val="00811A09"/>
    <w:rsid w:val="008130FD"/>
    <w:rsid w:val="00813E61"/>
    <w:rsid w:val="0081458E"/>
    <w:rsid w:val="0081515E"/>
    <w:rsid w:val="008152C8"/>
    <w:rsid w:val="00815EB5"/>
    <w:rsid w:val="00815FF4"/>
    <w:rsid w:val="00816256"/>
    <w:rsid w:val="008176E5"/>
    <w:rsid w:val="008236C6"/>
    <w:rsid w:val="008240B2"/>
    <w:rsid w:val="00824DE9"/>
    <w:rsid w:val="00825AB4"/>
    <w:rsid w:val="00825C81"/>
    <w:rsid w:val="00825DB4"/>
    <w:rsid w:val="008262DF"/>
    <w:rsid w:val="00826A19"/>
    <w:rsid w:val="00830118"/>
    <w:rsid w:val="008304CF"/>
    <w:rsid w:val="00830862"/>
    <w:rsid w:val="00830D6C"/>
    <w:rsid w:val="0083213F"/>
    <w:rsid w:val="008326EE"/>
    <w:rsid w:val="00832A16"/>
    <w:rsid w:val="00833FF2"/>
    <w:rsid w:val="0083490E"/>
    <w:rsid w:val="008351F7"/>
    <w:rsid w:val="0083591E"/>
    <w:rsid w:val="00835F6A"/>
    <w:rsid w:val="00836B5F"/>
    <w:rsid w:val="00836C9A"/>
    <w:rsid w:val="0083712E"/>
    <w:rsid w:val="00837A6E"/>
    <w:rsid w:val="008400BE"/>
    <w:rsid w:val="00840CF2"/>
    <w:rsid w:val="008418F0"/>
    <w:rsid w:val="00843124"/>
    <w:rsid w:val="00843828"/>
    <w:rsid w:val="00843AA1"/>
    <w:rsid w:val="00844604"/>
    <w:rsid w:val="00845050"/>
    <w:rsid w:val="008455A0"/>
    <w:rsid w:val="008455CF"/>
    <w:rsid w:val="00845CCC"/>
    <w:rsid w:val="00846075"/>
    <w:rsid w:val="00846C3E"/>
    <w:rsid w:val="00847372"/>
    <w:rsid w:val="008479D4"/>
    <w:rsid w:val="00850CBB"/>
    <w:rsid w:val="008524DF"/>
    <w:rsid w:val="00852AF9"/>
    <w:rsid w:val="00853817"/>
    <w:rsid w:val="0085390C"/>
    <w:rsid w:val="008541FA"/>
    <w:rsid w:val="0085506A"/>
    <w:rsid w:val="00856C71"/>
    <w:rsid w:val="00857602"/>
    <w:rsid w:val="008578DA"/>
    <w:rsid w:val="00860320"/>
    <w:rsid w:val="00860722"/>
    <w:rsid w:val="00861148"/>
    <w:rsid w:val="0086162A"/>
    <w:rsid w:val="00861A58"/>
    <w:rsid w:val="008625B0"/>
    <w:rsid w:val="00862708"/>
    <w:rsid w:val="00862863"/>
    <w:rsid w:val="00862C6B"/>
    <w:rsid w:val="008630DA"/>
    <w:rsid w:val="008634B2"/>
    <w:rsid w:val="00863D5D"/>
    <w:rsid w:val="00863E3D"/>
    <w:rsid w:val="0086421E"/>
    <w:rsid w:val="00864275"/>
    <w:rsid w:val="008645C8"/>
    <w:rsid w:val="00865BB6"/>
    <w:rsid w:val="00865F4F"/>
    <w:rsid w:val="00866162"/>
    <w:rsid w:val="00866463"/>
    <w:rsid w:val="00870194"/>
    <w:rsid w:val="00871115"/>
    <w:rsid w:val="0087146E"/>
    <w:rsid w:val="00872CC5"/>
    <w:rsid w:val="00873BE3"/>
    <w:rsid w:val="008753F7"/>
    <w:rsid w:val="00876264"/>
    <w:rsid w:val="00880469"/>
    <w:rsid w:val="00880947"/>
    <w:rsid w:val="00880B5F"/>
    <w:rsid w:val="00880FEF"/>
    <w:rsid w:val="00883000"/>
    <w:rsid w:val="00883236"/>
    <w:rsid w:val="0088356F"/>
    <w:rsid w:val="008835B7"/>
    <w:rsid w:val="00883972"/>
    <w:rsid w:val="00883EDE"/>
    <w:rsid w:val="00885A66"/>
    <w:rsid w:val="00885E52"/>
    <w:rsid w:val="00886478"/>
    <w:rsid w:val="00886C9E"/>
    <w:rsid w:val="0088738C"/>
    <w:rsid w:val="00891570"/>
    <w:rsid w:val="00891BE2"/>
    <w:rsid w:val="00891D4C"/>
    <w:rsid w:val="00891D9F"/>
    <w:rsid w:val="008924C5"/>
    <w:rsid w:val="00893148"/>
    <w:rsid w:val="00894373"/>
    <w:rsid w:val="00894592"/>
    <w:rsid w:val="00894894"/>
    <w:rsid w:val="00895231"/>
    <w:rsid w:val="00896A6A"/>
    <w:rsid w:val="00896D33"/>
    <w:rsid w:val="00896D34"/>
    <w:rsid w:val="0089726C"/>
    <w:rsid w:val="008A055A"/>
    <w:rsid w:val="008A0785"/>
    <w:rsid w:val="008A1AB5"/>
    <w:rsid w:val="008A496A"/>
    <w:rsid w:val="008A4D03"/>
    <w:rsid w:val="008A61B1"/>
    <w:rsid w:val="008A6494"/>
    <w:rsid w:val="008A6A71"/>
    <w:rsid w:val="008A78B1"/>
    <w:rsid w:val="008B0A19"/>
    <w:rsid w:val="008B2414"/>
    <w:rsid w:val="008B29C9"/>
    <w:rsid w:val="008B2D50"/>
    <w:rsid w:val="008B2F13"/>
    <w:rsid w:val="008B43FF"/>
    <w:rsid w:val="008B44C2"/>
    <w:rsid w:val="008B4667"/>
    <w:rsid w:val="008B4672"/>
    <w:rsid w:val="008B5686"/>
    <w:rsid w:val="008B5E6F"/>
    <w:rsid w:val="008B6B22"/>
    <w:rsid w:val="008B7382"/>
    <w:rsid w:val="008B7A71"/>
    <w:rsid w:val="008C05AC"/>
    <w:rsid w:val="008C08B8"/>
    <w:rsid w:val="008C0D2D"/>
    <w:rsid w:val="008C1317"/>
    <w:rsid w:val="008C143B"/>
    <w:rsid w:val="008C15E5"/>
    <w:rsid w:val="008C2806"/>
    <w:rsid w:val="008C2F2C"/>
    <w:rsid w:val="008C417E"/>
    <w:rsid w:val="008C5BB0"/>
    <w:rsid w:val="008C5CBF"/>
    <w:rsid w:val="008C6F4C"/>
    <w:rsid w:val="008C7D94"/>
    <w:rsid w:val="008D05DB"/>
    <w:rsid w:val="008D1CEB"/>
    <w:rsid w:val="008D1F29"/>
    <w:rsid w:val="008D3292"/>
    <w:rsid w:val="008D3337"/>
    <w:rsid w:val="008D38E3"/>
    <w:rsid w:val="008D44A7"/>
    <w:rsid w:val="008D4D3F"/>
    <w:rsid w:val="008D4D58"/>
    <w:rsid w:val="008D59BB"/>
    <w:rsid w:val="008E0EF2"/>
    <w:rsid w:val="008E1412"/>
    <w:rsid w:val="008E2C85"/>
    <w:rsid w:val="008E441C"/>
    <w:rsid w:val="008E49E3"/>
    <w:rsid w:val="008E5F8A"/>
    <w:rsid w:val="008E6243"/>
    <w:rsid w:val="008E6DCC"/>
    <w:rsid w:val="008E7A07"/>
    <w:rsid w:val="008F00CB"/>
    <w:rsid w:val="008F34E3"/>
    <w:rsid w:val="008F3AA1"/>
    <w:rsid w:val="008F3B3C"/>
    <w:rsid w:val="008F4C84"/>
    <w:rsid w:val="008F4C98"/>
    <w:rsid w:val="008F4E1B"/>
    <w:rsid w:val="008F502B"/>
    <w:rsid w:val="008F589C"/>
    <w:rsid w:val="008F58A4"/>
    <w:rsid w:val="008F7346"/>
    <w:rsid w:val="008F770A"/>
    <w:rsid w:val="008F7CD8"/>
    <w:rsid w:val="00900CE9"/>
    <w:rsid w:val="009016D6"/>
    <w:rsid w:val="00902B0E"/>
    <w:rsid w:val="00903569"/>
    <w:rsid w:val="00903B3B"/>
    <w:rsid w:val="00903FB1"/>
    <w:rsid w:val="00904136"/>
    <w:rsid w:val="0090542A"/>
    <w:rsid w:val="00905A86"/>
    <w:rsid w:val="00906C00"/>
    <w:rsid w:val="009079EB"/>
    <w:rsid w:val="00910AC2"/>
    <w:rsid w:val="00911179"/>
    <w:rsid w:val="0091122B"/>
    <w:rsid w:val="0091126B"/>
    <w:rsid w:val="009113E4"/>
    <w:rsid w:val="00911EA7"/>
    <w:rsid w:val="0091334D"/>
    <w:rsid w:val="00913655"/>
    <w:rsid w:val="009151F8"/>
    <w:rsid w:val="0091639F"/>
    <w:rsid w:val="00916754"/>
    <w:rsid w:val="00916FE5"/>
    <w:rsid w:val="00917443"/>
    <w:rsid w:val="00920B96"/>
    <w:rsid w:val="00920DF5"/>
    <w:rsid w:val="0092142B"/>
    <w:rsid w:val="009219E8"/>
    <w:rsid w:val="00922046"/>
    <w:rsid w:val="009233AB"/>
    <w:rsid w:val="009250B0"/>
    <w:rsid w:val="009250B6"/>
    <w:rsid w:val="0092591B"/>
    <w:rsid w:val="009279D3"/>
    <w:rsid w:val="0093037C"/>
    <w:rsid w:val="00930832"/>
    <w:rsid w:val="00930935"/>
    <w:rsid w:val="009309A4"/>
    <w:rsid w:val="00931827"/>
    <w:rsid w:val="00931E3D"/>
    <w:rsid w:val="0093241D"/>
    <w:rsid w:val="00932C8C"/>
    <w:rsid w:val="00933737"/>
    <w:rsid w:val="00933967"/>
    <w:rsid w:val="00934A8C"/>
    <w:rsid w:val="0093517F"/>
    <w:rsid w:val="00935530"/>
    <w:rsid w:val="009355A0"/>
    <w:rsid w:val="009355B9"/>
    <w:rsid w:val="00935947"/>
    <w:rsid w:val="009363CF"/>
    <w:rsid w:val="00936F69"/>
    <w:rsid w:val="0093709D"/>
    <w:rsid w:val="009405AA"/>
    <w:rsid w:val="00940648"/>
    <w:rsid w:val="00940C35"/>
    <w:rsid w:val="0094162F"/>
    <w:rsid w:val="009426C6"/>
    <w:rsid w:val="00943F65"/>
    <w:rsid w:val="00945F2D"/>
    <w:rsid w:val="00946B24"/>
    <w:rsid w:val="0094750C"/>
    <w:rsid w:val="00947568"/>
    <w:rsid w:val="00947D83"/>
    <w:rsid w:val="00950574"/>
    <w:rsid w:val="00950696"/>
    <w:rsid w:val="009512DF"/>
    <w:rsid w:val="00951EE8"/>
    <w:rsid w:val="009522BB"/>
    <w:rsid w:val="00953968"/>
    <w:rsid w:val="009539A8"/>
    <w:rsid w:val="00953C5E"/>
    <w:rsid w:val="0095502D"/>
    <w:rsid w:val="00955E44"/>
    <w:rsid w:val="00955F77"/>
    <w:rsid w:val="009563B0"/>
    <w:rsid w:val="0095699A"/>
    <w:rsid w:val="00956B93"/>
    <w:rsid w:val="00957199"/>
    <w:rsid w:val="00957554"/>
    <w:rsid w:val="0095767E"/>
    <w:rsid w:val="009611FE"/>
    <w:rsid w:val="00961754"/>
    <w:rsid w:val="009622AC"/>
    <w:rsid w:val="00963854"/>
    <w:rsid w:val="00964C8B"/>
    <w:rsid w:val="00964C9C"/>
    <w:rsid w:val="00965726"/>
    <w:rsid w:val="009659CE"/>
    <w:rsid w:val="00965FBA"/>
    <w:rsid w:val="00967046"/>
    <w:rsid w:val="009670D1"/>
    <w:rsid w:val="0096770F"/>
    <w:rsid w:val="0096777C"/>
    <w:rsid w:val="00967BB2"/>
    <w:rsid w:val="00970290"/>
    <w:rsid w:val="00971D28"/>
    <w:rsid w:val="009723EE"/>
    <w:rsid w:val="00972499"/>
    <w:rsid w:val="00972D92"/>
    <w:rsid w:val="0097384C"/>
    <w:rsid w:val="00973CC5"/>
    <w:rsid w:val="0097527B"/>
    <w:rsid w:val="00975EFF"/>
    <w:rsid w:val="0097791F"/>
    <w:rsid w:val="00981E0C"/>
    <w:rsid w:val="00982822"/>
    <w:rsid w:val="00982A7D"/>
    <w:rsid w:val="00982F4B"/>
    <w:rsid w:val="00983ECD"/>
    <w:rsid w:val="00983F76"/>
    <w:rsid w:val="00984CFF"/>
    <w:rsid w:val="009866C7"/>
    <w:rsid w:val="00986970"/>
    <w:rsid w:val="009872EF"/>
    <w:rsid w:val="0099019C"/>
    <w:rsid w:val="009905D2"/>
    <w:rsid w:val="00990C91"/>
    <w:rsid w:val="00991302"/>
    <w:rsid w:val="009917C2"/>
    <w:rsid w:val="00992BA9"/>
    <w:rsid w:val="0099308F"/>
    <w:rsid w:val="00993A19"/>
    <w:rsid w:val="00993F18"/>
    <w:rsid w:val="00994442"/>
    <w:rsid w:val="009945B7"/>
    <w:rsid w:val="00994DE7"/>
    <w:rsid w:val="00995B62"/>
    <w:rsid w:val="00995EF1"/>
    <w:rsid w:val="00996628"/>
    <w:rsid w:val="00997219"/>
    <w:rsid w:val="00997362"/>
    <w:rsid w:val="009A03AD"/>
    <w:rsid w:val="009A0890"/>
    <w:rsid w:val="009A0C66"/>
    <w:rsid w:val="009A1A51"/>
    <w:rsid w:val="009A1C36"/>
    <w:rsid w:val="009A2DC2"/>
    <w:rsid w:val="009A32C1"/>
    <w:rsid w:val="009A388B"/>
    <w:rsid w:val="009A38B8"/>
    <w:rsid w:val="009A450D"/>
    <w:rsid w:val="009A46EB"/>
    <w:rsid w:val="009A4727"/>
    <w:rsid w:val="009A4970"/>
    <w:rsid w:val="009A4CAD"/>
    <w:rsid w:val="009A5706"/>
    <w:rsid w:val="009A5ABC"/>
    <w:rsid w:val="009A5D88"/>
    <w:rsid w:val="009A7404"/>
    <w:rsid w:val="009B0E2B"/>
    <w:rsid w:val="009B0F94"/>
    <w:rsid w:val="009B2309"/>
    <w:rsid w:val="009B2A06"/>
    <w:rsid w:val="009B2C73"/>
    <w:rsid w:val="009B4E2F"/>
    <w:rsid w:val="009B4F75"/>
    <w:rsid w:val="009B521F"/>
    <w:rsid w:val="009B6921"/>
    <w:rsid w:val="009B7098"/>
    <w:rsid w:val="009C0DA4"/>
    <w:rsid w:val="009C2D1D"/>
    <w:rsid w:val="009C48C5"/>
    <w:rsid w:val="009C590A"/>
    <w:rsid w:val="009C5A19"/>
    <w:rsid w:val="009C5A32"/>
    <w:rsid w:val="009C74FA"/>
    <w:rsid w:val="009D0882"/>
    <w:rsid w:val="009D1920"/>
    <w:rsid w:val="009D2B72"/>
    <w:rsid w:val="009D39AC"/>
    <w:rsid w:val="009D489E"/>
    <w:rsid w:val="009D60E6"/>
    <w:rsid w:val="009D674F"/>
    <w:rsid w:val="009D6C86"/>
    <w:rsid w:val="009D7E0C"/>
    <w:rsid w:val="009E0C5F"/>
    <w:rsid w:val="009E2316"/>
    <w:rsid w:val="009E3FD6"/>
    <w:rsid w:val="009E509F"/>
    <w:rsid w:val="009E6B68"/>
    <w:rsid w:val="009E750C"/>
    <w:rsid w:val="009F01A4"/>
    <w:rsid w:val="009F0287"/>
    <w:rsid w:val="009F0388"/>
    <w:rsid w:val="009F0ABB"/>
    <w:rsid w:val="009F37C3"/>
    <w:rsid w:val="009F3919"/>
    <w:rsid w:val="009F3BE6"/>
    <w:rsid w:val="009F4B3E"/>
    <w:rsid w:val="009F533C"/>
    <w:rsid w:val="009F7E7F"/>
    <w:rsid w:val="00A01198"/>
    <w:rsid w:val="00A01E4D"/>
    <w:rsid w:val="00A02455"/>
    <w:rsid w:val="00A03C01"/>
    <w:rsid w:val="00A0521F"/>
    <w:rsid w:val="00A06255"/>
    <w:rsid w:val="00A064A4"/>
    <w:rsid w:val="00A06DC5"/>
    <w:rsid w:val="00A06FF6"/>
    <w:rsid w:val="00A0719E"/>
    <w:rsid w:val="00A07CC6"/>
    <w:rsid w:val="00A07D03"/>
    <w:rsid w:val="00A1072F"/>
    <w:rsid w:val="00A1081E"/>
    <w:rsid w:val="00A10B62"/>
    <w:rsid w:val="00A11208"/>
    <w:rsid w:val="00A11520"/>
    <w:rsid w:val="00A11F97"/>
    <w:rsid w:val="00A1217A"/>
    <w:rsid w:val="00A1306A"/>
    <w:rsid w:val="00A144EF"/>
    <w:rsid w:val="00A149B7"/>
    <w:rsid w:val="00A14A58"/>
    <w:rsid w:val="00A150BC"/>
    <w:rsid w:val="00A1539D"/>
    <w:rsid w:val="00A153DD"/>
    <w:rsid w:val="00A163CF"/>
    <w:rsid w:val="00A17360"/>
    <w:rsid w:val="00A21DD2"/>
    <w:rsid w:val="00A23C74"/>
    <w:rsid w:val="00A24839"/>
    <w:rsid w:val="00A24FC4"/>
    <w:rsid w:val="00A25158"/>
    <w:rsid w:val="00A25B23"/>
    <w:rsid w:val="00A264AE"/>
    <w:rsid w:val="00A265A6"/>
    <w:rsid w:val="00A3020C"/>
    <w:rsid w:val="00A3078D"/>
    <w:rsid w:val="00A308C1"/>
    <w:rsid w:val="00A30D8A"/>
    <w:rsid w:val="00A314A0"/>
    <w:rsid w:val="00A3170A"/>
    <w:rsid w:val="00A32D94"/>
    <w:rsid w:val="00A3300C"/>
    <w:rsid w:val="00A33CB0"/>
    <w:rsid w:val="00A358C3"/>
    <w:rsid w:val="00A35C76"/>
    <w:rsid w:val="00A35E4A"/>
    <w:rsid w:val="00A400F9"/>
    <w:rsid w:val="00A40C8D"/>
    <w:rsid w:val="00A414E7"/>
    <w:rsid w:val="00A4173F"/>
    <w:rsid w:val="00A41D65"/>
    <w:rsid w:val="00A420C4"/>
    <w:rsid w:val="00A439E1"/>
    <w:rsid w:val="00A44B9C"/>
    <w:rsid w:val="00A4503B"/>
    <w:rsid w:val="00A4576B"/>
    <w:rsid w:val="00A46427"/>
    <w:rsid w:val="00A472E8"/>
    <w:rsid w:val="00A4746C"/>
    <w:rsid w:val="00A476D2"/>
    <w:rsid w:val="00A47F9B"/>
    <w:rsid w:val="00A508C2"/>
    <w:rsid w:val="00A51E73"/>
    <w:rsid w:val="00A528DE"/>
    <w:rsid w:val="00A52DC1"/>
    <w:rsid w:val="00A535A1"/>
    <w:rsid w:val="00A54235"/>
    <w:rsid w:val="00A54C4F"/>
    <w:rsid w:val="00A56F3B"/>
    <w:rsid w:val="00A615EB"/>
    <w:rsid w:val="00A615FE"/>
    <w:rsid w:val="00A61998"/>
    <w:rsid w:val="00A62BB5"/>
    <w:rsid w:val="00A62E65"/>
    <w:rsid w:val="00A63E84"/>
    <w:rsid w:val="00A64654"/>
    <w:rsid w:val="00A64A9F"/>
    <w:rsid w:val="00A65635"/>
    <w:rsid w:val="00A66297"/>
    <w:rsid w:val="00A6765D"/>
    <w:rsid w:val="00A7003C"/>
    <w:rsid w:val="00A70C82"/>
    <w:rsid w:val="00A70E36"/>
    <w:rsid w:val="00A70E7F"/>
    <w:rsid w:val="00A71887"/>
    <w:rsid w:val="00A724C3"/>
    <w:rsid w:val="00A72E3C"/>
    <w:rsid w:val="00A74758"/>
    <w:rsid w:val="00A774F0"/>
    <w:rsid w:val="00A7791E"/>
    <w:rsid w:val="00A77BF0"/>
    <w:rsid w:val="00A80CB7"/>
    <w:rsid w:val="00A813E1"/>
    <w:rsid w:val="00A833EB"/>
    <w:rsid w:val="00A83F22"/>
    <w:rsid w:val="00A8400E"/>
    <w:rsid w:val="00A8567D"/>
    <w:rsid w:val="00A901AE"/>
    <w:rsid w:val="00A906C1"/>
    <w:rsid w:val="00A91208"/>
    <w:rsid w:val="00A91512"/>
    <w:rsid w:val="00A9165A"/>
    <w:rsid w:val="00A91C59"/>
    <w:rsid w:val="00A92560"/>
    <w:rsid w:val="00A936AC"/>
    <w:rsid w:val="00A93B58"/>
    <w:rsid w:val="00A951B1"/>
    <w:rsid w:val="00A953C6"/>
    <w:rsid w:val="00A95723"/>
    <w:rsid w:val="00A95947"/>
    <w:rsid w:val="00A96614"/>
    <w:rsid w:val="00AA0095"/>
    <w:rsid w:val="00AA0FD0"/>
    <w:rsid w:val="00AA28FF"/>
    <w:rsid w:val="00AA2A28"/>
    <w:rsid w:val="00AA4163"/>
    <w:rsid w:val="00AA41EE"/>
    <w:rsid w:val="00AA51FC"/>
    <w:rsid w:val="00AA5D5D"/>
    <w:rsid w:val="00AA5DD7"/>
    <w:rsid w:val="00AA6641"/>
    <w:rsid w:val="00AA7030"/>
    <w:rsid w:val="00AA7A11"/>
    <w:rsid w:val="00AA7FCE"/>
    <w:rsid w:val="00AA7FE5"/>
    <w:rsid w:val="00AB0018"/>
    <w:rsid w:val="00AB015D"/>
    <w:rsid w:val="00AB01A9"/>
    <w:rsid w:val="00AB0267"/>
    <w:rsid w:val="00AB02C6"/>
    <w:rsid w:val="00AB14C5"/>
    <w:rsid w:val="00AB18E6"/>
    <w:rsid w:val="00AB1B42"/>
    <w:rsid w:val="00AB3756"/>
    <w:rsid w:val="00AB3DDC"/>
    <w:rsid w:val="00AB3E99"/>
    <w:rsid w:val="00AB4951"/>
    <w:rsid w:val="00AB522E"/>
    <w:rsid w:val="00AB5262"/>
    <w:rsid w:val="00AB62BB"/>
    <w:rsid w:val="00AB7160"/>
    <w:rsid w:val="00AB7CEE"/>
    <w:rsid w:val="00AC074C"/>
    <w:rsid w:val="00AC1457"/>
    <w:rsid w:val="00AC177E"/>
    <w:rsid w:val="00AC47FF"/>
    <w:rsid w:val="00AC4BAE"/>
    <w:rsid w:val="00AC4CAC"/>
    <w:rsid w:val="00AC50DE"/>
    <w:rsid w:val="00AC59DB"/>
    <w:rsid w:val="00AC6071"/>
    <w:rsid w:val="00AC7021"/>
    <w:rsid w:val="00AC79DE"/>
    <w:rsid w:val="00AC7E59"/>
    <w:rsid w:val="00AD04A7"/>
    <w:rsid w:val="00AD0717"/>
    <w:rsid w:val="00AD0B6C"/>
    <w:rsid w:val="00AD1EC6"/>
    <w:rsid w:val="00AD25C9"/>
    <w:rsid w:val="00AD2840"/>
    <w:rsid w:val="00AD2DC7"/>
    <w:rsid w:val="00AD36E0"/>
    <w:rsid w:val="00AD551D"/>
    <w:rsid w:val="00AD6B70"/>
    <w:rsid w:val="00AD6D58"/>
    <w:rsid w:val="00AD747F"/>
    <w:rsid w:val="00AD768B"/>
    <w:rsid w:val="00AE000D"/>
    <w:rsid w:val="00AE0EEA"/>
    <w:rsid w:val="00AE114E"/>
    <w:rsid w:val="00AE12BC"/>
    <w:rsid w:val="00AE1772"/>
    <w:rsid w:val="00AE1BB5"/>
    <w:rsid w:val="00AE1CCA"/>
    <w:rsid w:val="00AE1E32"/>
    <w:rsid w:val="00AE1EB3"/>
    <w:rsid w:val="00AE4415"/>
    <w:rsid w:val="00AE4E6B"/>
    <w:rsid w:val="00AE551D"/>
    <w:rsid w:val="00AE6BB1"/>
    <w:rsid w:val="00AE6CED"/>
    <w:rsid w:val="00AE78DC"/>
    <w:rsid w:val="00AE7B1F"/>
    <w:rsid w:val="00AE7B3C"/>
    <w:rsid w:val="00AE7D87"/>
    <w:rsid w:val="00AE7E29"/>
    <w:rsid w:val="00AF0D83"/>
    <w:rsid w:val="00AF0DDA"/>
    <w:rsid w:val="00AF2BD9"/>
    <w:rsid w:val="00AF4140"/>
    <w:rsid w:val="00AF4251"/>
    <w:rsid w:val="00AF44BC"/>
    <w:rsid w:val="00AF4899"/>
    <w:rsid w:val="00AF4B09"/>
    <w:rsid w:val="00AF674D"/>
    <w:rsid w:val="00AF6A58"/>
    <w:rsid w:val="00AF7838"/>
    <w:rsid w:val="00B002E4"/>
    <w:rsid w:val="00B00D5C"/>
    <w:rsid w:val="00B014BD"/>
    <w:rsid w:val="00B01645"/>
    <w:rsid w:val="00B01887"/>
    <w:rsid w:val="00B028EB"/>
    <w:rsid w:val="00B02EB6"/>
    <w:rsid w:val="00B031D3"/>
    <w:rsid w:val="00B03A9D"/>
    <w:rsid w:val="00B04E03"/>
    <w:rsid w:val="00B06F9F"/>
    <w:rsid w:val="00B10317"/>
    <w:rsid w:val="00B10D4D"/>
    <w:rsid w:val="00B11AC1"/>
    <w:rsid w:val="00B123C2"/>
    <w:rsid w:val="00B13426"/>
    <w:rsid w:val="00B138E5"/>
    <w:rsid w:val="00B1466F"/>
    <w:rsid w:val="00B1553B"/>
    <w:rsid w:val="00B17EE1"/>
    <w:rsid w:val="00B201B9"/>
    <w:rsid w:val="00B205F4"/>
    <w:rsid w:val="00B20A2E"/>
    <w:rsid w:val="00B20BA8"/>
    <w:rsid w:val="00B21369"/>
    <w:rsid w:val="00B218EE"/>
    <w:rsid w:val="00B21F24"/>
    <w:rsid w:val="00B22360"/>
    <w:rsid w:val="00B23132"/>
    <w:rsid w:val="00B241D3"/>
    <w:rsid w:val="00B24AE6"/>
    <w:rsid w:val="00B24F0A"/>
    <w:rsid w:val="00B2534C"/>
    <w:rsid w:val="00B253AB"/>
    <w:rsid w:val="00B26277"/>
    <w:rsid w:val="00B264F2"/>
    <w:rsid w:val="00B272C1"/>
    <w:rsid w:val="00B308C6"/>
    <w:rsid w:val="00B30E91"/>
    <w:rsid w:val="00B31B71"/>
    <w:rsid w:val="00B31BE3"/>
    <w:rsid w:val="00B3241B"/>
    <w:rsid w:val="00B32B90"/>
    <w:rsid w:val="00B34B6A"/>
    <w:rsid w:val="00B3587F"/>
    <w:rsid w:val="00B367DB"/>
    <w:rsid w:val="00B36DC4"/>
    <w:rsid w:val="00B36E1C"/>
    <w:rsid w:val="00B374ED"/>
    <w:rsid w:val="00B376F6"/>
    <w:rsid w:val="00B378B3"/>
    <w:rsid w:val="00B37E56"/>
    <w:rsid w:val="00B416EE"/>
    <w:rsid w:val="00B45F7B"/>
    <w:rsid w:val="00B460F1"/>
    <w:rsid w:val="00B463D1"/>
    <w:rsid w:val="00B46993"/>
    <w:rsid w:val="00B47097"/>
    <w:rsid w:val="00B47CE8"/>
    <w:rsid w:val="00B51F2A"/>
    <w:rsid w:val="00B52663"/>
    <w:rsid w:val="00B52B27"/>
    <w:rsid w:val="00B5360C"/>
    <w:rsid w:val="00B53F71"/>
    <w:rsid w:val="00B5401D"/>
    <w:rsid w:val="00B54C25"/>
    <w:rsid w:val="00B5649A"/>
    <w:rsid w:val="00B566BF"/>
    <w:rsid w:val="00B569C4"/>
    <w:rsid w:val="00B57F5C"/>
    <w:rsid w:val="00B6001D"/>
    <w:rsid w:val="00B60176"/>
    <w:rsid w:val="00B62419"/>
    <w:rsid w:val="00B625A3"/>
    <w:rsid w:val="00B64707"/>
    <w:rsid w:val="00B64BD4"/>
    <w:rsid w:val="00B654E4"/>
    <w:rsid w:val="00B65C91"/>
    <w:rsid w:val="00B70519"/>
    <w:rsid w:val="00B713F9"/>
    <w:rsid w:val="00B72733"/>
    <w:rsid w:val="00B72769"/>
    <w:rsid w:val="00B72855"/>
    <w:rsid w:val="00B72D19"/>
    <w:rsid w:val="00B734E6"/>
    <w:rsid w:val="00B7405D"/>
    <w:rsid w:val="00B74389"/>
    <w:rsid w:val="00B744DB"/>
    <w:rsid w:val="00B757E2"/>
    <w:rsid w:val="00B77476"/>
    <w:rsid w:val="00B80A02"/>
    <w:rsid w:val="00B80A26"/>
    <w:rsid w:val="00B80C1B"/>
    <w:rsid w:val="00B81119"/>
    <w:rsid w:val="00B81677"/>
    <w:rsid w:val="00B824DA"/>
    <w:rsid w:val="00B82576"/>
    <w:rsid w:val="00B83CA2"/>
    <w:rsid w:val="00B84650"/>
    <w:rsid w:val="00B84A34"/>
    <w:rsid w:val="00B84F86"/>
    <w:rsid w:val="00B854A5"/>
    <w:rsid w:val="00B85AE5"/>
    <w:rsid w:val="00B8680D"/>
    <w:rsid w:val="00B86E39"/>
    <w:rsid w:val="00B875D0"/>
    <w:rsid w:val="00B87902"/>
    <w:rsid w:val="00B9046D"/>
    <w:rsid w:val="00B907FF"/>
    <w:rsid w:val="00B93A63"/>
    <w:rsid w:val="00B93E7A"/>
    <w:rsid w:val="00B9433E"/>
    <w:rsid w:val="00B94570"/>
    <w:rsid w:val="00B94A06"/>
    <w:rsid w:val="00B94E99"/>
    <w:rsid w:val="00B951E3"/>
    <w:rsid w:val="00B9531B"/>
    <w:rsid w:val="00B9563B"/>
    <w:rsid w:val="00B95A25"/>
    <w:rsid w:val="00B95EF9"/>
    <w:rsid w:val="00B965FC"/>
    <w:rsid w:val="00B967E5"/>
    <w:rsid w:val="00B96A6A"/>
    <w:rsid w:val="00B96E37"/>
    <w:rsid w:val="00B978CF"/>
    <w:rsid w:val="00BA023A"/>
    <w:rsid w:val="00BA1051"/>
    <w:rsid w:val="00BA2F5E"/>
    <w:rsid w:val="00BA4D27"/>
    <w:rsid w:val="00BA71F9"/>
    <w:rsid w:val="00BB0A43"/>
    <w:rsid w:val="00BB0C6D"/>
    <w:rsid w:val="00BB1681"/>
    <w:rsid w:val="00BB1D28"/>
    <w:rsid w:val="00BB1E3D"/>
    <w:rsid w:val="00BB2404"/>
    <w:rsid w:val="00BB6875"/>
    <w:rsid w:val="00BB68B0"/>
    <w:rsid w:val="00BB772F"/>
    <w:rsid w:val="00BB7846"/>
    <w:rsid w:val="00BB7F34"/>
    <w:rsid w:val="00BC0018"/>
    <w:rsid w:val="00BC0248"/>
    <w:rsid w:val="00BC1311"/>
    <w:rsid w:val="00BC15C5"/>
    <w:rsid w:val="00BC2341"/>
    <w:rsid w:val="00BC2736"/>
    <w:rsid w:val="00BC43EB"/>
    <w:rsid w:val="00BC4900"/>
    <w:rsid w:val="00BC4BDC"/>
    <w:rsid w:val="00BC4C25"/>
    <w:rsid w:val="00BC5588"/>
    <w:rsid w:val="00BC5B1C"/>
    <w:rsid w:val="00BC6ABE"/>
    <w:rsid w:val="00BD072C"/>
    <w:rsid w:val="00BD0B60"/>
    <w:rsid w:val="00BD1961"/>
    <w:rsid w:val="00BD2902"/>
    <w:rsid w:val="00BD2E5C"/>
    <w:rsid w:val="00BD4641"/>
    <w:rsid w:val="00BD4B5F"/>
    <w:rsid w:val="00BD657B"/>
    <w:rsid w:val="00BD6D6D"/>
    <w:rsid w:val="00BD7AEA"/>
    <w:rsid w:val="00BD7B0B"/>
    <w:rsid w:val="00BD7F97"/>
    <w:rsid w:val="00BE0702"/>
    <w:rsid w:val="00BE0D21"/>
    <w:rsid w:val="00BE1020"/>
    <w:rsid w:val="00BE1B5B"/>
    <w:rsid w:val="00BE23D3"/>
    <w:rsid w:val="00BE2F60"/>
    <w:rsid w:val="00BE3E81"/>
    <w:rsid w:val="00BE3FBD"/>
    <w:rsid w:val="00BE409C"/>
    <w:rsid w:val="00BE424D"/>
    <w:rsid w:val="00BE4FFF"/>
    <w:rsid w:val="00BE6CB4"/>
    <w:rsid w:val="00BF1FFC"/>
    <w:rsid w:val="00BF2181"/>
    <w:rsid w:val="00BF2404"/>
    <w:rsid w:val="00BF299E"/>
    <w:rsid w:val="00BF33C9"/>
    <w:rsid w:val="00BF4A13"/>
    <w:rsid w:val="00BF4E38"/>
    <w:rsid w:val="00BF5499"/>
    <w:rsid w:val="00BF54CA"/>
    <w:rsid w:val="00BF5FE3"/>
    <w:rsid w:val="00BF603C"/>
    <w:rsid w:val="00BF6B54"/>
    <w:rsid w:val="00BF7C09"/>
    <w:rsid w:val="00C00B5E"/>
    <w:rsid w:val="00C00B95"/>
    <w:rsid w:val="00C00E45"/>
    <w:rsid w:val="00C00F2B"/>
    <w:rsid w:val="00C01456"/>
    <w:rsid w:val="00C025FC"/>
    <w:rsid w:val="00C03407"/>
    <w:rsid w:val="00C04088"/>
    <w:rsid w:val="00C0469D"/>
    <w:rsid w:val="00C04CC4"/>
    <w:rsid w:val="00C04EE1"/>
    <w:rsid w:val="00C05FBC"/>
    <w:rsid w:val="00C065E8"/>
    <w:rsid w:val="00C06651"/>
    <w:rsid w:val="00C07545"/>
    <w:rsid w:val="00C07CE2"/>
    <w:rsid w:val="00C1036F"/>
    <w:rsid w:val="00C1140B"/>
    <w:rsid w:val="00C11A32"/>
    <w:rsid w:val="00C11DB9"/>
    <w:rsid w:val="00C122C7"/>
    <w:rsid w:val="00C12A38"/>
    <w:rsid w:val="00C12D5F"/>
    <w:rsid w:val="00C137CA"/>
    <w:rsid w:val="00C13EE0"/>
    <w:rsid w:val="00C14D1B"/>
    <w:rsid w:val="00C15DDB"/>
    <w:rsid w:val="00C164E2"/>
    <w:rsid w:val="00C16AB0"/>
    <w:rsid w:val="00C17353"/>
    <w:rsid w:val="00C20162"/>
    <w:rsid w:val="00C20A5F"/>
    <w:rsid w:val="00C20B89"/>
    <w:rsid w:val="00C22769"/>
    <w:rsid w:val="00C23549"/>
    <w:rsid w:val="00C243B3"/>
    <w:rsid w:val="00C24597"/>
    <w:rsid w:val="00C24D64"/>
    <w:rsid w:val="00C26384"/>
    <w:rsid w:val="00C30344"/>
    <w:rsid w:val="00C30B43"/>
    <w:rsid w:val="00C3181A"/>
    <w:rsid w:val="00C32650"/>
    <w:rsid w:val="00C33152"/>
    <w:rsid w:val="00C336E2"/>
    <w:rsid w:val="00C37390"/>
    <w:rsid w:val="00C40E73"/>
    <w:rsid w:val="00C4365A"/>
    <w:rsid w:val="00C46094"/>
    <w:rsid w:val="00C4678C"/>
    <w:rsid w:val="00C4692D"/>
    <w:rsid w:val="00C5023E"/>
    <w:rsid w:val="00C519FF"/>
    <w:rsid w:val="00C51B25"/>
    <w:rsid w:val="00C52C12"/>
    <w:rsid w:val="00C5450E"/>
    <w:rsid w:val="00C54CDA"/>
    <w:rsid w:val="00C550B7"/>
    <w:rsid w:val="00C55C98"/>
    <w:rsid w:val="00C5677F"/>
    <w:rsid w:val="00C57127"/>
    <w:rsid w:val="00C61846"/>
    <w:rsid w:val="00C624D0"/>
    <w:rsid w:val="00C62C91"/>
    <w:rsid w:val="00C63533"/>
    <w:rsid w:val="00C6395B"/>
    <w:rsid w:val="00C63F3B"/>
    <w:rsid w:val="00C645A9"/>
    <w:rsid w:val="00C6497E"/>
    <w:rsid w:val="00C66F37"/>
    <w:rsid w:val="00C66FC4"/>
    <w:rsid w:val="00C675FE"/>
    <w:rsid w:val="00C67C24"/>
    <w:rsid w:val="00C720E1"/>
    <w:rsid w:val="00C736A2"/>
    <w:rsid w:val="00C74189"/>
    <w:rsid w:val="00C74BD2"/>
    <w:rsid w:val="00C74C81"/>
    <w:rsid w:val="00C74F8A"/>
    <w:rsid w:val="00C763AC"/>
    <w:rsid w:val="00C77137"/>
    <w:rsid w:val="00C77667"/>
    <w:rsid w:val="00C77A68"/>
    <w:rsid w:val="00C804D4"/>
    <w:rsid w:val="00C84394"/>
    <w:rsid w:val="00C847AD"/>
    <w:rsid w:val="00C8481E"/>
    <w:rsid w:val="00C85730"/>
    <w:rsid w:val="00C860E6"/>
    <w:rsid w:val="00C861A2"/>
    <w:rsid w:val="00C865C6"/>
    <w:rsid w:val="00C86C35"/>
    <w:rsid w:val="00C86CFD"/>
    <w:rsid w:val="00C86D73"/>
    <w:rsid w:val="00C86DE3"/>
    <w:rsid w:val="00C86FF6"/>
    <w:rsid w:val="00C8771D"/>
    <w:rsid w:val="00C87DA8"/>
    <w:rsid w:val="00C90969"/>
    <w:rsid w:val="00C909D4"/>
    <w:rsid w:val="00C91060"/>
    <w:rsid w:val="00C91743"/>
    <w:rsid w:val="00C9196F"/>
    <w:rsid w:val="00C91C69"/>
    <w:rsid w:val="00C9361A"/>
    <w:rsid w:val="00C936D1"/>
    <w:rsid w:val="00C9381F"/>
    <w:rsid w:val="00C93867"/>
    <w:rsid w:val="00C95561"/>
    <w:rsid w:val="00C9576B"/>
    <w:rsid w:val="00C95EF2"/>
    <w:rsid w:val="00C96C00"/>
    <w:rsid w:val="00C978CD"/>
    <w:rsid w:val="00CA008A"/>
    <w:rsid w:val="00CA0AF7"/>
    <w:rsid w:val="00CA1A5B"/>
    <w:rsid w:val="00CA2039"/>
    <w:rsid w:val="00CA242F"/>
    <w:rsid w:val="00CA2E57"/>
    <w:rsid w:val="00CA3851"/>
    <w:rsid w:val="00CA3A54"/>
    <w:rsid w:val="00CA40C4"/>
    <w:rsid w:val="00CA450C"/>
    <w:rsid w:val="00CA4521"/>
    <w:rsid w:val="00CA45D6"/>
    <w:rsid w:val="00CA52BA"/>
    <w:rsid w:val="00CA5F6C"/>
    <w:rsid w:val="00CA71C2"/>
    <w:rsid w:val="00CB1638"/>
    <w:rsid w:val="00CB1F1C"/>
    <w:rsid w:val="00CB3555"/>
    <w:rsid w:val="00CB3B1B"/>
    <w:rsid w:val="00CB50E5"/>
    <w:rsid w:val="00CB566A"/>
    <w:rsid w:val="00CB6330"/>
    <w:rsid w:val="00CC074C"/>
    <w:rsid w:val="00CC0FD8"/>
    <w:rsid w:val="00CC2264"/>
    <w:rsid w:val="00CC276A"/>
    <w:rsid w:val="00CC2E6D"/>
    <w:rsid w:val="00CC3EC5"/>
    <w:rsid w:val="00CC63A3"/>
    <w:rsid w:val="00CC6D20"/>
    <w:rsid w:val="00CD0081"/>
    <w:rsid w:val="00CD03DA"/>
    <w:rsid w:val="00CD0423"/>
    <w:rsid w:val="00CD0C3A"/>
    <w:rsid w:val="00CD0EAB"/>
    <w:rsid w:val="00CD1899"/>
    <w:rsid w:val="00CD1CFD"/>
    <w:rsid w:val="00CD24FA"/>
    <w:rsid w:val="00CD2DB5"/>
    <w:rsid w:val="00CD3AF0"/>
    <w:rsid w:val="00CD4A3A"/>
    <w:rsid w:val="00CD53BB"/>
    <w:rsid w:val="00CD632D"/>
    <w:rsid w:val="00CD72D3"/>
    <w:rsid w:val="00CE1C6B"/>
    <w:rsid w:val="00CE2110"/>
    <w:rsid w:val="00CE248F"/>
    <w:rsid w:val="00CE34FE"/>
    <w:rsid w:val="00CE487A"/>
    <w:rsid w:val="00CE6A0B"/>
    <w:rsid w:val="00CE6F30"/>
    <w:rsid w:val="00CF0744"/>
    <w:rsid w:val="00CF0E52"/>
    <w:rsid w:val="00CF0F27"/>
    <w:rsid w:val="00CF3187"/>
    <w:rsid w:val="00CF43DB"/>
    <w:rsid w:val="00CF4C03"/>
    <w:rsid w:val="00CF55A2"/>
    <w:rsid w:val="00CF56C8"/>
    <w:rsid w:val="00CF57C5"/>
    <w:rsid w:val="00CF5B83"/>
    <w:rsid w:val="00CF6832"/>
    <w:rsid w:val="00CF7412"/>
    <w:rsid w:val="00CF7F5B"/>
    <w:rsid w:val="00D00857"/>
    <w:rsid w:val="00D01582"/>
    <w:rsid w:val="00D01770"/>
    <w:rsid w:val="00D040AA"/>
    <w:rsid w:val="00D051DB"/>
    <w:rsid w:val="00D05AC5"/>
    <w:rsid w:val="00D05F5B"/>
    <w:rsid w:val="00D06A51"/>
    <w:rsid w:val="00D06FDF"/>
    <w:rsid w:val="00D07164"/>
    <w:rsid w:val="00D07878"/>
    <w:rsid w:val="00D0788F"/>
    <w:rsid w:val="00D079EA"/>
    <w:rsid w:val="00D1095B"/>
    <w:rsid w:val="00D109C3"/>
    <w:rsid w:val="00D10B98"/>
    <w:rsid w:val="00D128E8"/>
    <w:rsid w:val="00D12A70"/>
    <w:rsid w:val="00D13192"/>
    <w:rsid w:val="00D14ECF"/>
    <w:rsid w:val="00D1591F"/>
    <w:rsid w:val="00D15B6D"/>
    <w:rsid w:val="00D1637D"/>
    <w:rsid w:val="00D167BA"/>
    <w:rsid w:val="00D16809"/>
    <w:rsid w:val="00D21629"/>
    <w:rsid w:val="00D23246"/>
    <w:rsid w:val="00D235A9"/>
    <w:rsid w:val="00D235DD"/>
    <w:rsid w:val="00D249D8"/>
    <w:rsid w:val="00D24B4E"/>
    <w:rsid w:val="00D24BB9"/>
    <w:rsid w:val="00D25570"/>
    <w:rsid w:val="00D25D21"/>
    <w:rsid w:val="00D26860"/>
    <w:rsid w:val="00D26B03"/>
    <w:rsid w:val="00D26DEF"/>
    <w:rsid w:val="00D271ED"/>
    <w:rsid w:val="00D2790B"/>
    <w:rsid w:val="00D30058"/>
    <w:rsid w:val="00D301C6"/>
    <w:rsid w:val="00D305C4"/>
    <w:rsid w:val="00D31346"/>
    <w:rsid w:val="00D31B86"/>
    <w:rsid w:val="00D31E07"/>
    <w:rsid w:val="00D322A5"/>
    <w:rsid w:val="00D32D3F"/>
    <w:rsid w:val="00D34F6D"/>
    <w:rsid w:val="00D36CE1"/>
    <w:rsid w:val="00D379F5"/>
    <w:rsid w:val="00D41256"/>
    <w:rsid w:val="00D41CBC"/>
    <w:rsid w:val="00D426E6"/>
    <w:rsid w:val="00D42E52"/>
    <w:rsid w:val="00D430D8"/>
    <w:rsid w:val="00D44313"/>
    <w:rsid w:val="00D4559A"/>
    <w:rsid w:val="00D45B58"/>
    <w:rsid w:val="00D45CD7"/>
    <w:rsid w:val="00D45E37"/>
    <w:rsid w:val="00D464F4"/>
    <w:rsid w:val="00D47321"/>
    <w:rsid w:val="00D52117"/>
    <w:rsid w:val="00D529B8"/>
    <w:rsid w:val="00D532BF"/>
    <w:rsid w:val="00D53B04"/>
    <w:rsid w:val="00D54333"/>
    <w:rsid w:val="00D56614"/>
    <w:rsid w:val="00D5691D"/>
    <w:rsid w:val="00D56D47"/>
    <w:rsid w:val="00D56E46"/>
    <w:rsid w:val="00D570F4"/>
    <w:rsid w:val="00D57394"/>
    <w:rsid w:val="00D57C35"/>
    <w:rsid w:val="00D6016C"/>
    <w:rsid w:val="00D6024C"/>
    <w:rsid w:val="00D611CE"/>
    <w:rsid w:val="00D61DCE"/>
    <w:rsid w:val="00D61E70"/>
    <w:rsid w:val="00D6252F"/>
    <w:rsid w:val="00D629BF"/>
    <w:rsid w:val="00D64B6E"/>
    <w:rsid w:val="00D65144"/>
    <w:rsid w:val="00D65ADC"/>
    <w:rsid w:val="00D67621"/>
    <w:rsid w:val="00D67A41"/>
    <w:rsid w:val="00D7096D"/>
    <w:rsid w:val="00D715EF"/>
    <w:rsid w:val="00D7275D"/>
    <w:rsid w:val="00D733A6"/>
    <w:rsid w:val="00D7372E"/>
    <w:rsid w:val="00D73EC5"/>
    <w:rsid w:val="00D752A1"/>
    <w:rsid w:val="00D752CD"/>
    <w:rsid w:val="00D75EC9"/>
    <w:rsid w:val="00D76175"/>
    <w:rsid w:val="00D77035"/>
    <w:rsid w:val="00D81358"/>
    <w:rsid w:val="00D82A1A"/>
    <w:rsid w:val="00D82B57"/>
    <w:rsid w:val="00D83197"/>
    <w:rsid w:val="00D836DE"/>
    <w:rsid w:val="00D83EF4"/>
    <w:rsid w:val="00D84549"/>
    <w:rsid w:val="00D85B23"/>
    <w:rsid w:val="00D86B15"/>
    <w:rsid w:val="00D87848"/>
    <w:rsid w:val="00D90B9D"/>
    <w:rsid w:val="00D923A0"/>
    <w:rsid w:val="00D92B60"/>
    <w:rsid w:val="00D92E86"/>
    <w:rsid w:val="00D92F01"/>
    <w:rsid w:val="00D932D7"/>
    <w:rsid w:val="00D935AE"/>
    <w:rsid w:val="00D93732"/>
    <w:rsid w:val="00D9397B"/>
    <w:rsid w:val="00D953B1"/>
    <w:rsid w:val="00D9543C"/>
    <w:rsid w:val="00D96590"/>
    <w:rsid w:val="00D97D5B"/>
    <w:rsid w:val="00D97EC2"/>
    <w:rsid w:val="00DA155F"/>
    <w:rsid w:val="00DA15E0"/>
    <w:rsid w:val="00DA16D1"/>
    <w:rsid w:val="00DA2CD5"/>
    <w:rsid w:val="00DA314E"/>
    <w:rsid w:val="00DA3FD5"/>
    <w:rsid w:val="00DA4199"/>
    <w:rsid w:val="00DA4819"/>
    <w:rsid w:val="00DA494C"/>
    <w:rsid w:val="00DA49EC"/>
    <w:rsid w:val="00DA54D1"/>
    <w:rsid w:val="00DA5698"/>
    <w:rsid w:val="00DA77E7"/>
    <w:rsid w:val="00DB0555"/>
    <w:rsid w:val="00DB0EB3"/>
    <w:rsid w:val="00DB0F2D"/>
    <w:rsid w:val="00DB1640"/>
    <w:rsid w:val="00DB25D1"/>
    <w:rsid w:val="00DB40C5"/>
    <w:rsid w:val="00DB5721"/>
    <w:rsid w:val="00DB5B4F"/>
    <w:rsid w:val="00DB6509"/>
    <w:rsid w:val="00DB653A"/>
    <w:rsid w:val="00DB6973"/>
    <w:rsid w:val="00DB7D0A"/>
    <w:rsid w:val="00DC0C6F"/>
    <w:rsid w:val="00DC2439"/>
    <w:rsid w:val="00DC245B"/>
    <w:rsid w:val="00DC2E89"/>
    <w:rsid w:val="00DC2EE9"/>
    <w:rsid w:val="00DC35CB"/>
    <w:rsid w:val="00DC42A9"/>
    <w:rsid w:val="00DC49B9"/>
    <w:rsid w:val="00DC55AD"/>
    <w:rsid w:val="00DC6DED"/>
    <w:rsid w:val="00DC7AC6"/>
    <w:rsid w:val="00DC7F82"/>
    <w:rsid w:val="00DD1591"/>
    <w:rsid w:val="00DD2160"/>
    <w:rsid w:val="00DD322F"/>
    <w:rsid w:val="00DD6BF6"/>
    <w:rsid w:val="00DD7346"/>
    <w:rsid w:val="00DD7422"/>
    <w:rsid w:val="00DD7DA2"/>
    <w:rsid w:val="00DE00B4"/>
    <w:rsid w:val="00DE01D6"/>
    <w:rsid w:val="00DE17D1"/>
    <w:rsid w:val="00DE2B0B"/>
    <w:rsid w:val="00DE2E61"/>
    <w:rsid w:val="00DE433C"/>
    <w:rsid w:val="00DE4BF3"/>
    <w:rsid w:val="00DE4D09"/>
    <w:rsid w:val="00DE5606"/>
    <w:rsid w:val="00DE5AB5"/>
    <w:rsid w:val="00DE5B51"/>
    <w:rsid w:val="00DE6C06"/>
    <w:rsid w:val="00DE6CBC"/>
    <w:rsid w:val="00DE6E92"/>
    <w:rsid w:val="00DE70FD"/>
    <w:rsid w:val="00DE7BE6"/>
    <w:rsid w:val="00DE7E27"/>
    <w:rsid w:val="00DE7F17"/>
    <w:rsid w:val="00DF0978"/>
    <w:rsid w:val="00DF1F9D"/>
    <w:rsid w:val="00DF37DB"/>
    <w:rsid w:val="00DF3894"/>
    <w:rsid w:val="00DF43A9"/>
    <w:rsid w:val="00DF49D1"/>
    <w:rsid w:val="00DF4D3F"/>
    <w:rsid w:val="00DF530F"/>
    <w:rsid w:val="00DF540C"/>
    <w:rsid w:val="00DF566F"/>
    <w:rsid w:val="00DF581C"/>
    <w:rsid w:val="00DF638D"/>
    <w:rsid w:val="00DF6492"/>
    <w:rsid w:val="00DF6E9F"/>
    <w:rsid w:val="00DF7CC6"/>
    <w:rsid w:val="00DF7F9C"/>
    <w:rsid w:val="00E00D82"/>
    <w:rsid w:val="00E01326"/>
    <w:rsid w:val="00E01B40"/>
    <w:rsid w:val="00E026C8"/>
    <w:rsid w:val="00E029BF"/>
    <w:rsid w:val="00E0322C"/>
    <w:rsid w:val="00E04690"/>
    <w:rsid w:val="00E056B5"/>
    <w:rsid w:val="00E0584F"/>
    <w:rsid w:val="00E05DE3"/>
    <w:rsid w:val="00E10B65"/>
    <w:rsid w:val="00E11027"/>
    <w:rsid w:val="00E11901"/>
    <w:rsid w:val="00E11C27"/>
    <w:rsid w:val="00E11E80"/>
    <w:rsid w:val="00E126CF"/>
    <w:rsid w:val="00E1275C"/>
    <w:rsid w:val="00E137F6"/>
    <w:rsid w:val="00E140A9"/>
    <w:rsid w:val="00E14AFC"/>
    <w:rsid w:val="00E15D88"/>
    <w:rsid w:val="00E161AA"/>
    <w:rsid w:val="00E16326"/>
    <w:rsid w:val="00E17ABB"/>
    <w:rsid w:val="00E201CD"/>
    <w:rsid w:val="00E2052A"/>
    <w:rsid w:val="00E20C36"/>
    <w:rsid w:val="00E20DBF"/>
    <w:rsid w:val="00E21245"/>
    <w:rsid w:val="00E22A17"/>
    <w:rsid w:val="00E246C4"/>
    <w:rsid w:val="00E24E78"/>
    <w:rsid w:val="00E2570E"/>
    <w:rsid w:val="00E26907"/>
    <w:rsid w:val="00E269FF"/>
    <w:rsid w:val="00E272B4"/>
    <w:rsid w:val="00E276C5"/>
    <w:rsid w:val="00E279FA"/>
    <w:rsid w:val="00E30132"/>
    <w:rsid w:val="00E308E3"/>
    <w:rsid w:val="00E30ED4"/>
    <w:rsid w:val="00E3162F"/>
    <w:rsid w:val="00E317E2"/>
    <w:rsid w:val="00E31F7C"/>
    <w:rsid w:val="00E32403"/>
    <w:rsid w:val="00E32F6A"/>
    <w:rsid w:val="00E347CC"/>
    <w:rsid w:val="00E355C7"/>
    <w:rsid w:val="00E35C9F"/>
    <w:rsid w:val="00E37402"/>
    <w:rsid w:val="00E37FA3"/>
    <w:rsid w:val="00E403E4"/>
    <w:rsid w:val="00E4074A"/>
    <w:rsid w:val="00E4299F"/>
    <w:rsid w:val="00E431F3"/>
    <w:rsid w:val="00E43A88"/>
    <w:rsid w:val="00E44A6A"/>
    <w:rsid w:val="00E44C2D"/>
    <w:rsid w:val="00E44E88"/>
    <w:rsid w:val="00E452FD"/>
    <w:rsid w:val="00E45634"/>
    <w:rsid w:val="00E46F87"/>
    <w:rsid w:val="00E475FA"/>
    <w:rsid w:val="00E47AC6"/>
    <w:rsid w:val="00E5047B"/>
    <w:rsid w:val="00E508DE"/>
    <w:rsid w:val="00E51D32"/>
    <w:rsid w:val="00E52C6E"/>
    <w:rsid w:val="00E53CBE"/>
    <w:rsid w:val="00E5566E"/>
    <w:rsid w:val="00E558FC"/>
    <w:rsid w:val="00E56143"/>
    <w:rsid w:val="00E56B1A"/>
    <w:rsid w:val="00E6023B"/>
    <w:rsid w:val="00E605FD"/>
    <w:rsid w:val="00E60DA2"/>
    <w:rsid w:val="00E61B82"/>
    <w:rsid w:val="00E622F3"/>
    <w:rsid w:val="00E62E3F"/>
    <w:rsid w:val="00E63BD0"/>
    <w:rsid w:val="00E664D9"/>
    <w:rsid w:val="00E7000C"/>
    <w:rsid w:val="00E70384"/>
    <w:rsid w:val="00E704F1"/>
    <w:rsid w:val="00E71055"/>
    <w:rsid w:val="00E711F8"/>
    <w:rsid w:val="00E71349"/>
    <w:rsid w:val="00E7175C"/>
    <w:rsid w:val="00E71BE4"/>
    <w:rsid w:val="00E722A3"/>
    <w:rsid w:val="00E72CF4"/>
    <w:rsid w:val="00E72F76"/>
    <w:rsid w:val="00E731D7"/>
    <w:rsid w:val="00E741E7"/>
    <w:rsid w:val="00E75538"/>
    <w:rsid w:val="00E75660"/>
    <w:rsid w:val="00E75B4E"/>
    <w:rsid w:val="00E76DE7"/>
    <w:rsid w:val="00E77734"/>
    <w:rsid w:val="00E77DE4"/>
    <w:rsid w:val="00E81472"/>
    <w:rsid w:val="00E81B03"/>
    <w:rsid w:val="00E81BBB"/>
    <w:rsid w:val="00E81DB7"/>
    <w:rsid w:val="00E82683"/>
    <w:rsid w:val="00E827DE"/>
    <w:rsid w:val="00E8323C"/>
    <w:rsid w:val="00E841FE"/>
    <w:rsid w:val="00E85526"/>
    <w:rsid w:val="00E86747"/>
    <w:rsid w:val="00E87060"/>
    <w:rsid w:val="00E8785D"/>
    <w:rsid w:val="00E87D50"/>
    <w:rsid w:val="00E91154"/>
    <w:rsid w:val="00E91284"/>
    <w:rsid w:val="00E91ACD"/>
    <w:rsid w:val="00E91D94"/>
    <w:rsid w:val="00E927E0"/>
    <w:rsid w:val="00E92A18"/>
    <w:rsid w:val="00E93A9B"/>
    <w:rsid w:val="00E94E48"/>
    <w:rsid w:val="00E95BF6"/>
    <w:rsid w:val="00E95FF0"/>
    <w:rsid w:val="00E97BD7"/>
    <w:rsid w:val="00EA0337"/>
    <w:rsid w:val="00EA0496"/>
    <w:rsid w:val="00EA0D9F"/>
    <w:rsid w:val="00EA10C9"/>
    <w:rsid w:val="00EA1E30"/>
    <w:rsid w:val="00EA3654"/>
    <w:rsid w:val="00EA5B59"/>
    <w:rsid w:val="00EA5C9D"/>
    <w:rsid w:val="00EA6450"/>
    <w:rsid w:val="00EA6CB3"/>
    <w:rsid w:val="00EA6FE2"/>
    <w:rsid w:val="00EA7092"/>
    <w:rsid w:val="00EA760B"/>
    <w:rsid w:val="00EB0CC3"/>
    <w:rsid w:val="00EB23F3"/>
    <w:rsid w:val="00EB2845"/>
    <w:rsid w:val="00EB288C"/>
    <w:rsid w:val="00EB32D2"/>
    <w:rsid w:val="00EB37EF"/>
    <w:rsid w:val="00EB3A93"/>
    <w:rsid w:val="00EB4298"/>
    <w:rsid w:val="00EB42E3"/>
    <w:rsid w:val="00EB43BE"/>
    <w:rsid w:val="00EB43E0"/>
    <w:rsid w:val="00EB54DD"/>
    <w:rsid w:val="00EB552F"/>
    <w:rsid w:val="00EB6328"/>
    <w:rsid w:val="00EB63B9"/>
    <w:rsid w:val="00EB6943"/>
    <w:rsid w:val="00EB787B"/>
    <w:rsid w:val="00EC0056"/>
    <w:rsid w:val="00EC0AF6"/>
    <w:rsid w:val="00EC0F3E"/>
    <w:rsid w:val="00EC26CB"/>
    <w:rsid w:val="00EC2CF8"/>
    <w:rsid w:val="00EC32E4"/>
    <w:rsid w:val="00EC377F"/>
    <w:rsid w:val="00EC494A"/>
    <w:rsid w:val="00EC6128"/>
    <w:rsid w:val="00EC7242"/>
    <w:rsid w:val="00EC7569"/>
    <w:rsid w:val="00EC7D56"/>
    <w:rsid w:val="00EC7F6F"/>
    <w:rsid w:val="00EC7F89"/>
    <w:rsid w:val="00ED115F"/>
    <w:rsid w:val="00ED3AF9"/>
    <w:rsid w:val="00ED3B21"/>
    <w:rsid w:val="00ED3EB4"/>
    <w:rsid w:val="00ED4430"/>
    <w:rsid w:val="00ED48A3"/>
    <w:rsid w:val="00ED4D9F"/>
    <w:rsid w:val="00ED618B"/>
    <w:rsid w:val="00ED659D"/>
    <w:rsid w:val="00ED70A4"/>
    <w:rsid w:val="00ED7CA6"/>
    <w:rsid w:val="00EE0AA7"/>
    <w:rsid w:val="00EE182B"/>
    <w:rsid w:val="00EE221A"/>
    <w:rsid w:val="00EE256E"/>
    <w:rsid w:val="00EE2FFB"/>
    <w:rsid w:val="00EE3717"/>
    <w:rsid w:val="00EE3783"/>
    <w:rsid w:val="00EE60FA"/>
    <w:rsid w:val="00EE64C2"/>
    <w:rsid w:val="00EE66F1"/>
    <w:rsid w:val="00EE7A33"/>
    <w:rsid w:val="00EF03BE"/>
    <w:rsid w:val="00EF0557"/>
    <w:rsid w:val="00EF0B08"/>
    <w:rsid w:val="00EF0C3E"/>
    <w:rsid w:val="00EF0CFF"/>
    <w:rsid w:val="00EF0DC0"/>
    <w:rsid w:val="00EF1F2A"/>
    <w:rsid w:val="00EF40A5"/>
    <w:rsid w:val="00EF423B"/>
    <w:rsid w:val="00EF4CA9"/>
    <w:rsid w:val="00EF5E48"/>
    <w:rsid w:val="00EF5F22"/>
    <w:rsid w:val="00EF6186"/>
    <w:rsid w:val="00EF625D"/>
    <w:rsid w:val="00EF6349"/>
    <w:rsid w:val="00EF7EB5"/>
    <w:rsid w:val="00F01C71"/>
    <w:rsid w:val="00F02816"/>
    <w:rsid w:val="00F02BF4"/>
    <w:rsid w:val="00F02E71"/>
    <w:rsid w:val="00F034AF"/>
    <w:rsid w:val="00F0354B"/>
    <w:rsid w:val="00F044A6"/>
    <w:rsid w:val="00F045C7"/>
    <w:rsid w:val="00F05085"/>
    <w:rsid w:val="00F0538A"/>
    <w:rsid w:val="00F056FF"/>
    <w:rsid w:val="00F059FB"/>
    <w:rsid w:val="00F05ED0"/>
    <w:rsid w:val="00F0655A"/>
    <w:rsid w:val="00F06598"/>
    <w:rsid w:val="00F06AAA"/>
    <w:rsid w:val="00F06BDA"/>
    <w:rsid w:val="00F071EF"/>
    <w:rsid w:val="00F07948"/>
    <w:rsid w:val="00F10472"/>
    <w:rsid w:val="00F107D9"/>
    <w:rsid w:val="00F1238B"/>
    <w:rsid w:val="00F12AE3"/>
    <w:rsid w:val="00F13794"/>
    <w:rsid w:val="00F14157"/>
    <w:rsid w:val="00F1422D"/>
    <w:rsid w:val="00F14E60"/>
    <w:rsid w:val="00F156E5"/>
    <w:rsid w:val="00F15899"/>
    <w:rsid w:val="00F15B67"/>
    <w:rsid w:val="00F15C7B"/>
    <w:rsid w:val="00F20EEA"/>
    <w:rsid w:val="00F225C9"/>
    <w:rsid w:val="00F2282F"/>
    <w:rsid w:val="00F22CCC"/>
    <w:rsid w:val="00F22F1F"/>
    <w:rsid w:val="00F23277"/>
    <w:rsid w:val="00F23584"/>
    <w:rsid w:val="00F23658"/>
    <w:rsid w:val="00F2517D"/>
    <w:rsid w:val="00F27DE8"/>
    <w:rsid w:val="00F3095C"/>
    <w:rsid w:val="00F30B2C"/>
    <w:rsid w:val="00F30BEE"/>
    <w:rsid w:val="00F310A8"/>
    <w:rsid w:val="00F318F6"/>
    <w:rsid w:val="00F34C9C"/>
    <w:rsid w:val="00F350E4"/>
    <w:rsid w:val="00F3637C"/>
    <w:rsid w:val="00F36CC6"/>
    <w:rsid w:val="00F4040F"/>
    <w:rsid w:val="00F4093B"/>
    <w:rsid w:val="00F418D0"/>
    <w:rsid w:val="00F41E75"/>
    <w:rsid w:val="00F42F2E"/>
    <w:rsid w:val="00F436B3"/>
    <w:rsid w:val="00F43F3C"/>
    <w:rsid w:val="00F452D8"/>
    <w:rsid w:val="00F4578C"/>
    <w:rsid w:val="00F458D3"/>
    <w:rsid w:val="00F463CD"/>
    <w:rsid w:val="00F46AD2"/>
    <w:rsid w:val="00F50A3B"/>
    <w:rsid w:val="00F5149E"/>
    <w:rsid w:val="00F514A2"/>
    <w:rsid w:val="00F5174B"/>
    <w:rsid w:val="00F52232"/>
    <w:rsid w:val="00F52B07"/>
    <w:rsid w:val="00F534F1"/>
    <w:rsid w:val="00F53A67"/>
    <w:rsid w:val="00F53DB7"/>
    <w:rsid w:val="00F54790"/>
    <w:rsid w:val="00F54BA0"/>
    <w:rsid w:val="00F55206"/>
    <w:rsid w:val="00F556EB"/>
    <w:rsid w:val="00F56636"/>
    <w:rsid w:val="00F56977"/>
    <w:rsid w:val="00F57070"/>
    <w:rsid w:val="00F57118"/>
    <w:rsid w:val="00F57990"/>
    <w:rsid w:val="00F57F10"/>
    <w:rsid w:val="00F60F57"/>
    <w:rsid w:val="00F619D7"/>
    <w:rsid w:val="00F62CD2"/>
    <w:rsid w:val="00F637E9"/>
    <w:rsid w:val="00F64487"/>
    <w:rsid w:val="00F654AE"/>
    <w:rsid w:val="00F65A01"/>
    <w:rsid w:val="00F663DE"/>
    <w:rsid w:val="00F66F6D"/>
    <w:rsid w:val="00F70BCA"/>
    <w:rsid w:val="00F712F9"/>
    <w:rsid w:val="00F71648"/>
    <w:rsid w:val="00F7226B"/>
    <w:rsid w:val="00F728BC"/>
    <w:rsid w:val="00F73460"/>
    <w:rsid w:val="00F73DB2"/>
    <w:rsid w:val="00F74102"/>
    <w:rsid w:val="00F7450B"/>
    <w:rsid w:val="00F7479B"/>
    <w:rsid w:val="00F75458"/>
    <w:rsid w:val="00F76C0F"/>
    <w:rsid w:val="00F76DFC"/>
    <w:rsid w:val="00F7765E"/>
    <w:rsid w:val="00F804D8"/>
    <w:rsid w:val="00F80A34"/>
    <w:rsid w:val="00F80C71"/>
    <w:rsid w:val="00F8229B"/>
    <w:rsid w:val="00F82661"/>
    <w:rsid w:val="00F82B2E"/>
    <w:rsid w:val="00F83F06"/>
    <w:rsid w:val="00F83F62"/>
    <w:rsid w:val="00F84D1B"/>
    <w:rsid w:val="00F8592B"/>
    <w:rsid w:val="00F87847"/>
    <w:rsid w:val="00F8795E"/>
    <w:rsid w:val="00F90785"/>
    <w:rsid w:val="00F90A31"/>
    <w:rsid w:val="00F92A29"/>
    <w:rsid w:val="00F92C56"/>
    <w:rsid w:val="00F92D3C"/>
    <w:rsid w:val="00F93BFD"/>
    <w:rsid w:val="00F93EA1"/>
    <w:rsid w:val="00F94C0B"/>
    <w:rsid w:val="00F95764"/>
    <w:rsid w:val="00F962BB"/>
    <w:rsid w:val="00FA05F5"/>
    <w:rsid w:val="00FA1296"/>
    <w:rsid w:val="00FA292D"/>
    <w:rsid w:val="00FA38B4"/>
    <w:rsid w:val="00FA3902"/>
    <w:rsid w:val="00FA3913"/>
    <w:rsid w:val="00FA444F"/>
    <w:rsid w:val="00FA4CEA"/>
    <w:rsid w:val="00FA52DC"/>
    <w:rsid w:val="00FA5CA0"/>
    <w:rsid w:val="00FA5D2C"/>
    <w:rsid w:val="00FA6646"/>
    <w:rsid w:val="00FA68B2"/>
    <w:rsid w:val="00FA6BEE"/>
    <w:rsid w:val="00FA6D4B"/>
    <w:rsid w:val="00FA6E10"/>
    <w:rsid w:val="00FB1115"/>
    <w:rsid w:val="00FB119F"/>
    <w:rsid w:val="00FB1C4B"/>
    <w:rsid w:val="00FB2390"/>
    <w:rsid w:val="00FB2792"/>
    <w:rsid w:val="00FB28A5"/>
    <w:rsid w:val="00FB343B"/>
    <w:rsid w:val="00FB375F"/>
    <w:rsid w:val="00FB3C0B"/>
    <w:rsid w:val="00FB49B1"/>
    <w:rsid w:val="00FB4F75"/>
    <w:rsid w:val="00FB50FA"/>
    <w:rsid w:val="00FB7666"/>
    <w:rsid w:val="00FC0709"/>
    <w:rsid w:val="00FC14EE"/>
    <w:rsid w:val="00FC1DB2"/>
    <w:rsid w:val="00FC282A"/>
    <w:rsid w:val="00FC293E"/>
    <w:rsid w:val="00FC328F"/>
    <w:rsid w:val="00FC366A"/>
    <w:rsid w:val="00FC3A87"/>
    <w:rsid w:val="00FC3A8E"/>
    <w:rsid w:val="00FC4693"/>
    <w:rsid w:val="00FC46E0"/>
    <w:rsid w:val="00FC516B"/>
    <w:rsid w:val="00FC5880"/>
    <w:rsid w:val="00FC71BA"/>
    <w:rsid w:val="00FD0190"/>
    <w:rsid w:val="00FD1014"/>
    <w:rsid w:val="00FD12E7"/>
    <w:rsid w:val="00FD17BC"/>
    <w:rsid w:val="00FD1866"/>
    <w:rsid w:val="00FD195C"/>
    <w:rsid w:val="00FD1C9F"/>
    <w:rsid w:val="00FD29D0"/>
    <w:rsid w:val="00FD33EC"/>
    <w:rsid w:val="00FD3AA7"/>
    <w:rsid w:val="00FD4963"/>
    <w:rsid w:val="00FD496E"/>
    <w:rsid w:val="00FD67B9"/>
    <w:rsid w:val="00FD68BB"/>
    <w:rsid w:val="00FD74DE"/>
    <w:rsid w:val="00FD77F2"/>
    <w:rsid w:val="00FD7937"/>
    <w:rsid w:val="00FE1BA7"/>
    <w:rsid w:val="00FE3C81"/>
    <w:rsid w:val="00FE61C3"/>
    <w:rsid w:val="00FE626F"/>
    <w:rsid w:val="00FE6D57"/>
    <w:rsid w:val="00FE6FEE"/>
    <w:rsid w:val="00FE7876"/>
    <w:rsid w:val="00FE7F3C"/>
    <w:rsid w:val="00FF11B6"/>
    <w:rsid w:val="00FF2C83"/>
    <w:rsid w:val="00FF436B"/>
    <w:rsid w:val="00FF444D"/>
    <w:rsid w:val="00FF4783"/>
    <w:rsid w:val="00FF4FFE"/>
    <w:rsid w:val="00FF5BEC"/>
    <w:rsid w:val="00FF6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heme="minorBidi"/>
        <w:lang w:val="nl-NL" w:eastAsia="en-US" w:bidi="ar-SA"/>
      </w:rPr>
    </w:rPrDefault>
    <w:pPrDefault>
      <w:pPr>
        <w:spacing w:before="200" w:line="2" w:lineRule="auto"/>
        <w:ind w:left="2552" w:hanging="17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24DF"/>
    <w:pPr>
      <w:spacing w:before="0" w:line="300" w:lineRule="atLeast"/>
      <w:ind w:left="0" w:firstLine="0"/>
    </w:pPr>
    <w:rPr>
      <w:rFonts w:cs="Times New Roman"/>
      <w:sz w:val="18"/>
      <w:lang w:val="nl" w:eastAsia="nl-NL"/>
    </w:rPr>
  </w:style>
  <w:style w:type="paragraph" w:styleId="Kop1">
    <w:name w:val="heading 1"/>
    <w:basedOn w:val="Standaard"/>
    <w:next w:val="Standaard"/>
    <w:link w:val="Kop1Char"/>
    <w:uiPriority w:val="9"/>
    <w:qFormat/>
    <w:rsid w:val="00625982"/>
    <w:pPr>
      <w:keepNext/>
      <w:numPr>
        <w:numId w:val="6"/>
      </w:numPr>
      <w:tabs>
        <w:tab w:val="left" w:pos="851"/>
      </w:tabs>
      <w:spacing w:after="300"/>
      <w:outlineLvl w:val="0"/>
    </w:pPr>
    <w:rPr>
      <w:rFonts w:cs="Arial"/>
      <w:b/>
      <w:bCs/>
      <w:szCs w:val="32"/>
      <w:lang w:val="nl-NL"/>
    </w:rPr>
  </w:style>
  <w:style w:type="paragraph" w:styleId="Kop2">
    <w:name w:val="heading 2"/>
    <w:basedOn w:val="Standaard"/>
    <w:next w:val="Standaard"/>
    <w:link w:val="Kop2Char"/>
    <w:uiPriority w:val="9"/>
    <w:unhideWhenUsed/>
    <w:qFormat/>
    <w:rsid w:val="00625982"/>
    <w:pPr>
      <w:keepNext/>
      <w:numPr>
        <w:ilvl w:val="1"/>
        <w:numId w:val="6"/>
      </w:numPr>
      <w:tabs>
        <w:tab w:val="left" w:pos="851"/>
      </w:tabs>
      <w:spacing w:after="300"/>
      <w:outlineLvl w:val="1"/>
    </w:pPr>
    <w:rPr>
      <w:rFonts w:eastAsiaTheme="majorEastAsia" w:cstheme="majorBidi"/>
      <w:bCs/>
      <w:i/>
      <w:szCs w:val="26"/>
      <w:lang w:val="nl-NL" w:eastAsia="en-US"/>
    </w:rPr>
  </w:style>
  <w:style w:type="paragraph" w:styleId="Kop3">
    <w:name w:val="heading 3"/>
    <w:basedOn w:val="Standaard"/>
    <w:next w:val="Standaard"/>
    <w:link w:val="Kop3Char"/>
    <w:uiPriority w:val="9"/>
    <w:unhideWhenUsed/>
    <w:qFormat/>
    <w:rsid w:val="00625982"/>
    <w:pPr>
      <w:keepNext/>
      <w:numPr>
        <w:ilvl w:val="2"/>
        <w:numId w:val="6"/>
      </w:numPr>
      <w:tabs>
        <w:tab w:val="left" w:pos="851"/>
      </w:tabs>
      <w:spacing w:after="300"/>
      <w:outlineLvl w:val="2"/>
    </w:pPr>
    <w:rPr>
      <w:rFonts w:eastAsiaTheme="majorEastAsia" w:cstheme="majorBidi"/>
      <w:bCs/>
      <w:szCs w:val="22"/>
      <w:lang w:val="nl-NL" w:eastAsia="en-US"/>
    </w:rPr>
  </w:style>
  <w:style w:type="paragraph" w:styleId="Kop4">
    <w:name w:val="heading 4"/>
    <w:basedOn w:val="Standaard"/>
    <w:next w:val="Standaard"/>
    <w:link w:val="Kop4Char"/>
    <w:uiPriority w:val="9"/>
    <w:unhideWhenUsed/>
    <w:qFormat/>
    <w:rsid w:val="00625982"/>
    <w:pPr>
      <w:keepNext/>
      <w:numPr>
        <w:ilvl w:val="3"/>
        <w:numId w:val="6"/>
      </w:numPr>
      <w:spacing w:after="300"/>
      <w:outlineLvl w:val="3"/>
    </w:pPr>
    <w:rPr>
      <w:bCs/>
      <w:iCs/>
    </w:rPr>
  </w:style>
  <w:style w:type="paragraph" w:styleId="Kop5">
    <w:name w:val="heading 5"/>
    <w:basedOn w:val="Standaard"/>
    <w:next w:val="Standaard"/>
    <w:link w:val="Kop5Char"/>
    <w:uiPriority w:val="9"/>
    <w:semiHidden/>
    <w:unhideWhenUsed/>
    <w:qFormat/>
    <w:rsid w:val="000547A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547A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547A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547AA"/>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0547A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5982"/>
    <w:rPr>
      <w:rFonts w:cs="Arial"/>
      <w:b/>
      <w:bCs/>
      <w:sz w:val="18"/>
      <w:szCs w:val="32"/>
      <w:lang w:eastAsia="nl-NL"/>
    </w:rPr>
  </w:style>
  <w:style w:type="character" w:customStyle="1" w:styleId="Kop2Char">
    <w:name w:val="Kop 2 Char"/>
    <w:basedOn w:val="Standaardalinea-lettertype"/>
    <w:link w:val="Kop2"/>
    <w:uiPriority w:val="9"/>
    <w:rsid w:val="00625982"/>
    <w:rPr>
      <w:rFonts w:eastAsiaTheme="majorEastAsia" w:cstheme="majorBidi"/>
      <w:bCs/>
      <w:i/>
      <w:sz w:val="18"/>
      <w:szCs w:val="26"/>
    </w:rPr>
  </w:style>
  <w:style w:type="character" w:customStyle="1" w:styleId="Kop3Char">
    <w:name w:val="Kop 3 Char"/>
    <w:basedOn w:val="Standaardalinea-lettertype"/>
    <w:link w:val="Kop3"/>
    <w:uiPriority w:val="9"/>
    <w:rsid w:val="00625982"/>
    <w:rPr>
      <w:rFonts w:eastAsiaTheme="majorEastAsia" w:cstheme="majorBidi"/>
      <w:bCs/>
      <w:sz w:val="18"/>
      <w:szCs w:val="22"/>
    </w:rPr>
  </w:style>
  <w:style w:type="paragraph" w:styleId="Geenafstand">
    <w:name w:val="No Spacing"/>
    <w:uiPriority w:val="1"/>
    <w:qFormat/>
    <w:rsid w:val="00D36CE1"/>
    <w:pPr>
      <w:spacing w:before="0" w:line="240" w:lineRule="auto"/>
      <w:ind w:left="0" w:firstLine="0"/>
    </w:pPr>
    <w:rPr>
      <w:rFonts w:ascii="Arial" w:hAnsi="Arial" w:cs="Times New Roman"/>
      <w:lang w:eastAsia="nl-NL"/>
    </w:rPr>
  </w:style>
  <w:style w:type="paragraph" w:customStyle="1" w:styleId="DPKenmerk">
    <w:name w:val="DP_Kenmerk"/>
    <w:basedOn w:val="Standaard"/>
    <w:qFormat/>
    <w:rsid w:val="008F770A"/>
    <w:rPr>
      <w:noProof/>
      <w:sz w:val="15"/>
      <w:lang w:val="nl-NL"/>
    </w:rPr>
  </w:style>
  <w:style w:type="paragraph" w:customStyle="1" w:styleId="DPVoettekst">
    <w:name w:val="DP_Voettekst"/>
    <w:basedOn w:val="Standaard"/>
    <w:qFormat/>
    <w:rsid w:val="007C6A00"/>
    <w:pPr>
      <w:spacing w:line="200" w:lineRule="atLeast"/>
    </w:pPr>
    <w:rPr>
      <w:noProof/>
      <w:sz w:val="14"/>
      <w:lang w:val="nl-NL"/>
    </w:rPr>
  </w:style>
  <w:style w:type="paragraph" w:customStyle="1" w:styleId="DPVerzendoptie">
    <w:name w:val="DP_Verzendoptie"/>
    <w:basedOn w:val="Standaard"/>
    <w:qFormat/>
    <w:rsid w:val="008F770A"/>
    <w:rPr>
      <w:b/>
      <w:noProof/>
      <w:lang w:val="nl-NL"/>
    </w:rPr>
  </w:style>
  <w:style w:type="table" w:styleId="Tabelraster">
    <w:name w:val="Table Grid"/>
    <w:basedOn w:val="Standaardtabel"/>
    <w:uiPriority w:val="59"/>
    <w:rsid w:val="00FE7F3C"/>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4Char">
    <w:name w:val="Kop 4 Char"/>
    <w:basedOn w:val="Standaardalinea-lettertype"/>
    <w:link w:val="Kop4"/>
    <w:uiPriority w:val="9"/>
    <w:rsid w:val="00625982"/>
    <w:rPr>
      <w:rFonts w:cs="Times New Roman"/>
      <w:bCs/>
      <w:iCs/>
      <w:sz w:val="18"/>
      <w:lang w:val="nl" w:eastAsia="nl-NL"/>
    </w:rPr>
  </w:style>
  <w:style w:type="paragraph" w:styleId="Koptekst">
    <w:name w:val="header"/>
    <w:basedOn w:val="Standaard"/>
    <w:link w:val="KoptekstChar"/>
    <w:uiPriority w:val="99"/>
    <w:unhideWhenUsed/>
    <w:rsid w:val="008450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5050"/>
    <w:rPr>
      <w:rFonts w:cs="Times New Roman"/>
      <w:sz w:val="18"/>
      <w:lang w:val="nl" w:eastAsia="nl-NL"/>
    </w:rPr>
  </w:style>
  <w:style w:type="paragraph" w:styleId="Voettekst">
    <w:name w:val="footer"/>
    <w:basedOn w:val="Standaard"/>
    <w:link w:val="VoettekstChar"/>
    <w:uiPriority w:val="99"/>
    <w:unhideWhenUsed/>
    <w:rsid w:val="008450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5050"/>
    <w:rPr>
      <w:rFonts w:cs="Times New Roman"/>
      <w:sz w:val="18"/>
      <w:lang w:val="nl" w:eastAsia="nl-NL"/>
    </w:rPr>
  </w:style>
  <w:style w:type="paragraph" w:styleId="Lijstopsomteken">
    <w:name w:val="List Bullet"/>
    <w:basedOn w:val="Standaard"/>
    <w:uiPriority w:val="99"/>
    <w:unhideWhenUsed/>
    <w:rsid w:val="00D87848"/>
    <w:pPr>
      <w:numPr>
        <w:numId w:val="1"/>
      </w:numPr>
      <w:contextualSpacing/>
    </w:pPr>
    <w:rPr>
      <w:rFonts w:eastAsia="Calibri"/>
      <w:sz w:val="24"/>
      <w:szCs w:val="22"/>
      <w:lang w:val="nl-NL" w:eastAsia="en-US"/>
    </w:rPr>
  </w:style>
  <w:style w:type="paragraph" w:styleId="Lijstnummering">
    <w:name w:val="List Number"/>
    <w:basedOn w:val="Lijstalinea"/>
    <w:qFormat/>
    <w:rsid w:val="00DE70FD"/>
    <w:pPr>
      <w:numPr>
        <w:numId w:val="7"/>
      </w:numPr>
    </w:pPr>
  </w:style>
  <w:style w:type="paragraph" w:styleId="Inhopg1">
    <w:name w:val="toc 1"/>
    <w:basedOn w:val="Standaard"/>
    <w:next w:val="Standaard"/>
    <w:autoRedefine/>
    <w:uiPriority w:val="39"/>
    <w:rsid w:val="00E3162F"/>
    <w:pPr>
      <w:tabs>
        <w:tab w:val="left" w:pos="851"/>
        <w:tab w:val="right" w:pos="8789"/>
      </w:tabs>
      <w:spacing w:before="300"/>
      <w:ind w:left="851" w:hanging="851"/>
    </w:pPr>
    <w:rPr>
      <w:rFonts w:eastAsiaTheme="minorHAnsi" w:cs="Arial"/>
      <w:b/>
      <w:bCs/>
      <w:noProof/>
      <w:szCs w:val="22"/>
      <w:lang w:val="nl-NL" w:eastAsia="en-US"/>
    </w:rPr>
  </w:style>
  <w:style w:type="paragraph" w:styleId="Lijstalinea">
    <w:name w:val="List Paragraph"/>
    <w:basedOn w:val="Standaard"/>
    <w:uiPriority w:val="34"/>
    <w:qFormat/>
    <w:rsid w:val="000E0D3A"/>
    <w:pPr>
      <w:numPr>
        <w:numId w:val="2"/>
      </w:numPr>
      <w:tabs>
        <w:tab w:val="left" w:pos="397"/>
      </w:tabs>
      <w:ind w:left="714" w:hanging="357"/>
    </w:pPr>
  </w:style>
  <w:style w:type="paragraph" w:styleId="Voetnoottekst">
    <w:name w:val="footnote text"/>
    <w:basedOn w:val="Standaard"/>
    <w:link w:val="VoetnoottekstChar"/>
    <w:uiPriority w:val="99"/>
    <w:semiHidden/>
    <w:unhideWhenUsed/>
    <w:rsid w:val="0008355F"/>
    <w:pPr>
      <w:tabs>
        <w:tab w:val="left" w:pos="284"/>
      </w:tabs>
      <w:spacing w:line="200" w:lineRule="atLeast"/>
    </w:pPr>
    <w:rPr>
      <w:sz w:val="14"/>
    </w:rPr>
  </w:style>
  <w:style w:type="character" w:customStyle="1" w:styleId="VoetnoottekstChar">
    <w:name w:val="Voetnoottekst Char"/>
    <w:basedOn w:val="Standaardalinea-lettertype"/>
    <w:link w:val="Voetnoottekst"/>
    <w:uiPriority w:val="99"/>
    <w:semiHidden/>
    <w:rsid w:val="0008355F"/>
    <w:rPr>
      <w:rFonts w:cs="Times New Roman"/>
      <w:sz w:val="14"/>
      <w:lang w:val="nl" w:eastAsia="nl-NL"/>
    </w:rPr>
  </w:style>
  <w:style w:type="character" w:styleId="Voetnootmarkering">
    <w:name w:val="footnote reference"/>
    <w:basedOn w:val="Standaardalinea-lettertype"/>
    <w:uiPriority w:val="99"/>
    <w:semiHidden/>
    <w:unhideWhenUsed/>
    <w:rsid w:val="00D26860"/>
    <w:rPr>
      <w:vertAlign w:val="superscript"/>
    </w:rPr>
  </w:style>
  <w:style w:type="paragraph" w:styleId="Ballontekst">
    <w:name w:val="Balloon Text"/>
    <w:basedOn w:val="Standaard"/>
    <w:link w:val="BallontekstChar"/>
    <w:uiPriority w:val="99"/>
    <w:unhideWhenUsed/>
    <w:rsid w:val="00292AE0"/>
    <w:pPr>
      <w:spacing w:line="200" w:lineRule="atLeast"/>
    </w:pPr>
    <w:rPr>
      <w:rFonts w:cs="Tahoma"/>
      <w:sz w:val="14"/>
      <w:szCs w:val="16"/>
      <w:lang w:val="nl-NL"/>
    </w:rPr>
  </w:style>
  <w:style w:type="character" w:customStyle="1" w:styleId="BallontekstChar">
    <w:name w:val="Ballontekst Char"/>
    <w:basedOn w:val="Standaardalinea-lettertype"/>
    <w:link w:val="Ballontekst"/>
    <w:uiPriority w:val="99"/>
    <w:rsid w:val="00292AE0"/>
    <w:rPr>
      <w:rFonts w:cs="Tahoma"/>
      <w:sz w:val="14"/>
      <w:szCs w:val="16"/>
      <w:lang w:eastAsia="nl-NL"/>
    </w:rPr>
  </w:style>
  <w:style w:type="paragraph" w:customStyle="1" w:styleId="DPLogo">
    <w:name w:val="DP_Logo"/>
    <w:basedOn w:val="Standaard"/>
    <w:qFormat/>
    <w:rsid w:val="00F637E9"/>
    <w:pPr>
      <w:spacing w:line="240" w:lineRule="auto"/>
    </w:pPr>
    <w:rPr>
      <w:noProof/>
      <w:lang w:val="nl-NL"/>
    </w:rPr>
  </w:style>
  <w:style w:type="paragraph" w:customStyle="1" w:styleId="DPLocation">
    <w:name w:val="DP_Location"/>
    <w:basedOn w:val="Standaard"/>
    <w:qFormat/>
    <w:rsid w:val="008F770A"/>
    <w:pPr>
      <w:spacing w:line="230" w:lineRule="exact"/>
    </w:pPr>
    <w:rPr>
      <w:noProof/>
      <w:sz w:val="15"/>
      <w:lang w:val="nl-NL"/>
    </w:rPr>
  </w:style>
  <w:style w:type="paragraph" w:customStyle="1" w:styleId="DPKop1">
    <w:name w:val="DP_Kop1"/>
    <w:basedOn w:val="Standaard"/>
    <w:next w:val="Standaard"/>
    <w:qFormat/>
    <w:rsid w:val="000547AA"/>
    <w:pPr>
      <w:tabs>
        <w:tab w:val="left" w:pos="851"/>
      </w:tabs>
    </w:pPr>
    <w:rPr>
      <w:b/>
      <w:lang w:val="nl-NL"/>
    </w:rPr>
  </w:style>
  <w:style w:type="character" w:customStyle="1" w:styleId="Kop5Char">
    <w:name w:val="Kop 5 Char"/>
    <w:basedOn w:val="Standaardalinea-lettertype"/>
    <w:link w:val="Kop5"/>
    <w:uiPriority w:val="9"/>
    <w:semiHidden/>
    <w:rsid w:val="000547AA"/>
    <w:rPr>
      <w:rFonts w:asciiTheme="majorHAnsi" w:eastAsiaTheme="majorEastAsia" w:hAnsiTheme="majorHAnsi" w:cstheme="majorBidi"/>
      <w:color w:val="243F60" w:themeColor="accent1" w:themeShade="7F"/>
      <w:sz w:val="18"/>
      <w:lang w:val="nl" w:eastAsia="nl-NL"/>
    </w:rPr>
  </w:style>
  <w:style w:type="character" w:customStyle="1" w:styleId="Kop6Char">
    <w:name w:val="Kop 6 Char"/>
    <w:basedOn w:val="Standaardalinea-lettertype"/>
    <w:link w:val="Kop6"/>
    <w:uiPriority w:val="9"/>
    <w:semiHidden/>
    <w:rsid w:val="000547AA"/>
    <w:rPr>
      <w:rFonts w:asciiTheme="majorHAnsi" w:eastAsiaTheme="majorEastAsia" w:hAnsiTheme="majorHAnsi" w:cstheme="majorBidi"/>
      <w:i/>
      <w:iCs/>
      <w:color w:val="243F60" w:themeColor="accent1" w:themeShade="7F"/>
      <w:sz w:val="18"/>
      <w:lang w:val="nl" w:eastAsia="nl-NL"/>
    </w:rPr>
  </w:style>
  <w:style w:type="character" w:customStyle="1" w:styleId="Kop7Char">
    <w:name w:val="Kop 7 Char"/>
    <w:basedOn w:val="Standaardalinea-lettertype"/>
    <w:link w:val="Kop7"/>
    <w:uiPriority w:val="9"/>
    <w:semiHidden/>
    <w:rsid w:val="000547AA"/>
    <w:rPr>
      <w:rFonts w:asciiTheme="majorHAnsi" w:eastAsiaTheme="majorEastAsia" w:hAnsiTheme="majorHAnsi" w:cstheme="majorBidi"/>
      <w:i/>
      <w:iCs/>
      <w:color w:val="404040" w:themeColor="text1" w:themeTint="BF"/>
      <w:sz w:val="18"/>
      <w:lang w:val="nl" w:eastAsia="nl-NL"/>
    </w:rPr>
  </w:style>
  <w:style w:type="character" w:customStyle="1" w:styleId="Kop8Char">
    <w:name w:val="Kop 8 Char"/>
    <w:basedOn w:val="Standaardalinea-lettertype"/>
    <w:link w:val="Kop8"/>
    <w:uiPriority w:val="9"/>
    <w:semiHidden/>
    <w:rsid w:val="000547AA"/>
    <w:rPr>
      <w:rFonts w:asciiTheme="majorHAnsi" w:eastAsiaTheme="majorEastAsia" w:hAnsiTheme="majorHAnsi" w:cstheme="majorBidi"/>
      <w:color w:val="404040" w:themeColor="text1" w:themeTint="BF"/>
      <w:lang w:val="nl" w:eastAsia="nl-NL"/>
    </w:rPr>
  </w:style>
  <w:style w:type="character" w:customStyle="1" w:styleId="Kop9Char">
    <w:name w:val="Kop 9 Char"/>
    <w:basedOn w:val="Standaardalinea-lettertype"/>
    <w:link w:val="Kop9"/>
    <w:uiPriority w:val="9"/>
    <w:semiHidden/>
    <w:rsid w:val="000547AA"/>
    <w:rPr>
      <w:rFonts w:asciiTheme="majorHAnsi" w:eastAsiaTheme="majorEastAsia" w:hAnsiTheme="majorHAnsi" w:cstheme="majorBidi"/>
      <w:i/>
      <w:iCs/>
      <w:color w:val="404040" w:themeColor="text1" w:themeTint="BF"/>
      <w:lang w:val="nl" w:eastAsia="nl-NL"/>
    </w:rPr>
  </w:style>
  <w:style w:type="paragraph" w:customStyle="1" w:styleId="DPAlinea1">
    <w:name w:val="DP_Alinea1"/>
    <w:basedOn w:val="Kop1"/>
    <w:next w:val="Standaard"/>
    <w:qFormat/>
    <w:rsid w:val="007F656E"/>
    <w:pPr>
      <w:keepNext w:val="0"/>
      <w:spacing w:after="0"/>
      <w:outlineLvl w:val="9"/>
    </w:pPr>
    <w:rPr>
      <w:b w:val="0"/>
    </w:rPr>
  </w:style>
  <w:style w:type="paragraph" w:customStyle="1" w:styleId="DPAlinea2">
    <w:name w:val="DP_Alinea2"/>
    <w:basedOn w:val="Kop2"/>
    <w:next w:val="Standaard"/>
    <w:qFormat/>
    <w:rsid w:val="007F656E"/>
    <w:pPr>
      <w:keepNext w:val="0"/>
      <w:spacing w:after="0"/>
      <w:outlineLvl w:val="9"/>
    </w:pPr>
    <w:rPr>
      <w:i w:val="0"/>
    </w:rPr>
  </w:style>
  <w:style w:type="paragraph" w:customStyle="1" w:styleId="DPAlinea3">
    <w:name w:val="DP_Alinea3"/>
    <w:basedOn w:val="Kop3"/>
    <w:next w:val="Standaard"/>
    <w:qFormat/>
    <w:rsid w:val="007F656E"/>
    <w:pPr>
      <w:keepNext w:val="0"/>
      <w:spacing w:after="0"/>
      <w:outlineLvl w:val="9"/>
    </w:pPr>
  </w:style>
  <w:style w:type="paragraph" w:customStyle="1" w:styleId="DPNumberedlist">
    <w:name w:val="DP_Numberedlist"/>
    <w:basedOn w:val="Standaard"/>
    <w:qFormat/>
    <w:rsid w:val="00BD7AEA"/>
    <w:pPr>
      <w:numPr>
        <w:numId w:val="4"/>
      </w:numPr>
    </w:pPr>
    <w:rPr>
      <w:lang w:val="nl-NL"/>
    </w:rPr>
  </w:style>
  <w:style w:type="paragraph" w:customStyle="1" w:styleId="DPUnnumberedlist">
    <w:name w:val="DP_Unnumberedlist"/>
    <w:basedOn w:val="Standaard"/>
    <w:qFormat/>
    <w:rsid w:val="00BD7AEA"/>
    <w:pPr>
      <w:numPr>
        <w:numId w:val="5"/>
      </w:numPr>
    </w:pPr>
    <w:rPr>
      <w:lang w:val="nl-NL"/>
    </w:rPr>
  </w:style>
  <w:style w:type="paragraph" w:customStyle="1" w:styleId="DPTitle">
    <w:name w:val="DP_Title"/>
    <w:basedOn w:val="Standaard"/>
    <w:qFormat/>
    <w:rsid w:val="00B93E7A"/>
    <w:pPr>
      <w:spacing w:line="600" w:lineRule="atLeast"/>
    </w:pPr>
    <w:rPr>
      <w:b/>
      <w:sz w:val="28"/>
      <w:lang w:val="nl-NL"/>
    </w:rPr>
  </w:style>
  <w:style w:type="paragraph" w:customStyle="1" w:styleId="DPSubtitle">
    <w:name w:val="DP_Subtitle"/>
    <w:basedOn w:val="DPTitle"/>
    <w:qFormat/>
    <w:rsid w:val="00EF6349"/>
    <w:rPr>
      <w:b w:val="0"/>
    </w:rPr>
  </w:style>
  <w:style w:type="paragraph" w:styleId="Inhopg2">
    <w:name w:val="toc 2"/>
    <w:basedOn w:val="Standaard"/>
    <w:next w:val="Standaard"/>
    <w:autoRedefine/>
    <w:uiPriority w:val="39"/>
    <w:unhideWhenUsed/>
    <w:rsid w:val="000500AB"/>
    <w:pPr>
      <w:tabs>
        <w:tab w:val="left" w:pos="851"/>
        <w:tab w:val="right" w:pos="8778"/>
      </w:tabs>
      <w:ind w:left="851" w:hanging="851"/>
    </w:pPr>
    <w:rPr>
      <w:i/>
      <w:noProof/>
    </w:rPr>
  </w:style>
  <w:style w:type="paragraph" w:styleId="Inhopg3">
    <w:name w:val="toc 3"/>
    <w:basedOn w:val="Standaard"/>
    <w:next w:val="Standaard"/>
    <w:autoRedefine/>
    <w:uiPriority w:val="39"/>
    <w:unhideWhenUsed/>
    <w:rsid w:val="000500AB"/>
    <w:pPr>
      <w:tabs>
        <w:tab w:val="left" w:pos="851"/>
        <w:tab w:val="right" w:pos="8778"/>
      </w:tabs>
      <w:ind w:left="851" w:hanging="851"/>
    </w:pPr>
  </w:style>
  <w:style w:type="character" w:styleId="Hyperlink">
    <w:name w:val="Hyperlink"/>
    <w:basedOn w:val="Standaardalinea-lettertype"/>
    <w:uiPriority w:val="99"/>
    <w:unhideWhenUsed/>
    <w:rsid w:val="007B2A14"/>
    <w:rPr>
      <w:color w:val="0000FF" w:themeColor="hyperlink"/>
      <w:u w:val="single"/>
    </w:rPr>
  </w:style>
  <w:style w:type="paragraph" w:customStyle="1" w:styleId="DPIndent1">
    <w:name w:val="DP_Indent1"/>
    <w:basedOn w:val="Standaard"/>
    <w:qFormat/>
    <w:rsid w:val="003C0A3B"/>
    <w:pPr>
      <w:spacing w:line="260" w:lineRule="atLeast"/>
      <w:ind w:left="851"/>
    </w:pPr>
    <w:rPr>
      <w:lang w:val="nl-NL"/>
    </w:rPr>
  </w:style>
  <w:style w:type="paragraph" w:customStyle="1" w:styleId="DPIndent2">
    <w:name w:val="DP_Indent2"/>
    <w:basedOn w:val="DPIndent1"/>
    <w:qFormat/>
    <w:rsid w:val="003C0A3B"/>
    <w:pPr>
      <w:ind w:left="1701"/>
    </w:pPr>
  </w:style>
  <w:style w:type="paragraph" w:customStyle="1" w:styleId="DPStatusText">
    <w:name w:val="DP_StatusText"/>
    <w:basedOn w:val="Standaard"/>
    <w:qFormat/>
    <w:rsid w:val="00FD496E"/>
    <w:pPr>
      <w:jc w:val="right"/>
    </w:pPr>
    <w:rPr>
      <w:sz w:val="24"/>
      <w:lang w:val="nl-NL"/>
    </w:rPr>
  </w:style>
  <w:style w:type="paragraph" w:customStyle="1" w:styleId="DPVoettekst2">
    <w:name w:val="DP_Voettekst_2"/>
    <w:basedOn w:val="DPVoettekst"/>
    <w:qFormat/>
    <w:rsid w:val="004F0A1A"/>
    <w:pPr>
      <w:framePr w:hSpace="142" w:wrap="around" w:vAnchor="page" w:hAnchor="page" w:x="1730" w:y="15741"/>
      <w:spacing w:before="180" w:line="160" w:lineRule="atLeast"/>
      <w:suppressOverlap/>
    </w:pPr>
    <w:rPr>
      <w:sz w:val="12"/>
    </w:rPr>
  </w:style>
  <w:style w:type="paragraph" w:customStyle="1" w:styleId="DPFootnote">
    <w:name w:val="DP_Footnote"/>
    <w:basedOn w:val="DPVoettekst"/>
    <w:qFormat/>
    <w:rsid w:val="00B378B3"/>
    <w:pPr>
      <w:framePr w:wrap="auto" w:vAnchor="text" w:hAnchor="margin" w:x="1"/>
      <w:tabs>
        <w:tab w:val="left" w:pos="284"/>
      </w:tabs>
    </w:pPr>
  </w:style>
  <w:style w:type="character" w:styleId="Verwijzingopmerking">
    <w:name w:val="annotation reference"/>
    <w:basedOn w:val="Standaardalinea-lettertype"/>
    <w:uiPriority w:val="99"/>
    <w:semiHidden/>
    <w:unhideWhenUsed/>
    <w:rsid w:val="00935530"/>
    <w:rPr>
      <w:sz w:val="16"/>
      <w:szCs w:val="16"/>
    </w:rPr>
  </w:style>
  <w:style w:type="paragraph" w:styleId="Tekstopmerking">
    <w:name w:val="annotation text"/>
    <w:basedOn w:val="Standaard"/>
    <w:link w:val="TekstopmerkingChar"/>
    <w:uiPriority w:val="99"/>
    <w:semiHidden/>
    <w:unhideWhenUsed/>
    <w:rsid w:val="00935530"/>
    <w:pPr>
      <w:spacing w:line="240" w:lineRule="auto"/>
    </w:pPr>
    <w:rPr>
      <w:sz w:val="20"/>
    </w:rPr>
  </w:style>
  <w:style w:type="character" w:customStyle="1" w:styleId="TekstopmerkingChar">
    <w:name w:val="Tekst opmerking Char"/>
    <w:basedOn w:val="Standaardalinea-lettertype"/>
    <w:link w:val="Tekstopmerking"/>
    <w:uiPriority w:val="99"/>
    <w:semiHidden/>
    <w:rsid w:val="00935530"/>
    <w:rPr>
      <w:rFonts w:cs="Times New Roman"/>
      <w:lang w:val="nl" w:eastAsia="nl-NL"/>
    </w:rPr>
  </w:style>
  <w:style w:type="paragraph" w:styleId="Onderwerpvanopmerking">
    <w:name w:val="annotation subject"/>
    <w:basedOn w:val="Tekstopmerking"/>
    <w:next w:val="Tekstopmerking"/>
    <w:link w:val="OnderwerpvanopmerkingChar"/>
    <w:uiPriority w:val="99"/>
    <w:semiHidden/>
    <w:unhideWhenUsed/>
    <w:rsid w:val="00935530"/>
    <w:rPr>
      <w:b/>
      <w:bCs/>
    </w:rPr>
  </w:style>
  <w:style w:type="character" w:customStyle="1" w:styleId="OnderwerpvanopmerkingChar">
    <w:name w:val="Onderwerp van opmerking Char"/>
    <w:basedOn w:val="TekstopmerkingChar"/>
    <w:link w:val="Onderwerpvanopmerking"/>
    <w:uiPriority w:val="99"/>
    <w:semiHidden/>
    <w:rsid w:val="00935530"/>
    <w:rPr>
      <w:rFonts w:cs="Times New Roman"/>
      <w:b/>
      <w:bCs/>
      <w:lang w:val="nl" w:eastAsia="nl-NL"/>
    </w:rPr>
  </w:style>
  <w:style w:type="paragraph" w:styleId="Revisie">
    <w:name w:val="Revision"/>
    <w:hidden/>
    <w:uiPriority w:val="99"/>
    <w:semiHidden/>
    <w:rsid w:val="00BC0248"/>
    <w:pPr>
      <w:spacing w:before="0" w:line="240" w:lineRule="auto"/>
      <w:ind w:left="0" w:firstLine="0"/>
    </w:pPr>
    <w:rPr>
      <w:rFonts w:cs="Times New Roman"/>
      <w:sz w:val="18"/>
      <w:lang w:val="nl" w:eastAsia="nl-NL"/>
    </w:rPr>
  </w:style>
  <w:style w:type="character" w:styleId="Regelnummer">
    <w:name w:val="line number"/>
    <w:basedOn w:val="Standaardalinea-lettertype"/>
    <w:uiPriority w:val="99"/>
    <w:semiHidden/>
    <w:unhideWhenUsed/>
    <w:rsid w:val="007E7C1F"/>
  </w:style>
  <w:style w:type="paragraph" w:styleId="Tekstzonderopmaak">
    <w:name w:val="Plain Text"/>
    <w:basedOn w:val="Standaard"/>
    <w:link w:val="TekstzonderopmaakChar"/>
    <w:uiPriority w:val="99"/>
    <w:unhideWhenUsed/>
    <w:rsid w:val="0093517F"/>
    <w:pPr>
      <w:spacing w:line="240" w:lineRule="auto"/>
    </w:pPr>
    <w:rPr>
      <w:rFonts w:eastAsiaTheme="minorHAnsi" w:cstheme="minorBidi"/>
      <w:sz w:val="20"/>
      <w:szCs w:val="21"/>
      <w:lang w:val="nl-NL"/>
    </w:rPr>
  </w:style>
  <w:style w:type="character" w:customStyle="1" w:styleId="TekstzonderopmaakChar">
    <w:name w:val="Tekst zonder opmaak Char"/>
    <w:basedOn w:val="Standaardalinea-lettertype"/>
    <w:link w:val="Tekstzonderopmaak"/>
    <w:uiPriority w:val="99"/>
    <w:rsid w:val="0093517F"/>
    <w:rPr>
      <w:rFonts w:eastAsiaTheme="minorHAnsi"/>
      <w:szCs w:val="21"/>
      <w:lang w:eastAsia="nl-NL"/>
    </w:rPr>
  </w:style>
  <w:style w:type="table" w:customStyle="1" w:styleId="Tabelraster1">
    <w:name w:val="Tabelraster1"/>
    <w:basedOn w:val="Standaardtabel"/>
    <w:next w:val="Tabelraster"/>
    <w:uiPriority w:val="59"/>
    <w:rsid w:val="00F2517D"/>
    <w:pPr>
      <w:spacing w:before="0" w:line="240" w:lineRule="auto"/>
      <w:ind w:left="0" w:firstLine="0"/>
    </w:pPr>
    <w:rPr>
      <w:rFonts w:asciiTheme="minorHAnsi" w:eastAsiaTheme="minorEastAsia" w:hAnsiTheme="minorHAnsi"/>
      <w:sz w:val="22"/>
      <w:szCs w:val="22"/>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235DD"/>
    <w:pPr>
      <w:spacing w:before="0" w:line="240" w:lineRule="auto"/>
      <w:ind w:left="0" w:firstLine="0"/>
    </w:pPr>
    <w:rPr>
      <w:rFonts w:asciiTheme="minorHAnsi" w:eastAsiaTheme="minorEastAsia" w:hAnsiTheme="minorHAnsi"/>
      <w:sz w:val="22"/>
      <w:szCs w:val="22"/>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heme="minorBidi"/>
        <w:lang w:val="nl-NL" w:eastAsia="en-US" w:bidi="ar-SA"/>
      </w:rPr>
    </w:rPrDefault>
    <w:pPrDefault>
      <w:pPr>
        <w:spacing w:before="200" w:line="2" w:lineRule="auto"/>
        <w:ind w:left="2552" w:hanging="17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24DF"/>
    <w:pPr>
      <w:spacing w:before="0" w:line="300" w:lineRule="atLeast"/>
      <w:ind w:left="0" w:firstLine="0"/>
    </w:pPr>
    <w:rPr>
      <w:rFonts w:cs="Times New Roman"/>
      <w:sz w:val="18"/>
      <w:lang w:val="nl" w:eastAsia="nl-NL"/>
    </w:rPr>
  </w:style>
  <w:style w:type="paragraph" w:styleId="Kop1">
    <w:name w:val="heading 1"/>
    <w:basedOn w:val="Standaard"/>
    <w:next w:val="Standaard"/>
    <w:link w:val="Kop1Char"/>
    <w:uiPriority w:val="9"/>
    <w:qFormat/>
    <w:rsid w:val="00625982"/>
    <w:pPr>
      <w:keepNext/>
      <w:numPr>
        <w:numId w:val="6"/>
      </w:numPr>
      <w:tabs>
        <w:tab w:val="left" w:pos="851"/>
      </w:tabs>
      <w:spacing w:after="300"/>
      <w:outlineLvl w:val="0"/>
    </w:pPr>
    <w:rPr>
      <w:rFonts w:cs="Arial"/>
      <w:b/>
      <w:bCs/>
      <w:szCs w:val="32"/>
      <w:lang w:val="nl-NL"/>
    </w:rPr>
  </w:style>
  <w:style w:type="paragraph" w:styleId="Kop2">
    <w:name w:val="heading 2"/>
    <w:basedOn w:val="Standaard"/>
    <w:next w:val="Standaard"/>
    <w:link w:val="Kop2Char"/>
    <w:uiPriority w:val="9"/>
    <w:unhideWhenUsed/>
    <w:qFormat/>
    <w:rsid w:val="00625982"/>
    <w:pPr>
      <w:keepNext/>
      <w:numPr>
        <w:ilvl w:val="1"/>
        <w:numId w:val="6"/>
      </w:numPr>
      <w:tabs>
        <w:tab w:val="left" w:pos="851"/>
      </w:tabs>
      <w:spacing w:after="300"/>
      <w:outlineLvl w:val="1"/>
    </w:pPr>
    <w:rPr>
      <w:rFonts w:eastAsiaTheme="majorEastAsia" w:cstheme="majorBidi"/>
      <w:bCs/>
      <w:i/>
      <w:szCs w:val="26"/>
      <w:lang w:val="nl-NL" w:eastAsia="en-US"/>
    </w:rPr>
  </w:style>
  <w:style w:type="paragraph" w:styleId="Kop3">
    <w:name w:val="heading 3"/>
    <w:basedOn w:val="Standaard"/>
    <w:next w:val="Standaard"/>
    <w:link w:val="Kop3Char"/>
    <w:uiPriority w:val="9"/>
    <w:unhideWhenUsed/>
    <w:qFormat/>
    <w:rsid w:val="00625982"/>
    <w:pPr>
      <w:keepNext/>
      <w:numPr>
        <w:ilvl w:val="2"/>
        <w:numId w:val="6"/>
      </w:numPr>
      <w:tabs>
        <w:tab w:val="left" w:pos="851"/>
      </w:tabs>
      <w:spacing w:after="300"/>
      <w:outlineLvl w:val="2"/>
    </w:pPr>
    <w:rPr>
      <w:rFonts w:eastAsiaTheme="majorEastAsia" w:cstheme="majorBidi"/>
      <w:bCs/>
      <w:szCs w:val="22"/>
      <w:lang w:val="nl-NL" w:eastAsia="en-US"/>
    </w:rPr>
  </w:style>
  <w:style w:type="paragraph" w:styleId="Kop4">
    <w:name w:val="heading 4"/>
    <w:basedOn w:val="Standaard"/>
    <w:next w:val="Standaard"/>
    <w:link w:val="Kop4Char"/>
    <w:uiPriority w:val="9"/>
    <w:unhideWhenUsed/>
    <w:qFormat/>
    <w:rsid w:val="00625982"/>
    <w:pPr>
      <w:keepNext/>
      <w:numPr>
        <w:ilvl w:val="3"/>
        <w:numId w:val="6"/>
      </w:numPr>
      <w:spacing w:after="300"/>
      <w:outlineLvl w:val="3"/>
    </w:pPr>
    <w:rPr>
      <w:bCs/>
      <w:iCs/>
    </w:rPr>
  </w:style>
  <w:style w:type="paragraph" w:styleId="Kop5">
    <w:name w:val="heading 5"/>
    <w:basedOn w:val="Standaard"/>
    <w:next w:val="Standaard"/>
    <w:link w:val="Kop5Char"/>
    <w:uiPriority w:val="9"/>
    <w:semiHidden/>
    <w:unhideWhenUsed/>
    <w:qFormat/>
    <w:rsid w:val="000547A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547A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547A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547AA"/>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0547A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5982"/>
    <w:rPr>
      <w:rFonts w:cs="Arial"/>
      <w:b/>
      <w:bCs/>
      <w:sz w:val="18"/>
      <w:szCs w:val="32"/>
      <w:lang w:eastAsia="nl-NL"/>
    </w:rPr>
  </w:style>
  <w:style w:type="character" w:customStyle="1" w:styleId="Kop2Char">
    <w:name w:val="Kop 2 Char"/>
    <w:basedOn w:val="Standaardalinea-lettertype"/>
    <w:link w:val="Kop2"/>
    <w:uiPriority w:val="9"/>
    <w:rsid w:val="00625982"/>
    <w:rPr>
      <w:rFonts w:eastAsiaTheme="majorEastAsia" w:cstheme="majorBidi"/>
      <w:bCs/>
      <w:i/>
      <w:sz w:val="18"/>
      <w:szCs w:val="26"/>
    </w:rPr>
  </w:style>
  <w:style w:type="character" w:customStyle="1" w:styleId="Kop3Char">
    <w:name w:val="Kop 3 Char"/>
    <w:basedOn w:val="Standaardalinea-lettertype"/>
    <w:link w:val="Kop3"/>
    <w:uiPriority w:val="9"/>
    <w:rsid w:val="00625982"/>
    <w:rPr>
      <w:rFonts w:eastAsiaTheme="majorEastAsia" w:cstheme="majorBidi"/>
      <w:bCs/>
      <w:sz w:val="18"/>
      <w:szCs w:val="22"/>
    </w:rPr>
  </w:style>
  <w:style w:type="paragraph" w:styleId="Geenafstand">
    <w:name w:val="No Spacing"/>
    <w:uiPriority w:val="1"/>
    <w:qFormat/>
    <w:rsid w:val="00D36CE1"/>
    <w:pPr>
      <w:spacing w:before="0" w:line="240" w:lineRule="auto"/>
      <w:ind w:left="0" w:firstLine="0"/>
    </w:pPr>
    <w:rPr>
      <w:rFonts w:ascii="Arial" w:hAnsi="Arial" w:cs="Times New Roman"/>
      <w:lang w:eastAsia="nl-NL"/>
    </w:rPr>
  </w:style>
  <w:style w:type="paragraph" w:customStyle="1" w:styleId="DPKenmerk">
    <w:name w:val="DP_Kenmerk"/>
    <w:basedOn w:val="Standaard"/>
    <w:qFormat/>
    <w:rsid w:val="008F770A"/>
    <w:rPr>
      <w:noProof/>
      <w:sz w:val="15"/>
      <w:lang w:val="nl-NL"/>
    </w:rPr>
  </w:style>
  <w:style w:type="paragraph" w:customStyle="1" w:styleId="DPVoettekst">
    <w:name w:val="DP_Voettekst"/>
    <w:basedOn w:val="Standaard"/>
    <w:qFormat/>
    <w:rsid w:val="007C6A00"/>
    <w:pPr>
      <w:spacing w:line="200" w:lineRule="atLeast"/>
    </w:pPr>
    <w:rPr>
      <w:noProof/>
      <w:sz w:val="14"/>
      <w:lang w:val="nl-NL"/>
    </w:rPr>
  </w:style>
  <w:style w:type="paragraph" w:customStyle="1" w:styleId="DPVerzendoptie">
    <w:name w:val="DP_Verzendoptie"/>
    <w:basedOn w:val="Standaard"/>
    <w:qFormat/>
    <w:rsid w:val="008F770A"/>
    <w:rPr>
      <w:b/>
      <w:noProof/>
      <w:lang w:val="nl-NL"/>
    </w:rPr>
  </w:style>
  <w:style w:type="table" w:styleId="Tabelraster">
    <w:name w:val="Table Grid"/>
    <w:basedOn w:val="Standaardtabel"/>
    <w:uiPriority w:val="59"/>
    <w:rsid w:val="00FE7F3C"/>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4Char">
    <w:name w:val="Kop 4 Char"/>
    <w:basedOn w:val="Standaardalinea-lettertype"/>
    <w:link w:val="Kop4"/>
    <w:uiPriority w:val="9"/>
    <w:rsid w:val="00625982"/>
    <w:rPr>
      <w:rFonts w:cs="Times New Roman"/>
      <w:bCs/>
      <w:iCs/>
      <w:sz w:val="18"/>
      <w:lang w:val="nl" w:eastAsia="nl-NL"/>
    </w:rPr>
  </w:style>
  <w:style w:type="paragraph" w:styleId="Koptekst">
    <w:name w:val="header"/>
    <w:basedOn w:val="Standaard"/>
    <w:link w:val="KoptekstChar"/>
    <w:uiPriority w:val="99"/>
    <w:unhideWhenUsed/>
    <w:rsid w:val="008450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5050"/>
    <w:rPr>
      <w:rFonts w:cs="Times New Roman"/>
      <w:sz w:val="18"/>
      <w:lang w:val="nl" w:eastAsia="nl-NL"/>
    </w:rPr>
  </w:style>
  <w:style w:type="paragraph" w:styleId="Voettekst">
    <w:name w:val="footer"/>
    <w:basedOn w:val="Standaard"/>
    <w:link w:val="VoettekstChar"/>
    <w:uiPriority w:val="99"/>
    <w:unhideWhenUsed/>
    <w:rsid w:val="008450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5050"/>
    <w:rPr>
      <w:rFonts w:cs="Times New Roman"/>
      <w:sz w:val="18"/>
      <w:lang w:val="nl" w:eastAsia="nl-NL"/>
    </w:rPr>
  </w:style>
  <w:style w:type="paragraph" w:styleId="Lijstopsomteken">
    <w:name w:val="List Bullet"/>
    <w:basedOn w:val="Standaard"/>
    <w:uiPriority w:val="99"/>
    <w:unhideWhenUsed/>
    <w:rsid w:val="00D87848"/>
    <w:pPr>
      <w:numPr>
        <w:numId w:val="1"/>
      </w:numPr>
      <w:contextualSpacing/>
    </w:pPr>
    <w:rPr>
      <w:rFonts w:eastAsia="Calibri"/>
      <w:sz w:val="24"/>
      <w:szCs w:val="22"/>
      <w:lang w:val="nl-NL" w:eastAsia="en-US"/>
    </w:rPr>
  </w:style>
  <w:style w:type="paragraph" w:styleId="Lijstnummering">
    <w:name w:val="List Number"/>
    <w:basedOn w:val="Lijstalinea"/>
    <w:qFormat/>
    <w:rsid w:val="00DE70FD"/>
    <w:pPr>
      <w:numPr>
        <w:numId w:val="7"/>
      </w:numPr>
    </w:pPr>
  </w:style>
  <w:style w:type="paragraph" w:styleId="Inhopg1">
    <w:name w:val="toc 1"/>
    <w:basedOn w:val="Standaard"/>
    <w:next w:val="Standaard"/>
    <w:autoRedefine/>
    <w:uiPriority w:val="39"/>
    <w:rsid w:val="00E3162F"/>
    <w:pPr>
      <w:tabs>
        <w:tab w:val="left" w:pos="851"/>
        <w:tab w:val="right" w:pos="8789"/>
      </w:tabs>
      <w:spacing w:before="300"/>
      <w:ind w:left="851" w:hanging="851"/>
    </w:pPr>
    <w:rPr>
      <w:rFonts w:eastAsiaTheme="minorHAnsi" w:cs="Arial"/>
      <w:b/>
      <w:bCs/>
      <w:noProof/>
      <w:szCs w:val="22"/>
      <w:lang w:val="nl-NL" w:eastAsia="en-US"/>
    </w:rPr>
  </w:style>
  <w:style w:type="paragraph" w:styleId="Lijstalinea">
    <w:name w:val="List Paragraph"/>
    <w:basedOn w:val="Standaard"/>
    <w:uiPriority w:val="34"/>
    <w:qFormat/>
    <w:rsid w:val="000E0D3A"/>
    <w:pPr>
      <w:numPr>
        <w:numId w:val="2"/>
      </w:numPr>
      <w:tabs>
        <w:tab w:val="left" w:pos="397"/>
      </w:tabs>
      <w:ind w:left="714" w:hanging="357"/>
    </w:pPr>
  </w:style>
  <w:style w:type="paragraph" w:styleId="Voetnoottekst">
    <w:name w:val="footnote text"/>
    <w:basedOn w:val="Standaard"/>
    <w:link w:val="VoetnoottekstChar"/>
    <w:uiPriority w:val="99"/>
    <w:semiHidden/>
    <w:unhideWhenUsed/>
    <w:rsid w:val="0008355F"/>
    <w:pPr>
      <w:tabs>
        <w:tab w:val="left" w:pos="284"/>
      </w:tabs>
      <w:spacing w:line="200" w:lineRule="atLeast"/>
    </w:pPr>
    <w:rPr>
      <w:sz w:val="14"/>
    </w:rPr>
  </w:style>
  <w:style w:type="character" w:customStyle="1" w:styleId="VoetnoottekstChar">
    <w:name w:val="Voetnoottekst Char"/>
    <w:basedOn w:val="Standaardalinea-lettertype"/>
    <w:link w:val="Voetnoottekst"/>
    <w:uiPriority w:val="99"/>
    <w:semiHidden/>
    <w:rsid w:val="0008355F"/>
    <w:rPr>
      <w:rFonts w:cs="Times New Roman"/>
      <w:sz w:val="14"/>
      <w:lang w:val="nl" w:eastAsia="nl-NL"/>
    </w:rPr>
  </w:style>
  <w:style w:type="character" w:styleId="Voetnootmarkering">
    <w:name w:val="footnote reference"/>
    <w:basedOn w:val="Standaardalinea-lettertype"/>
    <w:uiPriority w:val="99"/>
    <w:semiHidden/>
    <w:unhideWhenUsed/>
    <w:rsid w:val="00D26860"/>
    <w:rPr>
      <w:vertAlign w:val="superscript"/>
    </w:rPr>
  </w:style>
  <w:style w:type="paragraph" w:styleId="Ballontekst">
    <w:name w:val="Balloon Text"/>
    <w:basedOn w:val="Standaard"/>
    <w:link w:val="BallontekstChar"/>
    <w:uiPriority w:val="99"/>
    <w:unhideWhenUsed/>
    <w:rsid w:val="00292AE0"/>
    <w:pPr>
      <w:spacing w:line="200" w:lineRule="atLeast"/>
    </w:pPr>
    <w:rPr>
      <w:rFonts w:cs="Tahoma"/>
      <w:sz w:val="14"/>
      <w:szCs w:val="16"/>
      <w:lang w:val="nl-NL"/>
    </w:rPr>
  </w:style>
  <w:style w:type="character" w:customStyle="1" w:styleId="BallontekstChar">
    <w:name w:val="Ballontekst Char"/>
    <w:basedOn w:val="Standaardalinea-lettertype"/>
    <w:link w:val="Ballontekst"/>
    <w:uiPriority w:val="99"/>
    <w:rsid w:val="00292AE0"/>
    <w:rPr>
      <w:rFonts w:cs="Tahoma"/>
      <w:sz w:val="14"/>
      <w:szCs w:val="16"/>
      <w:lang w:eastAsia="nl-NL"/>
    </w:rPr>
  </w:style>
  <w:style w:type="paragraph" w:customStyle="1" w:styleId="DPLogo">
    <w:name w:val="DP_Logo"/>
    <w:basedOn w:val="Standaard"/>
    <w:qFormat/>
    <w:rsid w:val="00F637E9"/>
    <w:pPr>
      <w:spacing w:line="240" w:lineRule="auto"/>
    </w:pPr>
    <w:rPr>
      <w:noProof/>
      <w:lang w:val="nl-NL"/>
    </w:rPr>
  </w:style>
  <w:style w:type="paragraph" w:customStyle="1" w:styleId="DPLocation">
    <w:name w:val="DP_Location"/>
    <w:basedOn w:val="Standaard"/>
    <w:qFormat/>
    <w:rsid w:val="008F770A"/>
    <w:pPr>
      <w:spacing w:line="230" w:lineRule="exact"/>
    </w:pPr>
    <w:rPr>
      <w:noProof/>
      <w:sz w:val="15"/>
      <w:lang w:val="nl-NL"/>
    </w:rPr>
  </w:style>
  <w:style w:type="paragraph" w:customStyle="1" w:styleId="DPKop1">
    <w:name w:val="DP_Kop1"/>
    <w:basedOn w:val="Standaard"/>
    <w:next w:val="Standaard"/>
    <w:qFormat/>
    <w:rsid w:val="000547AA"/>
    <w:pPr>
      <w:tabs>
        <w:tab w:val="left" w:pos="851"/>
      </w:tabs>
    </w:pPr>
    <w:rPr>
      <w:b/>
      <w:lang w:val="nl-NL"/>
    </w:rPr>
  </w:style>
  <w:style w:type="character" w:customStyle="1" w:styleId="Kop5Char">
    <w:name w:val="Kop 5 Char"/>
    <w:basedOn w:val="Standaardalinea-lettertype"/>
    <w:link w:val="Kop5"/>
    <w:uiPriority w:val="9"/>
    <w:semiHidden/>
    <w:rsid w:val="000547AA"/>
    <w:rPr>
      <w:rFonts w:asciiTheme="majorHAnsi" w:eastAsiaTheme="majorEastAsia" w:hAnsiTheme="majorHAnsi" w:cstheme="majorBidi"/>
      <w:color w:val="243F60" w:themeColor="accent1" w:themeShade="7F"/>
      <w:sz w:val="18"/>
      <w:lang w:val="nl" w:eastAsia="nl-NL"/>
    </w:rPr>
  </w:style>
  <w:style w:type="character" w:customStyle="1" w:styleId="Kop6Char">
    <w:name w:val="Kop 6 Char"/>
    <w:basedOn w:val="Standaardalinea-lettertype"/>
    <w:link w:val="Kop6"/>
    <w:uiPriority w:val="9"/>
    <w:semiHidden/>
    <w:rsid w:val="000547AA"/>
    <w:rPr>
      <w:rFonts w:asciiTheme="majorHAnsi" w:eastAsiaTheme="majorEastAsia" w:hAnsiTheme="majorHAnsi" w:cstheme="majorBidi"/>
      <w:i/>
      <w:iCs/>
      <w:color w:val="243F60" w:themeColor="accent1" w:themeShade="7F"/>
      <w:sz w:val="18"/>
      <w:lang w:val="nl" w:eastAsia="nl-NL"/>
    </w:rPr>
  </w:style>
  <w:style w:type="character" w:customStyle="1" w:styleId="Kop7Char">
    <w:name w:val="Kop 7 Char"/>
    <w:basedOn w:val="Standaardalinea-lettertype"/>
    <w:link w:val="Kop7"/>
    <w:uiPriority w:val="9"/>
    <w:semiHidden/>
    <w:rsid w:val="000547AA"/>
    <w:rPr>
      <w:rFonts w:asciiTheme="majorHAnsi" w:eastAsiaTheme="majorEastAsia" w:hAnsiTheme="majorHAnsi" w:cstheme="majorBidi"/>
      <w:i/>
      <w:iCs/>
      <w:color w:val="404040" w:themeColor="text1" w:themeTint="BF"/>
      <w:sz w:val="18"/>
      <w:lang w:val="nl" w:eastAsia="nl-NL"/>
    </w:rPr>
  </w:style>
  <w:style w:type="character" w:customStyle="1" w:styleId="Kop8Char">
    <w:name w:val="Kop 8 Char"/>
    <w:basedOn w:val="Standaardalinea-lettertype"/>
    <w:link w:val="Kop8"/>
    <w:uiPriority w:val="9"/>
    <w:semiHidden/>
    <w:rsid w:val="000547AA"/>
    <w:rPr>
      <w:rFonts w:asciiTheme="majorHAnsi" w:eastAsiaTheme="majorEastAsia" w:hAnsiTheme="majorHAnsi" w:cstheme="majorBidi"/>
      <w:color w:val="404040" w:themeColor="text1" w:themeTint="BF"/>
      <w:lang w:val="nl" w:eastAsia="nl-NL"/>
    </w:rPr>
  </w:style>
  <w:style w:type="character" w:customStyle="1" w:styleId="Kop9Char">
    <w:name w:val="Kop 9 Char"/>
    <w:basedOn w:val="Standaardalinea-lettertype"/>
    <w:link w:val="Kop9"/>
    <w:uiPriority w:val="9"/>
    <w:semiHidden/>
    <w:rsid w:val="000547AA"/>
    <w:rPr>
      <w:rFonts w:asciiTheme="majorHAnsi" w:eastAsiaTheme="majorEastAsia" w:hAnsiTheme="majorHAnsi" w:cstheme="majorBidi"/>
      <w:i/>
      <w:iCs/>
      <w:color w:val="404040" w:themeColor="text1" w:themeTint="BF"/>
      <w:lang w:val="nl" w:eastAsia="nl-NL"/>
    </w:rPr>
  </w:style>
  <w:style w:type="paragraph" w:customStyle="1" w:styleId="DPAlinea1">
    <w:name w:val="DP_Alinea1"/>
    <w:basedOn w:val="Kop1"/>
    <w:next w:val="Standaard"/>
    <w:qFormat/>
    <w:rsid w:val="007F656E"/>
    <w:pPr>
      <w:keepNext w:val="0"/>
      <w:spacing w:after="0"/>
      <w:outlineLvl w:val="9"/>
    </w:pPr>
    <w:rPr>
      <w:b w:val="0"/>
    </w:rPr>
  </w:style>
  <w:style w:type="paragraph" w:customStyle="1" w:styleId="DPAlinea2">
    <w:name w:val="DP_Alinea2"/>
    <w:basedOn w:val="Kop2"/>
    <w:next w:val="Standaard"/>
    <w:qFormat/>
    <w:rsid w:val="007F656E"/>
    <w:pPr>
      <w:keepNext w:val="0"/>
      <w:spacing w:after="0"/>
      <w:outlineLvl w:val="9"/>
    </w:pPr>
    <w:rPr>
      <w:i w:val="0"/>
    </w:rPr>
  </w:style>
  <w:style w:type="paragraph" w:customStyle="1" w:styleId="DPAlinea3">
    <w:name w:val="DP_Alinea3"/>
    <w:basedOn w:val="Kop3"/>
    <w:next w:val="Standaard"/>
    <w:qFormat/>
    <w:rsid w:val="007F656E"/>
    <w:pPr>
      <w:keepNext w:val="0"/>
      <w:spacing w:after="0"/>
      <w:outlineLvl w:val="9"/>
    </w:pPr>
  </w:style>
  <w:style w:type="paragraph" w:customStyle="1" w:styleId="DPNumberedlist">
    <w:name w:val="DP_Numberedlist"/>
    <w:basedOn w:val="Standaard"/>
    <w:qFormat/>
    <w:rsid w:val="00BD7AEA"/>
    <w:pPr>
      <w:numPr>
        <w:numId w:val="4"/>
      </w:numPr>
    </w:pPr>
    <w:rPr>
      <w:lang w:val="nl-NL"/>
    </w:rPr>
  </w:style>
  <w:style w:type="paragraph" w:customStyle="1" w:styleId="DPUnnumberedlist">
    <w:name w:val="DP_Unnumberedlist"/>
    <w:basedOn w:val="Standaard"/>
    <w:qFormat/>
    <w:rsid w:val="00BD7AEA"/>
    <w:pPr>
      <w:numPr>
        <w:numId w:val="5"/>
      </w:numPr>
    </w:pPr>
    <w:rPr>
      <w:lang w:val="nl-NL"/>
    </w:rPr>
  </w:style>
  <w:style w:type="paragraph" w:customStyle="1" w:styleId="DPTitle">
    <w:name w:val="DP_Title"/>
    <w:basedOn w:val="Standaard"/>
    <w:qFormat/>
    <w:rsid w:val="00B93E7A"/>
    <w:pPr>
      <w:spacing w:line="600" w:lineRule="atLeast"/>
    </w:pPr>
    <w:rPr>
      <w:b/>
      <w:sz w:val="28"/>
      <w:lang w:val="nl-NL"/>
    </w:rPr>
  </w:style>
  <w:style w:type="paragraph" w:customStyle="1" w:styleId="DPSubtitle">
    <w:name w:val="DP_Subtitle"/>
    <w:basedOn w:val="DPTitle"/>
    <w:qFormat/>
    <w:rsid w:val="00EF6349"/>
    <w:rPr>
      <w:b w:val="0"/>
    </w:rPr>
  </w:style>
  <w:style w:type="paragraph" w:styleId="Inhopg2">
    <w:name w:val="toc 2"/>
    <w:basedOn w:val="Standaard"/>
    <w:next w:val="Standaard"/>
    <w:autoRedefine/>
    <w:uiPriority w:val="39"/>
    <w:unhideWhenUsed/>
    <w:rsid w:val="000500AB"/>
    <w:pPr>
      <w:tabs>
        <w:tab w:val="left" w:pos="851"/>
        <w:tab w:val="right" w:pos="8778"/>
      </w:tabs>
      <w:ind w:left="851" w:hanging="851"/>
    </w:pPr>
    <w:rPr>
      <w:i/>
      <w:noProof/>
    </w:rPr>
  </w:style>
  <w:style w:type="paragraph" w:styleId="Inhopg3">
    <w:name w:val="toc 3"/>
    <w:basedOn w:val="Standaard"/>
    <w:next w:val="Standaard"/>
    <w:autoRedefine/>
    <w:uiPriority w:val="39"/>
    <w:unhideWhenUsed/>
    <w:rsid w:val="000500AB"/>
    <w:pPr>
      <w:tabs>
        <w:tab w:val="left" w:pos="851"/>
        <w:tab w:val="right" w:pos="8778"/>
      </w:tabs>
      <w:ind w:left="851" w:hanging="851"/>
    </w:pPr>
  </w:style>
  <w:style w:type="character" w:styleId="Hyperlink">
    <w:name w:val="Hyperlink"/>
    <w:basedOn w:val="Standaardalinea-lettertype"/>
    <w:uiPriority w:val="99"/>
    <w:unhideWhenUsed/>
    <w:rsid w:val="007B2A14"/>
    <w:rPr>
      <w:color w:val="0000FF" w:themeColor="hyperlink"/>
      <w:u w:val="single"/>
    </w:rPr>
  </w:style>
  <w:style w:type="paragraph" w:customStyle="1" w:styleId="DPIndent1">
    <w:name w:val="DP_Indent1"/>
    <w:basedOn w:val="Standaard"/>
    <w:qFormat/>
    <w:rsid w:val="003C0A3B"/>
    <w:pPr>
      <w:spacing w:line="260" w:lineRule="atLeast"/>
      <w:ind w:left="851"/>
    </w:pPr>
    <w:rPr>
      <w:lang w:val="nl-NL"/>
    </w:rPr>
  </w:style>
  <w:style w:type="paragraph" w:customStyle="1" w:styleId="DPIndent2">
    <w:name w:val="DP_Indent2"/>
    <w:basedOn w:val="DPIndent1"/>
    <w:qFormat/>
    <w:rsid w:val="003C0A3B"/>
    <w:pPr>
      <w:ind w:left="1701"/>
    </w:pPr>
  </w:style>
  <w:style w:type="paragraph" w:customStyle="1" w:styleId="DPStatusText">
    <w:name w:val="DP_StatusText"/>
    <w:basedOn w:val="Standaard"/>
    <w:qFormat/>
    <w:rsid w:val="00FD496E"/>
    <w:pPr>
      <w:jc w:val="right"/>
    </w:pPr>
    <w:rPr>
      <w:sz w:val="24"/>
      <w:lang w:val="nl-NL"/>
    </w:rPr>
  </w:style>
  <w:style w:type="paragraph" w:customStyle="1" w:styleId="DPVoettekst2">
    <w:name w:val="DP_Voettekst_2"/>
    <w:basedOn w:val="DPVoettekst"/>
    <w:qFormat/>
    <w:rsid w:val="004F0A1A"/>
    <w:pPr>
      <w:framePr w:hSpace="142" w:wrap="around" w:vAnchor="page" w:hAnchor="page" w:x="1730" w:y="15741"/>
      <w:spacing w:before="180" w:line="160" w:lineRule="atLeast"/>
      <w:suppressOverlap/>
    </w:pPr>
    <w:rPr>
      <w:sz w:val="12"/>
    </w:rPr>
  </w:style>
  <w:style w:type="paragraph" w:customStyle="1" w:styleId="DPFootnote">
    <w:name w:val="DP_Footnote"/>
    <w:basedOn w:val="DPVoettekst"/>
    <w:qFormat/>
    <w:rsid w:val="00B378B3"/>
    <w:pPr>
      <w:framePr w:wrap="auto" w:vAnchor="text" w:hAnchor="margin" w:x="1"/>
      <w:tabs>
        <w:tab w:val="left" w:pos="284"/>
      </w:tabs>
    </w:pPr>
  </w:style>
  <w:style w:type="character" w:styleId="Verwijzingopmerking">
    <w:name w:val="annotation reference"/>
    <w:basedOn w:val="Standaardalinea-lettertype"/>
    <w:uiPriority w:val="99"/>
    <w:semiHidden/>
    <w:unhideWhenUsed/>
    <w:rsid w:val="00935530"/>
    <w:rPr>
      <w:sz w:val="16"/>
      <w:szCs w:val="16"/>
    </w:rPr>
  </w:style>
  <w:style w:type="paragraph" w:styleId="Tekstopmerking">
    <w:name w:val="annotation text"/>
    <w:basedOn w:val="Standaard"/>
    <w:link w:val="TekstopmerkingChar"/>
    <w:uiPriority w:val="99"/>
    <w:semiHidden/>
    <w:unhideWhenUsed/>
    <w:rsid w:val="00935530"/>
    <w:pPr>
      <w:spacing w:line="240" w:lineRule="auto"/>
    </w:pPr>
    <w:rPr>
      <w:sz w:val="20"/>
    </w:rPr>
  </w:style>
  <w:style w:type="character" w:customStyle="1" w:styleId="TekstopmerkingChar">
    <w:name w:val="Tekst opmerking Char"/>
    <w:basedOn w:val="Standaardalinea-lettertype"/>
    <w:link w:val="Tekstopmerking"/>
    <w:uiPriority w:val="99"/>
    <w:semiHidden/>
    <w:rsid w:val="00935530"/>
    <w:rPr>
      <w:rFonts w:cs="Times New Roman"/>
      <w:lang w:val="nl" w:eastAsia="nl-NL"/>
    </w:rPr>
  </w:style>
  <w:style w:type="paragraph" w:styleId="Onderwerpvanopmerking">
    <w:name w:val="annotation subject"/>
    <w:basedOn w:val="Tekstopmerking"/>
    <w:next w:val="Tekstopmerking"/>
    <w:link w:val="OnderwerpvanopmerkingChar"/>
    <w:uiPriority w:val="99"/>
    <w:semiHidden/>
    <w:unhideWhenUsed/>
    <w:rsid w:val="00935530"/>
    <w:rPr>
      <w:b/>
      <w:bCs/>
    </w:rPr>
  </w:style>
  <w:style w:type="character" w:customStyle="1" w:styleId="OnderwerpvanopmerkingChar">
    <w:name w:val="Onderwerp van opmerking Char"/>
    <w:basedOn w:val="TekstopmerkingChar"/>
    <w:link w:val="Onderwerpvanopmerking"/>
    <w:uiPriority w:val="99"/>
    <w:semiHidden/>
    <w:rsid w:val="00935530"/>
    <w:rPr>
      <w:rFonts w:cs="Times New Roman"/>
      <w:b/>
      <w:bCs/>
      <w:lang w:val="nl" w:eastAsia="nl-NL"/>
    </w:rPr>
  </w:style>
  <w:style w:type="paragraph" w:styleId="Revisie">
    <w:name w:val="Revision"/>
    <w:hidden/>
    <w:uiPriority w:val="99"/>
    <w:semiHidden/>
    <w:rsid w:val="00BC0248"/>
    <w:pPr>
      <w:spacing w:before="0" w:line="240" w:lineRule="auto"/>
      <w:ind w:left="0" w:firstLine="0"/>
    </w:pPr>
    <w:rPr>
      <w:rFonts w:cs="Times New Roman"/>
      <w:sz w:val="18"/>
      <w:lang w:val="nl" w:eastAsia="nl-NL"/>
    </w:rPr>
  </w:style>
  <w:style w:type="character" w:styleId="Regelnummer">
    <w:name w:val="line number"/>
    <w:basedOn w:val="Standaardalinea-lettertype"/>
    <w:uiPriority w:val="99"/>
    <w:semiHidden/>
    <w:unhideWhenUsed/>
    <w:rsid w:val="007E7C1F"/>
  </w:style>
  <w:style w:type="paragraph" w:styleId="Tekstzonderopmaak">
    <w:name w:val="Plain Text"/>
    <w:basedOn w:val="Standaard"/>
    <w:link w:val="TekstzonderopmaakChar"/>
    <w:uiPriority w:val="99"/>
    <w:unhideWhenUsed/>
    <w:rsid w:val="0093517F"/>
    <w:pPr>
      <w:spacing w:line="240" w:lineRule="auto"/>
    </w:pPr>
    <w:rPr>
      <w:rFonts w:eastAsiaTheme="minorHAnsi" w:cstheme="minorBidi"/>
      <w:sz w:val="20"/>
      <w:szCs w:val="21"/>
      <w:lang w:val="nl-NL"/>
    </w:rPr>
  </w:style>
  <w:style w:type="character" w:customStyle="1" w:styleId="TekstzonderopmaakChar">
    <w:name w:val="Tekst zonder opmaak Char"/>
    <w:basedOn w:val="Standaardalinea-lettertype"/>
    <w:link w:val="Tekstzonderopmaak"/>
    <w:uiPriority w:val="99"/>
    <w:rsid w:val="0093517F"/>
    <w:rPr>
      <w:rFonts w:eastAsiaTheme="minorHAnsi"/>
      <w:szCs w:val="21"/>
      <w:lang w:eastAsia="nl-NL"/>
    </w:rPr>
  </w:style>
  <w:style w:type="table" w:customStyle="1" w:styleId="Tabelraster1">
    <w:name w:val="Tabelraster1"/>
    <w:basedOn w:val="Standaardtabel"/>
    <w:next w:val="Tabelraster"/>
    <w:uiPriority w:val="59"/>
    <w:rsid w:val="00F2517D"/>
    <w:pPr>
      <w:spacing w:before="0" w:line="240" w:lineRule="auto"/>
      <w:ind w:left="0" w:firstLine="0"/>
    </w:pPr>
    <w:rPr>
      <w:rFonts w:asciiTheme="minorHAnsi" w:eastAsiaTheme="minorEastAsia" w:hAnsiTheme="minorHAnsi"/>
      <w:sz w:val="22"/>
      <w:szCs w:val="22"/>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235DD"/>
    <w:pPr>
      <w:spacing w:before="0" w:line="240" w:lineRule="auto"/>
      <w:ind w:left="0" w:firstLine="0"/>
    </w:pPr>
    <w:rPr>
      <w:rFonts w:asciiTheme="minorHAnsi" w:eastAsiaTheme="minorEastAsia" w:hAnsiTheme="minorHAnsi"/>
      <w:sz w:val="22"/>
      <w:szCs w:val="22"/>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50676">
      <w:bodyDiv w:val="1"/>
      <w:marLeft w:val="0"/>
      <w:marRight w:val="0"/>
      <w:marTop w:val="0"/>
      <w:marBottom w:val="0"/>
      <w:divBdr>
        <w:top w:val="none" w:sz="0" w:space="0" w:color="auto"/>
        <w:left w:val="none" w:sz="0" w:space="0" w:color="auto"/>
        <w:bottom w:val="none" w:sz="0" w:space="0" w:color="auto"/>
        <w:right w:val="none" w:sz="0" w:space="0" w:color="auto"/>
      </w:divBdr>
    </w:div>
    <w:div w:id="498155247">
      <w:bodyDiv w:val="1"/>
      <w:marLeft w:val="0"/>
      <w:marRight w:val="0"/>
      <w:marTop w:val="0"/>
      <w:marBottom w:val="0"/>
      <w:divBdr>
        <w:top w:val="none" w:sz="0" w:space="0" w:color="auto"/>
        <w:left w:val="none" w:sz="0" w:space="0" w:color="auto"/>
        <w:bottom w:val="none" w:sz="0" w:space="0" w:color="auto"/>
        <w:right w:val="none" w:sz="0" w:space="0" w:color="auto"/>
      </w:divBdr>
    </w:div>
    <w:div w:id="613560022">
      <w:bodyDiv w:val="1"/>
      <w:marLeft w:val="0"/>
      <w:marRight w:val="0"/>
      <w:marTop w:val="0"/>
      <w:marBottom w:val="0"/>
      <w:divBdr>
        <w:top w:val="none" w:sz="0" w:space="0" w:color="auto"/>
        <w:left w:val="none" w:sz="0" w:space="0" w:color="auto"/>
        <w:bottom w:val="none" w:sz="0" w:space="0" w:color="auto"/>
        <w:right w:val="none" w:sz="0" w:space="0" w:color="auto"/>
      </w:divBdr>
    </w:div>
    <w:div w:id="1002124541">
      <w:bodyDiv w:val="1"/>
      <w:marLeft w:val="0"/>
      <w:marRight w:val="0"/>
      <w:marTop w:val="0"/>
      <w:marBottom w:val="0"/>
      <w:divBdr>
        <w:top w:val="none" w:sz="0" w:space="0" w:color="auto"/>
        <w:left w:val="none" w:sz="0" w:space="0" w:color="auto"/>
        <w:bottom w:val="none" w:sz="0" w:space="0" w:color="auto"/>
        <w:right w:val="none" w:sz="0" w:space="0" w:color="auto"/>
      </w:divBdr>
    </w:div>
    <w:div w:id="1242369831">
      <w:bodyDiv w:val="1"/>
      <w:marLeft w:val="0"/>
      <w:marRight w:val="0"/>
      <w:marTop w:val="0"/>
      <w:marBottom w:val="0"/>
      <w:divBdr>
        <w:top w:val="none" w:sz="0" w:space="0" w:color="auto"/>
        <w:left w:val="none" w:sz="0" w:space="0" w:color="auto"/>
        <w:bottom w:val="none" w:sz="0" w:space="0" w:color="auto"/>
        <w:right w:val="none" w:sz="0" w:space="0" w:color="auto"/>
      </w:divBdr>
      <w:divsChild>
        <w:div w:id="1778325410">
          <w:marLeft w:val="0"/>
          <w:marRight w:val="0"/>
          <w:marTop w:val="0"/>
          <w:marBottom w:val="0"/>
          <w:divBdr>
            <w:top w:val="none" w:sz="0" w:space="0" w:color="auto"/>
            <w:left w:val="none" w:sz="0" w:space="0" w:color="auto"/>
            <w:bottom w:val="none" w:sz="0" w:space="0" w:color="auto"/>
            <w:right w:val="none" w:sz="0" w:space="0" w:color="auto"/>
          </w:divBdr>
        </w:div>
        <w:div w:id="918370843">
          <w:marLeft w:val="0"/>
          <w:marRight w:val="0"/>
          <w:marTop w:val="0"/>
          <w:marBottom w:val="0"/>
          <w:divBdr>
            <w:top w:val="none" w:sz="0" w:space="0" w:color="auto"/>
            <w:left w:val="none" w:sz="0" w:space="0" w:color="auto"/>
            <w:bottom w:val="none" w:sz="0" w:space="0" w:color="auto"/>
            <w:right w:val="none" w:sz="0" w:space="0" w:color="auto"/>
          </w:divBdr>
          <w:divsChild>
            <w:div w:id="808328069">
              <w:marLeft w:val="0"/>
              <w:marRight w:val="0"/>
              <w:marTop w:val="0"/>
              <w:marBottom w:val="0"/>
              <w:divBdr>
                <w:top w:val="none" w:sz="0" w:space="0" w:color="auto"/>
                <w:left w:val="none" w:sz="0" w:space="0" w:color="auto"/>
                <w:bottom w:val="none" w:sz="0" w:space="0" w:color="auto"/>
                <w:right w:val="none" w:sz="0" w:space="0" w:color="auto"/>
              </w:divBdr>
            </w:div>
            <w:div w:id="2024934092">
              <w:marLeft w:val="0"/>
              <w:marRight w:val="0"/>
              <w:marTop w:val="0"/>
              <w:marBottom w:val="0"/>
              <w:divBdr>
                <w:top w:val="none" w:sz="0" w:space="0" w:color="auto"/>
                <w:left w:val="none" w:sz="0" w:space="0" w:color="auto"/>
                <w:bottom w:val="none" w:sz="0" w:space="0" w:color="auto"/>
                <w:right w:val="none" w:sz="0" w:space="0" w:color="auto"/>
              </w:divBdr>
              <w:divsChild>
                <w:div w:id="1044601515">
                  <w:marLeft w:val="0"/>
                  <w:marRight w:val="0"/>
                  <w:marTop w:val="0"/>
                  <w:marBottom w:val="0"/>
                  <w:divBdr>
                    <w:top w:val="none" w:sz="0" w:space="0" w:color="auto"/>
                    <w:left w:val="none" w:sz="0" w:space="0" w:color="auto"/>
                    <w:bottom w:val="none" w:sz="0" w:space="0" w:color="auto"/>
                    <w:right w:val="none" w:sz="0" w:space="0" w:color="auto"/>
                  </w:divBdr>
                  <w:divsChild>
                    <w:div w:id="11775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76347">
      <w:bodyDiv w:val="1"/>
      <w:marLeft w:val="0"/>
      <w:marRight w:val="0"/>
      <w:marTop w:val="0"/>
      <w:marBottom w:val="0"/>
      <w:divBdr>
        <w:top w:val="none" w:sz="0" w:space="0" w:color="auto"/>
        <w:left w:val="none" w:sz="0" w:space="0" w:color="auto"/>
        <w:bottom w:val="none" w:sz="0" w:space="0" w:color="auto"/>
        <w:right w:val="none" w:sz="0" w:space="0" w:color="auto"/>
      </w:divBdr>
    </w:div>
    <w:div w:id="1534344653">
      <w:bodyDiv w:val="1"/>
      <w:marLeft w:val="0"/>
      <w:marRight w:val="0"/>
      <w:marTop w:val="0"/>
      <w:marBottom w:val="0"/>
      <w:divBdr>
        <w:top w:val="none" w:sz="0" w:space="0" w:color="auto"/>
        <w:left w:val="none" w:sz="0" w:space="0" w:color="auto"/>
        <w:bottom w:val="none" w:sz="0" w:space="0" w:color="auto"/>
        <w:right w:val="none" w:sz="0" w:space="0" w:color="auto"/>
      </w:divBdr>
    </w:div>
    <w:div w:id="1938825066">
      <w:bodyDiv w:val="1"/>
      <w:marLeft w:val="0"/>
      <w:marRight w:val="0"/>
      <w:marTop w:val="0"/>
      <w:marBottom w:val="0"/>
      <w:divBdr>
        <w:top w:val="none" w:sz="0" w:space="0" w:color="auto"/>
        <w:left w:val="none" w:sz="0" w:space="0" w:color="auto"/>
        <w:bottom w:val="none" w:sz="0" w:space="0" w:color="auto"/>
        <w:right w:val="none" w:sz="0" w:space="0" w:color="auto"/>
      </w:divBdr>
    </w:div>
    <w:div w:id="21018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cumentaal\PRDF%20Corporate%20Identity\dStyle2008.Word.CorporateID\Templates\Re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9489</ap:Words>
  <ap:Characters>52194</ap:Characters>
  <ap:DocSecurity>0</ap:DocSecurity>
  <ap:Lines>434</ap:Lines>
  <ap:Paragraphs>123</ap:Paragraphs>
  <ap:ScaleCrop>false</ap:ScaleCrop>
  <ap:HeadingPairs>
    <vt:vector baseType="variant" size="2">
      <vt:variant>
        <vt:lpstr>Titel</vt:lpstr>
      </vt:variant>
      <vt:variant>
        <vt:i4>1</vt:i4>
      </vt:variant>
    </vt:vector>
  </ap:HeadingPairs>
  <ap:TitlesOfParts>
    <vt:vector baseType="lpstr" size="1">
      <vt:lpstr>Report</vt:lpstr>
    </vt:vector>
  </ap:TitlesOfParts>
  <ap:LinksUpToDate>false</ap:LinksUpToDate>
  <ap:CharactersWithSpaces>61560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2014-07-11T14:36:00.0000000Z</dcterms:created>
  <dcterms:modified xsi:type="dcterms:W3CDTF">2014-07-11T14:36:00.0000000Z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FirstPage">
    <vt:lpwstr>{SHAREDFOLDER}\Images\vervolgpapier.png</vt:lpwstr>
  </property>
  <property fmtid="{D5CDD505-2E9C-101B-9397-08002B2CF9AE}" pid="3" name="logoNextPage">
    <vt:lpwstr>{SHAREDFOLDER}\Images\vervolgpapier.png</vt:lpwstr>
  </property>
  <property fmtid="{D5CDD505-2E9C-101B-9397-08002B2CF9AE}" pid="4" name="FirstPageTrayId">
    <vt:lpwstr>1007</vt:lpwstr>
  </property>
  <property fmtid="{D5CDD505-2E9C-101B-9397-08002B2CF9AE}" pid="5" name="kennis">
    <vt:lpwstr>potentieel</vt:lpwstr>
  </property>
  <property fmtid="{D5CDD505-2E9C-101B-9397-08002B2CF9AE}" pid="6" name="lock">
    <vt:lpwstr>nee</vt:lpwstr>
  </property>
  <property fmtid="{D5CDD505-2E9C-101B-9397-08002B2CF9AE}" pid="7" name="taal">
    <vt:lpwstr>nederlands</vt:lpwstr>
  </property>
  <property fmtid="{D5CDD505-2E9C-101B-9397-08002B2CF9AE}" pid="8" name="auteur">
    <vt:lpwstr>F703</vt:lpwstr>
  </property>
  <property fmtid="{D5CDD505-2E9C-101B-9397-08002B2CF9AE}" pid="9" name="datumdocument">
    <vt:lpwstr>13-11-2013</vt:lpwstr>
  </property>
  <property fmtid="{D5CDD505-2E9C-101B-9397-08002B2CF9AE}" pid="10" name="zaaknummer">
    <vt:lpwstr>10040125</vt:lpwstr>
  </property>
  <property fmtid="{D5CDD505-2E9C-101B-9397-08002B2CF9AE}" pid="11" name="concept">
    <vt:lpwstr>concept</vt:lpwstr>
  </property>
  <property fmtid="{D5CDD505-2E9C-101B-9397-08002B2CF9AE}" pid="12" name="OtherPageTrayId">
    <vt:lpwstr>260</vt:lpwstr>
  </property>
  <property fmtid="{D5CDD505-2E9C-101B-9397-08002B2CF9AE}" pid="13" name="_DocHome">
    <vt:i4>1420331876</vt:i4>
  </property>
  <property fmtid="{D5CDD505-2E9C-101B-9397-08002B2CF9AE}" pid="14" name="ContentTypeId">
    <vt:lpwstr>0x01010097A769DD8300F8469C61E0B0FBA87736</vt:lpwstr>
  </property>
</Properties>
</file>