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W05.14.0089/I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23 april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C2469" w:rsidRDefault="0042547F">
              <w:r>
                <w:t>Bij Kabinetsmissive van 8 april 2014, no.2014000699, heeft Uwe Majesteit, op voordracht van de Staatssecretaris van Onderwijs, Cultuur en Wetenschap, mede namens de Staatssecretaris van Economische Zaken, bij de Afdeling advisering van de Raad van State ter overweging aanhangig gemaakt het voorstel van een wet tot wijziging van de Wet op het primair onderwijs, de Wet op de expertisecentra en de Wet op het voortgezet onderwijs in verband met het registreren van leerlingen met een ontwikkelingsperspectief in het basisregister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C2469" w:rsidRDefault="0042547F">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W05.14.0089</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967E6B" w:rsidP="00F3747B" w:rsidRDefault="0042547F">
              <w:pPr>
                <w:numPr>
                  <w:ilvl w:val="0"/>
                  <w:numId w:val="1"/>
                </w:numPr>
              </w:pPr>
              <w:r>
                <w:t>In artikel 178a, derde lid, onderdeel l, van de Wet op het primair onderwijs de verwijzing naar het niet bestaande artikel 18a, lid 10a, van de Wet op het primair onderwijs schrappen: de toegezegde wetswijziging die zal voorzien in orthopedagogisch-didactische centra in het primair onderwijs (Kamerstukken I 2012/13, 33 </w:t>
              </w:r>
              <w:r w:rsidRPr="00F3747B">
                <w:t>106, N</w:t>
              </w:r>
              <w:r>
                <w:t>, blz. 6-7) is nog in voorbereiding.</w:t>
              </w:r>
            </w:p>
            <w:p w:rsidR="00967E6B" w:rsidP="00967E6B" w:rsidRDefault="0042547F">
              <w:pPr>
                <w:numPr>
                  <w:ilvl w:val="0"/>
                  <w:numId w:val="1"/>
                </w:numPr>
              </w:pPr>
              <w:r>
                <w:t>In artikel 164a, lid 2a, van de Wet op de expertisecentra de woorden “</w:t>
              </w:r>
              <w:r w:rsidRPr="00967E6B">
                <w:t>als bedoeld in artikel 1 van de Wet op de expertisecentra</w:t>
              </w:r>
              <w:r>
                <w:t>” schrappen, nu “instelling” een gedefinieerd begrip is. Voorts “het persoonsgebonden nummer en geboortedatum” wijzigen in: het persoonsgebonden nummer en de geboortedatum. Tot slot “artikel 9, eerste lid, onderdeel b” wijzigen in: artikel 9, aanhef en onderdeel b.</w:t>
              </w:r>
            </w:p>
            <w:p w:rsidR="00967E6B" w:rsidP="00967E6B" w:rsidRDefault="0042547F">
              <w:pPr>
                <w:numPr>
                  <w:ilvl w:val="0"/>
                  <w:numId w:val="1"/>
                </w:numPr>
              </w:pPr>
              <w:r>
                <w:t>In artikel 164a, lid 2b, van de Wet op de expertisecentra bij de wet van 11 oktober 2012 het Staatsbladnummer vermelden (aanwijzing 87 van de Aanwijzingen voor de regelgeving). Voorts “het persoonsgebonden nummer en geboortedatum” wijzigen in: het persoonsgebonden nummer en de geboortedatum.</w:t>
              </w:r>
            </w:p>
            <w:p w:rsidR="00C653E6" w:rsidP="00967E6B" w:rsidRDefault="0042547F">
              <w:pPr>
                <w:numPr>
                  <w:ilvl w:val="0"/>
                  <w:numId w:val="1"/>
                </w:numPr>
              </w:pPr>
              <w:r>
                <w:t>In artikel III, tweede lid, de aanhef als volgt formuleren: “Onder vervanging van de punt aan het slot van onderdeel i door een komma worden na onderdeel i twee onderdelen toegevoegd, luidende: ”.</w:t>
              </w:r>
            </w:p>
          </w:sdtContent>
        </w:sdt>
        <w:p w:rsidR="00C50D4F" w:rsidP="00FA6C0B" w:rsidRDefault="004B0FF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42547F" w:rsidP="001410FD">
      <w:r>
        <w:separator/>
      </w:r>
    </w:p>
  </w:footnote>
  <w:footnote w:type="continuationSeparator" w:id="0">
    <w:p w:rsidR="006C2F50" w:rsidRDefault="0042547F"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0FF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2547F"/>
    <w:rsid w:val="004526A5"/>
    <w:rsid w:val="004A6B1A"/>
    <w:rsid w:val="004B0FF1"/>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C2469"/>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388</ap:Words>
  <ap:Characters>2139</ap:Characters>
  <ap:DocSecurity>4</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2014-06-24T09:25:00.0000000Z</dcterms:created>
  <dcterms:modified xsi:type="dcterms:W3CDTF">2014-06-24T09:25:00.0000000Z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0x01010062727945FC837241BFC31AC57FD3A676</vt:lpwstr>
  </property>
</Properties>
</file>