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320F9" w:rsidR="00F320F9" w:rsidP="00F320F9" w:rsidRDefault="00F320F9">
      <w:pPr>
        <w:spacing w:before="0" w:after="0"/>
        <w:rPr>
          <w:b/>
        </w:rPr>
      </w:pPr>
      <w:r w:rsidRPr="00F320F9">
        <w:rPr>
          <w:b/>
        </w:rPr>
        <w:t xml:space="preserve">26 488 </w:t>
      </w:r>
      <w:r w:rsidRPr="00F320F9">
        <w:rPr>
          <w:b/>
        </w:rPr>
        <w:tab/>
        <w:t>Behoeftestelling vervanging F-16</w:t>
      </w:r>
    </w:p>
    <w:p w:rsidRPr="00F320F9" w:rsidR="00F320F9" w:rsidP="00F320F9" w:rsidRDefault="00F320F9">
      <w:pPr>
        <w:spacing w:before="0" w:after="0"/>
      </w:pPr>
      <w:r>
        <w:t xml:space="preserve">nr. </w:t>
      </w:r>
      <w:r>
        <w:tab/>
      </w:r>
      <w:r w:rsidRPr="00F320F9">
        <w:t>Lijst van vragen en antwoorden</w:t>
      </w:r>
    </w:p>
    <w:p w:rsidRPr="00F320F9" w:rsidR="00F320F9" w:rsidP="00F320F9" w:rsidRDefault="00F320F9">
      <w:pPr>
        <w:spacing w:before="0" w:after="0"/>
      </w:pPr>
      <w:r w:rsidRPr="00F320F9">
        <w:tab/>
      </w:r>
      <w:r w:rsidRPr="00F320F9">
        <w:tab/>
      </w:r>
    </w:p>
    <w:p w:rsidRPr="00F320F9" w:rsidR="00F320F9" w:rsidP="00F320F9" w:rsidRDefault="00F320F9">
      <w:pPr>
        <w:spacing w:before="0" w:after="0"/>
      </w:pPr>
      <w:r w:rsidRPr="00F320F9">
        <w:t>Vastgesteld (wordt door griffie ingevuld als antwoorden er zijn)</w:t>
      </w:r>
    </w:p>
    <w:p w:rsidRPr="00F320F9" w:rsidR="00F320F9" w:rsidP="00F320F9" w:rsidRDefault="00F320F9">
      <w:pPr>
        <w:spacing w:before="0" w:after="0"/>
      </w:pPr>
      <w:r w:rsidRPr="00F320F9">
        <w:t xml:space="preserve">De vaste commissie voor Defensie heeft een aantal vragen voorgelegd aan de minister van Defensie over de brief d.d. 10 april 2014 (Kamerstuk 26 488, nr. 344) over het jaarlijkse voortgangsrapport van het Amerikaanse </w:t>
      </w:r>
      <w:proofErr w:type="spellStart"/>
      <w:r w:rsidRPr="00F320F9">
        <w:t>Government</w:t>
      </w:r>
      <w:proofErr w:type="spellEnd"/>
      <w:r w:rsidRPr="00F320F9">
        <w:t xml:space="preserve"> Accountability Office (GAO) over het F-35 programma, dat is gepubliceerd in Kamerstuk 26 488, nr. 342. De daarop door de minister gegeven antwoorden zijn hierbij afgedrukt. </w:t>
      </w:r>
    </w:p>
    <w:p w:rsidRPr="00F320F9" w:rsidR="00F320F9" w:rsidP="00F320F9" w:rsidRDefault="00F320F9">
      <w:pPr>
        <w:spacing w:before="0" w:after="0"/>
      </w:pPr>
    </w:p>
    <w:p w:rsidRPr="00F320F9" w:rsidR="00F320F9" w:rsidP="00F320F9" w:rsidRDefault="00F320F9">
      <w:pPr>
        <w:spacing w:before="0" w:after="0"/>
      </w:pPr>
      <w:r w:rsidRPr="00F320F9">
        <w:t xml:space="preserve">De voorzitter van de commissie, </w:t>
      </w:r>
    </w:p>
    <w:p w:rsidRPr="00F320F9" w:rsidR="00F320F9" w:rsidP="00F320F9" w:rsidRDefault="00F320F9">
      <w:pPr>
        <w:spacing w:before="0" w:after="0"/>
      </w:pPr>
      <w:r w:rsidRPr="00F320F9">
        <w:t>Ten Broeke</w:t>
      </w:r>
    </w:p>
    <w:p w:rsidRPr="00F320F9" w:rsidR="00F320F9" w:rsidP="00F320F9" w:rsidRDefault="00F320F9">
      <w:pPr>
        <w:spacing w:before="0" w:after="0"/>
      </w:pPr>
    </w:p>
    <w:p w:rsidRPr="00F320F9" w:rsidR="00F320F9" w:rsidP="00F320F9" w:rsidRDefault="00F320F9">
      <w:pPr>
        <w:spacing w:before="0" w:after="0"/>
      </w:pPr>
      <w:r w:rsidRPr="00F320F9">
        <w:t>De adjunct-griffier van de commissie,</w:t>
      </w:r>
    </w:p>
    <w:p w:rsidRPr="00F320F9" w:rsidR="00F320F9" w:rsidP="00F320F9" w:rsidRDefault="00F320F9">
      <w:pPr>
        <w:spacing w:before="0" w:after="0"/>
      </w:pPr>
      <w:r w:rsidRPr="00F320F9">
        <w:t>Mittendorff</w:t>
      </w:r>
    </w:p>
    <w:p w:rsidRPr="00F320F9" w:rsidR="00F320F9" w:rsidP="00F320F9" w:rsidRDefault="00F320F9">
      <w:pPr>
        <w:spacing w:before="0" w:after="0"/>
      </w:pPr>
    </w:p>
    <w:p w:rsidR="0078228F" w:rsidRDefault="0078228F"/>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877F14" w:rsidTr="00D41EC6">
        <w:trPr>
          <w:cantSplit/>
        </w:trPr>
        <w:tc>
          <w:tcPr>
            <w:tcW w:w="567" w:type="dxa"/>
          </w:tcPr>
          <w:p w:rsidR="00877F14" w:rsidP="00D41EC6" w:rsidRDefault="00877F14">
            <w:bookmarkStart w:name="bmkStartTabel" w:id="0"/>
            <w:bookmarkEnd w:id="0"/>
            <w:proofErr w:type="spellStart"/>
            <w:r>
              <w:t>Nr</w:t>
            </w:r>
            <w:proofErr w:type="spellEnd"/>
          </w:p>
        </w:tc>
        <w:tc>
          <w:tcPr>
            <w:tcW w:w="7371" w:type="dxa"/>
          </w:tcPr>
          <w:p w:rsidR="00877F14" w:rsidP="00D41EC6" w:rsidRDefault="00877F14">
            <w:r>
              <w:t>Vraag</w:t>
            </w:r>
          </w:p>
        </w:tc>
        <w:tc>
          <w:tcPr>
            <w:tcW w:w="567" w:type="dxa"/>
          </w:tcPr>
          <w:p w:rsidR="00877F14" w:rsidP="00D41EC6" w:rsidRDefault="00877F14">
            <w:pPr>
              <w:jc w:val="right"/>
            </w:pPr>
            <w:proofErr w:type="spellStart"/>
            <w:r>
              <w:t>Blz</w:t>
            </w:r>
            <w:proofErr w:type="spellEnd"/>
          </w:p>
          <w:p w:rsidR="00877F14" w:rsidP="00D41EC6" w:rsidRDefault="00877F14">
            <w:pPr>
              <w:jc w:val="right"/>
            </w:pPr>
            <w:r>
              <w:t>van</w:t>
            </w:r>
          </w:p>
        </w:tc>
        <w:tc>
          <w:tcPr>
            <w:tcW w:w="567" w:type="dxa"/>
          </w:tcPr>
          <w:p w:rsidR="00877F14" w:rsidP="00D41EC6" w:rsidRDefault="00877F14">
            <w:pPr>
              <w:jc w:val="right"/>
            </w:pPr>
          </w:p>
          <w:p w:rsidR="00877F14" w:rsidP="00D41EC6" w:rsidRDefault="00877F14">
            <w:pPr>
              <w:jc w:val="right"/>
            </w:pPr>
            <w:r>
              <w:t>tot</w:t>
            </w:r>
          </w:p>
        </w:tc>
      </w:tr>
      <w:tr w:rsidR="00877F14" w:rsidTr="00D41EC6">
        <w:tc>
          <w:tcPr>
            <w:tcW w:w="567" w:type="dxa"/>
          </w:tcPr>
          <w:p w:rsidR="00877F14" w:rsidP="00D41EC6" w:rsidRDefault="00F320F9">
            <w:r>
              <w:t>1</w:t>
            </w:r>
          </w:p>
        </w:tc>
        <w:tc>
          <w:tcPr>
            <w:tcW w:w="7371" w:type="dxa"/>
          </w:tcPr>
          <w:p w:rsidR="00877F14" w:rsidP="00D41EC6" w:rsidRDefault="00877F14">
            <w:r>
              <w:t xml:space="preserve">Kunt u aangeven of Nederland, bij de huidige stand van zaken, nog in staat is om binnen het beschikbare budget over te gaan tot de aanschaf van in totaal 37 F-35 toestellen? </w:t>
            </w:r>
          </w:p>
        </w:tc>
        <w:tc>
          <w:tcPr>
            <w:tcW w:w="567" w:type="dxa"/>
          </w:tcPr>
          <w:p w:rsidR="00877F14" w:rsidP="00D41EC6" w:rsidRDefault="00877F14">
            <w:pPr>
              <w:jc w:val="right"/>
            </w:pPr>
            <w:r>
              <w:t>0</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2</w:t>
            </w:r>
          </w:p>
        </w:tc>
        <w:tc>
          <w:tcPr>
            <w:tcW w:w="7371" w:type="dxa"/>
          </w:tcPr>
          <w:p w:rsidR="00877F14" w:rsidP="00D7060B" w:rsidRDefault="00877F14">
            <w:r>
              <w:t xml:space="preserve">In hoeverre zijn de ramingen van de minister van Economische Zaken en de Nederlandse industrie, die uitgaan van een totale productie van 4.500 F-35 toestellen over de gehele productieperiode, nog reëel? </w:t>
            </w:r>
          </w:p>
        </w:tc>
        <w:tc>
          <w:tcPr>
            <w:tcW w:w="567" w:type="dxa"/>
          </w:tcPr>
          <w:p w:rsidR="00877F14" w:rsidP="00D41EC6" w:rsidRDefault="00877F14">
            <w:pPr>
              <w:jc w:val="right"/>
            </w:pPr>
            <w:r>
              <w:t>0</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3</w:t>
            </w:r>
          </w:p>
        </w:tc>
        <w:tc>
          <w:tcPr>
            <w:tcW w:w="7371" w:type="dxa"/>
          </w:tcPr>
          <w:p w:rsidR="00877F14" w:rsidP="005D6628" w:rsidRDefault="00877F14">
            <w:r>
              <w:t xml:space="preserve">Kunt u aangeven of het haalbaar is om de geformuleerde doelstelling van 83,4 miljoen dollar voor de F-35A variant nog met 41,4 miljoen dollar te laten dalen? </w:t>
            </w:r>
          </w:p>
        </w:tc>
        <w:tc>
          <w:tcPr>
            <w:tcW w:w="567" w:type="dxa"/>
          </w:tcPr>
          <w:p w:rsidR="00877F14" w:rsidP="00D41EC6" w:rsidRDefault="00877F14">
            <w:pPr>
              <w:jc w:val="right"/>
            </w:pPr>
            <w:r>
              <w:t>1</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4</w:t>
            </w:r>
          </w:p>
        </w:tc>
        <w:tc>
          <w:tcPr>
            <w:tcW w:w="7371" w:type="dxa"/>
          </w:tcPr>
          <w:p w:rsidR="00877F14" w:rsidP="00D41EC6" w:rsidRDefault="00877F14">
            <w:r>
              <w:t xml:space="preserve">Komen de (eventuele) hogere ontwikkelings- en </w:t>
            </w:r>
            <w:proofErr w:type="spellStart"/>
            <w:r>
              <w:t>concurrencykosten</w:t>
            </w:r>
            <w:proofErr w:type="spellEnd"/>
            <w:r>
              <w:t xml:space="preserve"> van de block 2B software bovenop de huidige </w:t>
            </w:r>
            <w:proofErr w:type="spellStart"/>
            <w:r>
              <w:t>concurrencykosten</w:t>
            </w:r>
            <w:proofErr w:type="spellEnd"/>
            <w:r>
              <w:t xml:space="preserve">? </w:t>
            </w:r>
          </w:p>
        </w:tc>
        <w:tc>
          <w:tcPr>
            <w:tcW w:w="567" w:type="dxa"/>
          </w:tcPr>
          <w:p w:rsidR="00877F14" w:rsidP="00D41EC6" w:rsidRDefault="00877F14">
            <w:pPr>
              <w:jc w:val="right"/>
            </w:pPr>
            <w:r>
              <w:t>1</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5</w:t>
            </w:r>
          </w:p>
        </w:tc>
        <w:tc>
          <w:tcPr>
            <w:tcW w:w="7371" w:type="dxa"/>
          </w:tcPr>
          <w:p w:rsidR="00F320F9" w:rsidP="00F320F9" w:rsidRDefault="00877F14">
            <w:r>
              <w:t xml:space="preserve">Wat zijn de mogelijke gevolgen van een vertraging in de ontwikkeling van het softwaresysteem </w:t>
            </w:r>
            <w:proofErr w:type="spellStart"/>
            <w:r w:rsidRPr="005D6628">
              <w:t>Autonomic</w:t>
            </w:r>
            <w:proofErr w:type="spellEnd"/>
            <w:r w:rsidRPr="005D6628">
              <w:t xml:space="preserve"> </w:t>
            </w:r>
            <w:proofErr w:type="spellStart"/>
            <w:r w:rsidRPr="005D6628">
              <w:t>Logistics</w:t>
            </w:r>
            <w:proofErr w:type="spellEnd"/>
            <w:r w:rsidRPr="005D6628">
              <w:t xml:space="preserve"> Information System</w:t>
            </w:r>
            <w:r>
              <w:t xml:space="preserve"> (ALIS)? Welke risico- en beheersmaatregelen zijn voorgesteld om eventuele vertraging te voorkomen? </w:t>
            </w:r>
          </w:p>
        </w:tc>
        <w:tc>
          <w:tcPr>
            <w:tcW w:w="567" w:type="dxa"/>
          </w:tcPr>
          <w:p w:rsidR="00877F14" w:rsidP="00D41EC6" w:rsidRDefault="00877F14">
            <w:pPr>
              <w:jc w:val="right"/>
            </w:pPr>
            <w:r>
              <w:t>1</w:t>
            </w:r>
          </w:p>
        </w:tc>
        <w:tc>
          <w:tcPr>
            <w:tcW w:w="567" w:type="dxa"/>
            <w:tcBorders>
              <w:left w:val="nil"/>
            </w:tcBorders>
          </w:tcPr>
          <w:p w:rsidR="00877F14" w:rsidP="00D41EC6" w:rsidRDefault="00877F14">
            <w:pPr>
              <w:jc w:val="right"/>
            </w:pPr>
            <w:r>
              <w:t xml:space="preserve"> </w:t>
            </w:r>
          </w:p>
        </w:tc>
      </w:tr>
      <w:tr w:rsidR="00F320F9" w:rsidTr="00F320F9">
        <w:tc>
          <w:tcPr>
            <w:tcW w:w="567" w:type="dxa"/>
          </w:tcPr>
          <w:p w:rsidR="00F320F9" w:rsidP="00D41EC6" w:rsidRDefault="00F320F9">
            <w:r>
              <w:t>6</w:t>
            </w:r>
          </w:p>
        </w:tc>
        <w:tc>
          <w:tcPr>
            <w:tcW w:w="7371" w:type="dxa"/>
          </w:tcPr>
          <w:p w:rsidR="00F320F9" w:rsidP="00F320F9" w:rsidRDefault="00F320F9">
            <w:r>
              <w:t xml:space="preserve">Kunt u aangeven welke maatregelen het Joint Program Office (JPO) heeft  genomen om de vertraging van de softwareontwikkeling te beperken of voorkomen? </w:t>
            </w:r>
          </w:p>
        </w:tc>
        <w:tc>
          <w:tcPr>
            <w:tcW w:w="567" w:type="dxa"/>
          </w:tcPr>
          <w:p w:rsidR="00F320F9" w:rsidP="00D41EC6" w:rsidRDefault="00F320F9">
            <w:pPr>
              <w:jc w:val="right"/>
            </w:pPr>
            <w:r>
              <w:t>2</w:t>
            </w:r>
          </w:p>
        </w:tc>
        <w:tc>
          <w:tcPr>
            <w:tcW w:w="567" w:type="dxa"/>
            <w:tcBorders>
              <w:left w:val="nil"/>
            </w:tcBorders>
          </w:tcPr>
          <w:p w:rsidR="00F320F9" w:rsidP="00D41EC6" w:rsidRDefault="00F320F9">
            <w:pPr>
              <w:jc w:val="right"/>
            </w:pPr>
            <w:r>
              <w:t xml:space="preserve"> </w:t>
            </w:r>
          </w:p>
        </w:tc>
      </w:tr>
      <w:tr w:rsidR="00F320F9" w:rsidTr="00F320F9">
        <w:tc>
          <w:tcPr>
            <w:tcW w:w="567" w:type="dxa"/>
          </w:tcPr>
          <w:p w:rsidR="00F320F9" w:rsidP="00D41EC6" w:rsidRDefault="00F320F9">
            <w:r>
              <w:t>7</w:t>
            </w:r>
          </w:p>
        </w:tc>
        <w:tc>
          <w:tcPr>
            <w:tcW w:w="7371" w:type="dxa"/>
          </w:tcPr>
          <w:p w:rsidR="00F320F9" w:rsidP="00F320F9" w:rsidRDefault="00F320F9">
            <w:r>
              <w:t xml:space="preserve">Welke maatregelen heeft het JPO genomen om verdere vertraging in de </w:t>
            </w:r>
            <w:proofErr w:type="spellStart"/>
            <w:r>
              <w:t>software-ontwikkeling</w:t>
            </w:r>
            <w:proofErr w:type="spellEnd"/>
            <w:r>
              <w:t xml:space="preserve"> te beperken of voorkomen? Wat zijn de bijkomende kosten van deze maatregelen? Op welke wijze zullen deze bijkomende kosten worden doorberekend? </w:t>
            </w:r>
          </w:p>
        </w:tc>
        <w:tc>
          <w:tcPr>
            <w:tcW w:w="567" w:type="dxa"/>
          </w:tcPr>
          <w:p w:rsidR="00F320F9" w:rsidP="00D41EC6" w:rsidRDefault="00F320F9">
            <w:pPr>
              <w:jc w:val="right"/>
            </w:pPr>
            <w:r>
              <w:t>2</w:t>
            </w:r>
          </w:p>
        </w:tc>
        <w:tc>
          <w:tcPr>
            <w:tcW w:w="567" w:type="dxa"/>
            <w:tcBorders>
              <w:left w:val="nil"/>
            </w:tcBorders>
          </w:tcPr>
          <w:p w:rsidR="00F320F9" w:rsidP="00D41EC6" w:rsidRDefault="00F320F9">
            <w:pPr>
              <w:jc w:val="right"/>
            </w:pPr>
            <w:r>
              <w:t xml:space="preserve"> </w:t>
            </w:r>
          </w:p>
        </w:tc>
      </w:tr>
      <w:tr w:rsidR="00F320F9" w:rsidTr="00F320F9">
        <w:tc>
          <w:tcPr>
            <w:tcW w:w="567" w:type="dxa"/>
          </w:tcPr>
          <w:p w:rsidR="00F320F9" w:rsidP="00D41EC6" w:rsidRDefault="00F320F9">
            <w:r>
              <w:t>8</w:t>
            </w:r>
          </w:p>
        </w:tc>
        <w:tc>
          <w:tcPr>
            <w:tcW w:w="7371" w:type="dxa"/>
          </w:tcPr>
          <w:p w:rsidR="00F320F9" w:rsidP="00F320F9" w:rsidRDefault="00F320F9">
            <w:r>
              <w:t xml:space="preserve">Leiden de problemen rond de ontwikkeling van de software voor de F-35  tot verminderde operationele capaciteiten? Zo ja, waar bestaan deze tekortkomingen dan uit? </w:t>
            </w:r>
          </w:p>
        </w:tc>
        <w:tc>
          <w:tcPr>
            <w:tcW w:w="567" w:type="dxa"/>
          </w:tcPr>
          <w:p w:rsidR="00F320F9" w:rsidP="00D41EC6" w:rsidRDefault="00F320F9">
            <w:pPr>
              <w:jc w:val="right"/>
            </w:pPr>
            <w:r>
              <w:t>2</w:t>
            </w:r>
          </w:p>
        </w:tc>
        <w:tc>
          <w:tcPr>
            <w:tcW w:w="567" w:type="dxa"/>
            <w:tcBorders>
              <w:left w:val="nil"/>
            </w:tcBorders>
          </w:tcPr>
          <w:p w:rsidR="00F320F9" w:rsidP="00D41EC6" w:rsidRDefault="00F320F9">
            <w:pPr>
              <w:jc w:val="right"/>
            </w:pPr>
            <w:r>
              <w:t xml:space="preserve"> </w:t>
            </w:r>
          </w:p>
        </w:tc>
      </w:tr>
      <w:tr w:rsidR="00F320F9" w:rsidTr="00F320F9">
        <w:tc>
          <w:tcPr>
            <w:tcW w:w="567" w:type="dxa"/>
          </w:tcPr>
          <w:p w:rsidR="00F320F9" w:rsidP="00D41EC6" w:rsidRDefault="00F320F9">
            <w:r>
              <w:t>9</w:t>
            </w:r>
          </w:p>
        </w:tc>
        <w:tc>
          <w:tcPr>
            <w:tcW w:w="7371" w:type="dxa"/>
          </w:tcPr>
          <w:p w:rsidR="00F320F9" w:rsidP="00D41EC6" w:rsidRDefault="00F320F9">
            <w:r>
              <w:t xml:space="preserve">Welke redenen heeft u om er zo zeker van te zijn dat een mogelijke vertraging in de ontwikkeling en het testen van software kan worden opgevangen? </w:t>
            </w:r>
          </w:p>
        </w:tc>
        <w:tc>
          <w:tcPr>
            <w:tcW w:w="567" w:type="dxa"/>
          </w:tcPr>
          <w:p w:rsidR="00F320F9" w:rsidP="00D41EC6" w:rsidRDefault="00F320F9">
            <w:pPr>
              <w:jc w:val="right"/>
            </w:pPr>
            <w:r>
              <w:t>2</w:t>
            </w:r>
          </w:p>
        </w:tc>
        <w:tc>
          <w:tcPr>
            <w:tcW w:w="567" w:type="dxa"/>
            <w:tcBorders>
              <w:left w:val="nil"/>
            </w:tcBorders>
          </w:tcPr>
          <w:p w:rsidR="00F320F9" w:rsidP="00D41EC6" w:rsidRDefault="00F320F9">
            <w:pPr>
              <w:jc w:val="right"/>
            </w:pPr>
            <w:r>
              <w:t xml:space="preserve"> </w:t>
            </w:r>
          </w:p>
        </w:tc>
      </w:tr>
      <w:tr w:rsidR="00F320F9" w:rsidTr="00F320F9">
        <w:tc>
          <w:tcPr>
            <w:tcW w:w="567" w:type="dxa"/>
          </w:tcPr>
          <w:p w:rsidR="00F320F9" w:rsidP="00D41EC6" w:rsidRDefault="00F320F9">
            <w:r>
              <w:t>10</w:t>
            </w:r>
          </w:p>
        </w:tc>
        <w:tc>
          <w:tcPr>
            <w:tcW w:w="7371" w:type="dxa"/>
          </w:tcPr>
          <w:p w:rsidR="00F320F9" w:rsidP="00D41EC6" w:rsidRDefault="00F320F9">
            <w:r>
              <w:t xml:space="preserve">Kunt u een tijdsplanning leveren, waaruit blijkt dat een eventuele vertraging in de ontwikkeling en het testen van het softwareprogramma kan worden opgevangen? </w:t>
            </w:r>
          </w:p>
        </w:tc>
        <w:tc>
          <w:tcPr>
            <w:tcW w:w="567" w:type="dxa"/>
          </w:tcPr>
          <w:p w:rsidR="00F320F9" w:rsidP="00D41EC6" w:rsidRDefault="00F320F9">
            <w:pPr>
              <w:jc w:val="right"/>
            </w:pPr>
            <w:r>
              <w:t>2</w:t>
            </w:r>
          </w:p>
        </w:tc>
        <w:tc>
          <w:tcPr>
            <w:tcW w:w="567" w:type="dxa"/>
            <w:tcBorders>
              <w:left w:val="nil"/>
            </w:tcBorders>
          </w:tcPr>
          <w:p w:rsidR="00F320F9" w:rsidP="00D41EC6" w:rsidRDefault="00F320F9">
            <w:pPr>
              <w:jc w:val="right"/>
            </w:pPr>
            <w:r>
              <w:t xml:space="preserve"> </w:t>
            </w:r>
          </w:p>
        </w:tc>
      </w:tr>
      <w:tr w:rsidR="00877F14" w:rsidTr="00D41EC6">
        <w:tc>
          <w:tcPr>
            <w:tcW w:w="567" w:type="dxa"/>
          </w:tcPr>
          <w:p w:rsidR="00877F14" w:rsidP="00D41EC6" w:rsidRDefault="00F320F9">
            <w:r>
              <w:t>11</w:t>
            </w:r>
          </w:p>
        </w:tc>
        <w:tc>
          <w:tcPr>
            <w:tcW w:w="7371" w:type="dxa"/>
          </w:tcPr>
          <w:p w:rsidR="00877F14" w:rsidP="00A1427B" w:rsidRDefault="00877F14">
            <w:r>
              <w:t xml:space="preserve">Welke initiatieven heeft het JPO genomen om de exploitatiekosten te verlagen? </w:t>
            </w:r>
          </w:p>
        </w:tc>
        <w:tc>
          <w:tcPr>
            <w:tcW w:w="567" w:type="dxa"/>
          </w:tcPr>
          <w:p w:rsidR="00877F14" w:rsidP="00D41EC6" w:rsidRDefault="00877F14">
            <w:pPr>
              <w:jc w:val="right"/>
            </w:pPr>
            <w:r>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12</w:t>
            </w:r>
          </w:p>
        </w:tc>
        <w:tc>
          <w:tcPr>
            <w:tcW w:w="7371" w:type="dxa"/>
          </w:tcPr>
          <w:p w:rsidR="00877F14" w:rsidP="00D41EC6" w:rsidRDefault="00877F14">
            <w:r>
              <w:t xml:space="preserve">Kunt u aangeven hoeveel de kosten voor Nederland dalen als het JPO er in slaagt de kosten te verlagen? </w:t>
            </w:r>
          </w:p>
        </w:tc>
        <w:tc>
          <w:tcPr>
            <w:tcW w:w="567" w:type="dxa"/>
          </w:tcPr>
          <w:p w:rsidR="00877F14" w:rsidP="00D41EC6" w:rsidRDefault="00877F14">
            <w:pPr>
              <w:jc w:val="right"/>
            </w:pPr>
            <w:r>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13</w:t>
            </w:r>
          </w:p>
        </w:tc>
        <w:tc>
          <w:tcPr>
            <w:tcW w:w="7371" w:type="dxa"/>
          </w:tcPr>
          <w:p w:rsidR="00877F14" w:rsidP="005D6628" w:rsidRDefault="00877F14">
            <w:r>
              <w:t>Kunt u toelichten waarom er jaarlijks meer toestellen worden geproduceerd ten opzichte van de voorgaande jaren? Indien dit niet geval is, waarom niet?</w:t>
            </w:r>
          </w:p>
        </w:tc>
        <w:tc>
          <w:tcPr>
            <w:tcW w:w="567" w:type="dxa"/>
          </w:tcPr>
          <w:p w:rsidR="00877F14" w:rsidP="00D41EC6" w:rsidRDefault="00877F14">
            <w:pPr>
              <w:jc w:val="right"/>
            </w:pPr>
            <w:r>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14</w:t>
            </w:r>
          </w:p>
        </w:tc>
        <w:tc>
          <w:tcPr>
            <w:tcW w:w="7371" w:type="dxa"/>
          </w:tcPr>
          <w:p w:rsidR="00877F14" w:rsidP="00D41EC6" w:rsidRDefault="00877F14">
            <w:r>
              <w:t xml:space="preserve">Zijn in de beoogde daling van de stukprijs in 2019 met 41,1 miljoen dollar ook de </w:t>
            </w:r>
            <w:proofErr w:type="spellStart"/>
            <w:r>
              <w:t>concurrencykosten</w:t>
            </w:r>
            <w:proofErr w:type="spellEnd"/>
            <w:r>
              <w:t xml:space="preserve"> meegenomen? </w:t>
            </w:r>
          </w:p>
        </w:tc>
        <w:tc>
          <w:tcPr>
            <w:tcW w:w="567" w:type="dxa"/>
          </w:tcPr>
          <w:p w:rsidR="00877F14" w:rsidP="00D41EC6" w:rsidRDefault="00877F14">
            <w:pPr>
              <w:jc w:val="right"/>
            </w:pPr>
            <w:r>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15</w:t>
            </w:r>
          </w:p>
        </w:tc>
        <w:tc>
          <w:tcPr>
            <w:tcW w:w="7371" w:type="dxa"/>
          </w:tcPr>
          <w:p w:rsidR="00877F14" w:rsidP="00A1427B" w:rsidRDefault="00877F14">
            <w:r>
              <w:t xml:space="preserve">Wat zijn de gevolgen voor de aantallen aan te schaffen Nederlandse toestellen wanneer de operationele kosten </w:t>
            </w:r>
            <w:r w:rsidRPr="00430871">
              <w:t>onvoldoende verlaagd kunnen worden</w:t>
            </w:r>
            <w:r>
              <w:t xml:space="preserve">, gelet op de mening van het </w:t>
            </w:r>
            <w:proofErr w:type="spellStart"/>
            <w:r>
              <w:t>Government</w:t>
            </w:r>
            <w:proofErr w:type="spellEnd"/>
            <w:r>
              <w:t xml:space="preserve"> Accountability Office (GAO) van de </w:t>
            </w:r>
            <w:r w:rsidR="00A1427B">
              <w:t>V</w:t>
            </w:r>
            <w:r>
              <w:t xml:space="preserve">erenigde Staten (VS) dat deze maar ten dele beïnvloedbaar zijn te verlagen (deels vanwege kosten die buiten het programmabereik </w:t>
            </w:r>
            <w:r>
              <w:lastRenderedPageBreak/>
              <w:t xml:space="preserve">liggen en deels omdat de mogelijkheden tot het verbeteren van de bedrijfszekerheid van de toestellen beperkt zijn)? Op welk moment verwacht u hierover duidelijkheid? Is dat voordat  of nadat Nederland overgaat tot de aanschaf van de F-35? Indien er pas duidelijkheid over de exploitatiekosten kan zijn na de aanschaf van de Nederlandse F-35 toestellen, welke mogelijkheden heeft Nederland dan? </w:t>
            </w:r>
          </w:p>
        </w:tc>
        <w:tc>
          <w:tcPr>
            <w:tcW w:w="567" w:type="dxa"/>
          </w:tcPr>
          <w:p w:rsidR="00877F14" w:rsidP="00D41EC6" w:rsidRDefault="00877F14">
            <w:pPr>
              <w:jc w:val="right"/>
            </w:pPr>
            <w:r>
              <w:lastRenderedPageBreak/>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lastRenderedPageBreak/>
              <w:t>16</w:t>
            </w:r>
          </w:p>
        </w:tc>
        <w:tc>
          <w:tcPr>
            <w:tcW w:w="7371" w:type="dxa"/>
          </w:tcPr>
          <w:p w:rsidR="00877F14" w:rsidP="00F320F9" w:rsidRDefault="00877F14">
            <w:r>
              <w:t>Is het juist dat de F-35 toestellen</w:t>
            </w:r>
            <w:r w:rsidR="00A1427B">
              <w:t>,</w:t>
            </w:r>
            <w:bookmarkStart w:name="_GoBack" w:id="1"/>
            <w:bookmarkEnd w:id="1"/>
            <w:r>
              <w:t xml:space="preserve"> die voor de operationele eenheid van het US Marine Corps</w:t>
            </w:r>
            <w:r w:rsidR="00A1427B">
              <w:t xml:space="preserve"> bestemd zijn,</w:t>
            </w:r>
            <w:r>
              <w:t xml:space="preserve"> beperkt zullen zijn in hun operationele mogelijkheden? </w:t>
            </w:r>
          </w:p>
        </w:tc>
        <w:tc>
          <w:tcPr>
            <w:tcW w:w="567" w:type="dxa"/>
          </w:tcPr>
          <w:p w:rsidR="00877F14" w:rsidP="00D41EC6" w:rsidRDefault="00877F14">
            <w:pPr>
              <w:jc w:val="right"/>
            </w:pPr>
            <w:r>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17</w:t>
            </w:r>
          </w:p>
        </w:tc>
        <w:tc>
          <w:tcPr>
            <w:tcW w:w="7371" w:type="dxa"/>
          </w:tcPr>
          <w:p w:rsidR="00877F14" w:rsidP="00D41EC6" w:rsidRDefault="00877F14">
            <w:r>
              <w:t xml:space="preserve">Kunt u verklaren waarop u de hoop baseert dat stuksprijzen voor de F-35 op de lange termijn stabiel blijven, ondanks dat partnerlanden als de VS en Italië worstelen met de aanschaf en de kans aanzienlijk is dat onder meer deze partnerlanden overgaan tot een lager bestelaantal? </w:t>
            </w:r>
          </w:p>
        </w:tc>
        <w:tc>
          <w:tcPr>
            <w:tcW w:w="567" w:type="dxa"/>
          </w:tcPr>
          <w:p w:rsidR="00877F14" w:rsidP="00D41EC6" w:rsidRDefault="00877F14">
            <w:pPr>
              <w:jc w:val="right"/>
            </w:pPr>
            <w:r>
              <w:t>2</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18</w:t>
            </w:r>
          </w:p>
        </w:tc>
        <w:tc>
          <w:tcPr>
            <w:tcW w:w="7371" w:type="dxa"/>
          </w:tcPr>
          <w:p w:rsidR="00877F14" w:rsidP="00D41EC6" w:rsidRDefault="00877F14">
            <w:r>
              <w:t xml:space="preserve">Wat zijn de gevolgen voor Nederland als het JPO er niet in slaag de kosten te verlagen zoals nu beoogt? </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19</w:t>
            </w:r>
          </w:p>
        </w:tc>
        <w:tc>
          <w:tcPr>
            <w:tcW w:w="7371" w:type="dxa"/>
          </w:tcPr>
          <w:p w:rsidR="00877F14" w:rsidP="00D7060B" w:rsidRDefault="00877F14">
            <w:r>
              <w:t xml:space="preserve">Wat zijn de gevolgen, als de verwachting dat in de periode 2020-2025 de gezamenlijke bestelaantallen niet groot genoeg zijn om de stuksprijzen stabiel te houden uitkomt? Welke rol spelen de </w:t>
            </w:r>
            <w:proofErr w:type="spellStart"/>
            <w:r>
              <w:t>concurrencykosten</w:t>
            </w:r>
            <w:proofErr w:type="spellEnd"/>
            <w:r>
              <w:t xml:space="preserve"> in deze periode? </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20</w:t>
            </w:r>
          </w:p>
        </w:tc>
        <w:tc>
          <w:tcPr>
            <w:tcW w:w="7371" w:type="dxa"/>
          </w:tcPr>
          <w:p w:rsidR="00877F14" w:rsidP="00D7060B" w:rsidRDefault="00877F14">
            <w:r>
              <w:t xml:space="preserve">Wat is het benodigde aantal gezamenlijke bestelaantallen om de stuksprijzen in de periode 2010-2015 stabiel te houden? Betreft het hier dan de verlaagde stukprijs van 83,4 miljoen dollar voor de F-35A variant? </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21</w:t>
            </w:r>
          </w:p>
        </w:tc>
        <w:tc>
          <w:tcPr>
            <w:tcW w:w="7371" w:type="dxa"/>
          </w:tcPr>
          <w:p w:rsidR="00877F14" w:rsidP="00D7060B" w:rsidRDefault="00877F14">
            <w:r>
              <w:t xml:space="preserve">Gaat u bij de financiële inpasbaarheid van 37 F-35 toestellen uit van de huidige verwachte exploitatiekosten of van de gewenste exploitatiekosten? </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22</w:t>
            </w:r>
          </w:p>
        </w:tc>
        <w:tc>
          <w:tcPr>
            <w:tcW w:w="7371" w:type="dxa"/>
          </w:tcPr>
          <w:p w:rsidR="00877F14" w:rsidP="00D7060B" w:rsidRDefault="00877F14">
            <w:r>
              <w:t>Welke consequenties zijn er voor Nederland, inclusief de Nederlandse industrie en het aantal tegenorders, indien de stuksprijzen voor de F-35, zoals door de minister van Defensie van de VS ten doel gesteld, niet zal worden gehaald?</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23</w:t>
            </w:r>
          </w:p>
        </w:tc>
        <w:tc>
          <w:tcPr>
            <w:tcW w:w="7371" w:type="dxa"/>
          </w:tcPr>
          <w:p w:rsidR="00877F14" w:rsidP="00D41EC6" w:rsidRDefault="00877F14">
            <w:r>
              <w:t>Welke consequenties verbindt u er aan dat het GAO stelt dat het nog een uitdaging zal worden om de ten doel gestelde stuksprijzen voor de F-35 te halen?</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r w:rsidR="00877F14" w:rsidTr="00D41EC6">
        <w:tc>
          <w:tcPr>
            <w:tcW w:w="567" w:type="dxa"/>
          </w:tcPr>
          <w:p w:rsidR="00877F14" w:rsidP="00D41EC6" w:rsidRDefault="00F320F9">
            <w:r>
              <w:t>24</w:t>
            </w:r>
          </w:p>
        </w:tc>
        <w:tc>
          <w:tcPr>
            <w:tcW w:w="7371" w:type="dxa"/>
          </w:tcPr>
          <w:p w:rsidR="00877F14" w:rsidP="00D7060B" w:rsidRDefault="00877F14">
            <w:r>
              <w:t xml:space="preserve">Hoe verhoudt de Nederlandse stuksprijs voor de F-35 zich tot de stuksprijs voor de F-35 in de VS en de daar beoogde verlaging van de stuksprijs? </w:t>
            </w:r>
          </w:p>
        </w:tc>
        <w:tc>
          <w:tcPr>
            <w:tcW w:w="567" w:type="dxa"/>
          </w:tcPr>
          <w:p w:rsidR="00877F14" w:rsidP="00D41EC6" w:rsidRDefault="00877F14">
            <w:pPr>
              <w:jc w:val="right"/>
            </w:pPr>
            <w:r>
              <w:t>3</w:t>
            </w:r>
          </w:p>
        </w:tc>
        <w:tc>
          <w:tcPr>
            <w:tcW w:w="567" w:type="dxa"/>
            <w:tcBorders>
              <w:left w:val="nil"/>
            </w:tcBorders>
          </w:tcPr>
          <w:p w:rsidR="00877F14" w:rsidP="00D41EC6" w:rsidRDefault="00877F14">
            <w:pPr>
              <w:jc w:val="right"/>
            </w:pPr>
            <w:r>
              <w:t xml:space="preserve"> </w:t>
            </w:r>
          </w:p>
        </w:tc>
      </w:tr>
    </w:tbl>
    <w:p w:rsidRPr="0078228F" w:rsidR="0078228F" w:rsidRDefault="0078228F"/>
    <w:sectPr w:rsidRPr="0078228F" w:rsidR="0078228F">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28F" w:rsidRDefault="0078228F">
      <w:pPr>
        <w:spacing w:before="0" w:after="0"/>
      </w:pPr>
      <w:r>
        <w:separator/>
      </w:r>
    </w:p>
  </w:endnote>
  <w:endnote w:type="continuationSeparator" w:id="0">
    <w:p w:rsidR="0078228F" w:rsidRDefault="007822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37" w:rsidRPr="00F320F9" w:rsidRDefault="00F320F9" w:rsidP="00F320F9">
    <w:pPr>
      <w:pStyle w:val="Voettekst"/>
    </w:pPr>
    <w:r>
      <w:t xml:space="preserve">Totaallijst feitelijke vragen rapport </w:t>
    </w:r>
    <w:proofErr w:type="spellStart"/>
    <w:r>
      <w:t>Government</w:t>
    </w:r>
    <w:proofErr w:type="spellEnd"/>
    <w:r>
      <w:t xml:space="preserve"> </w:t>
    </w:r>
    <w:r w:rsidR="00584522">
      <w:t>A</w:t>
    </w:r>
    <w:r>
      <w:t>ccountability Office inzake F-35 (26488-34</w:t>
    </w:r>
    <w:r w:rsidR="00A1427B">
      <w:t>4</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28F" w:rsidRDefault="0078228F">
      <w:pPr>
        <w:spacing w:before="0" w:after="0"/>
      </w:pPr>
      <w:r>
        <w:separator/>
      </w:r>
    </w:p>
  </w:footnote>
  <w:footnote w:type="continuationSeparator" w:id="0">
    <w:p w:rsidR="0078228F" w:rsidRDefault="0078228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8F"/>
    <w:rsid w:val="00430871"/>
    <w:rsid w:val="00584522"/>
    <w:rsid w:val="005D6628"/>
    <w:rsid w:val="00622137"/>
    <w:rsid w:val="0078228F"/>
    <w:rsid w:val="00877F14"/>
    <w:rsid w:val="00A1427B"/>
    <w:rsid w:val="00D7060B"/>
    <w:rsid w:val="00DD522F"/>
    <w:rsid w:val="00F320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P:\Vragen%20applicatie\2010\Lijst%20van%20vragen%20-%20tota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861</ap:Words>
  <ap:Characters>4601</ap:Characters>
  <ap:DocSecurity>0</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2014-05-14T14:06:00.0000000Z</lastPrinted>
  <dcterms:created xsi:type="dcterms:W3CDTF">2014-05-14T13:46:00.0000000Z</dcterms:created>
  <dcterms:modified xsi:type="dcterms:W3CDTF">2014-05-14T14:13:00.0000000Z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0x0101006BD3BCBE824F79469173AD8986FF0D62</vt:lpwstr>
  </property>
</Properties>
</file>