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94949" w:rsidR="00913419" w:rsidP="00913419" w:rsidRDefault="00124FC9">
      <w:pPr>
        <w:spacing w:after="0" w:line="240" w:lineRule="atLeast"/>
        <w:rPr>
          <w:rFonts w:ascii="Verdana" w:hAnsi="Verdana"/>
          <w:b/>
          <w:sz w:val="20"/>
          <w:szCs w:val="18"/>
        </w:rPr>
      </w:pPr>
      <w:r w:rsidRPr="00994949">
        <w:rPr>
          <w:rFonts w:ascii="Verdana" w:hAnsi="Verdana"/>
          <w:b/>
          <w:sz w:val="20"/>
          <w:szCs w:val="18"/>
        </w:rPr>
        <w:t>Rapportage burgerbrieven VWS 2013</w:t>
      </w:r>
    </w:p>
    <w:p w:rsidRPr="009F1987" w:rsidR="00913419" w:rsidP="00913419" w:rsidRDefault="00124FC9">
      <w:pPr>
        <w:spacing w:after="0" w:line="240" w:lineRule="atLeast"/>
        <w:rPr>
          <w:rFonts w:ascii="Verdana" w:hAnsi="Verdana"/>
          <w:b/>
          <w:sz w:val="18"/>
          <w:szCs w:val="18"/>
        </w:rPr>
      </w:pPr>
      <w:r>
        <w:rPr>
          <w:rFonts w:ascii="Verdana" w:hAnsi="Verdana"/>
          <w:b/>
          <w:sz w:val="18"/>
          <w:szCs w:val="18"/>
        </w:rPr>
        <w:br/>
      </w:r>
    </w:p>
    <w:p w:rsidRPr="002722B3" w:rsidR="00613396" w:rsidP="00DD101D" w:rsidRDefault="00124FC9">
      <w:pPr>
        <w:spacing w:after="0" w:line="240" w:lineRule="atLeast"/>
        <w:rPr>
          <w:rFonts w:ascii="Verdana" w:hAnsi="Verdana"/>
          <w:sz w:val="18"/>
          <w:szCs w:val="18"/>
        </w:rPr>
      </w:pPr>
      <w:r w:rsidRPr="009F1987">
        <w:rPr>
          <w:rFonts w:ascii="Verdana" w:hAnsi="Verdana"/>
          <w:b/>
          <w:sz w:val="18"/>
          <w:szCs w:val="18"/>
        </w:rPr>
        <w:t>Algemeen</w:t>
      </w:r>
      <w:r>
        <w:rPr>
          <w:rFonts w:ascii="Verdana" w:hAnsi="Verdana"/>
          <w:b/>
          <w:sz w:val="18"/>
          <w:szCs w:val="18"/>
        </w:rPr>
        <w:br/>
      </w:r>
      <w:r w:rsidRPr="002722B3">
        <w:rPr>
          <w:rFonts w:ascii="Verdana" w:hAnsi="Verdana"/>
          <w:sz w:val="18"/>
          <w:szCs w:val="18"/>
        </w:rPr>
        <w:t>Het Ministerie van Volksgezondheid, Welzijn en Sport (VWS) rapporteert hierbij over de periode 1 januari 2013 tot en met 31 december 2013</w:t>
      </w:r>
      <w:r w:rsidRPr="002722B3">
        <w:rPr>
          <w:rFonts w:ascii="Verdana" w:hAnsi="Verdana"/>
          <w:sz w:val="18"/>
          <w:szCs w:val="18"/>
        </w:rPr>
        <w:t xml:space="preserve"> betreffende het kerndepartement en de onder VWS ressorterende uitvoeringsorganisaties en inspecties. Ook dit jaar is getracht zoveel als mogelijk aan te sluiten bij de rapportage van de Nationale Ombudsman uit 2008 getiteld: ‘Behandeling burgerbrieven kan</w:t>
      </w:r>
      <w:r w:rsidRPr="002722B3">
        <w:rPr>
          <w:rFonts w:ascii="Verdana" w:hAnsi="Verdana"/>
          <w:sz w:val="18"/>
          <w:szCs w:val="18"/>
        </w:rPr>
        <w:t xml:space="preserve"> behoorlijker. Onderzoek uit eigen beweging naar de behandeling van burgerbrieven in 2007 door ministeries.’ Hierdoor is ook een vergelijking met eerdere jaren mogelijk en zijn mogelijke trends te herkennen. </w:t>
      </w:r>
    </w:p>
    <w:p w:rsidRPr="002722B3" w:rsidR="00613396" w:rsidP="00DD101D" w:rsidRDefault="00124FC9">
      <w:pPr>
        <w:spacing w:after="0" w:line="240" w:lineRule="atLeast"/>
        <w:rPr>
          <w:rFonts w:ascii="Verdana" w:hAnsi="Verdana"/>
          <w:sz w:val="18"/>
          <w:szCs w:val="18"/>
        </w:rPr>
      </w:pPr>
    </w:p>
    <w:p w:rsidRPr="002722B3" w:rsidR="00913419" w:rsidP="00DD101D" w:rsidRDefault="00124FC9">
      <w:pPr>
        <w:spacing w:after="0" w:line="240" w:lineRule="atLeast"/>
        <w:rPr>
          <w:rFonts w:ascii="Verdana" w:hAnsi="Verdana"/>
          <w:sz w:val="18"/>
          <w:szCs w:val="18"/>
        </w:rPr>
      </w:pPr>
      <w:r w:rsidRPr="002722B3">
        <w:rPr>
          <w:rFonts w:ascii="Verdana" w:hAnsi="Verdana"/>
          <w:sz w:val="18"/>
          <w:szCs w:val="18"/>
        </w:rPr>
        <w:t>VWS zet zich constant in om de stukkenstroom e</w:t>
      </w:r>
      <w:r w:rsidRPr="002722B3">
        <w:rPr>
          <w:rFonts w:ascii="Verdana" w:hAnsi="Verdana"/>
          <w:sz w:val="18"/>
          <w:szCs w:val="18"/>
        </w:rPr>
        <w:t xml:space="preserve">n de afhandeling daarvan steeds efficiënter en sneller te laten verlopen. Zo is bijvoorbeeld de </w:t>
      </w:r>
      <w:r>
        <w:rPr>
          <w:rFonts w:ascii="Verdana" w:hAnsi="Verdana"/>
          <w:sz w:val="18"/>
          <w:szCs w:val="18"/>
        </w:rPr>
        <w:t>stukkenstroom</w:t>
      </w:r>
      <w:r w:rsidRPr="002722B3">
        <w:rPr>
          <w:rFonts w:ascii="Verdana" w:hAnsi="Verdana"/>
          <w:sz w:val="18"/>
          <w:szCs w:val="18"/>
        </w:rPr>
        <w:t xml:space="preserve">applicatie verder uitgerold en worden bijna alle inkomende stukken ingescand en digitaal opgeslagen. Hierdoor zijn </w:t>
      </w:r>
      <w:r>
        <w:rPr>
          <w:rFonts w:ascii="Verdana" w:hAnsi="Verdana"/>
          <w:sz w:val="18"/>
          <w:szCs w:val="18"/>
        </w:rPr>
        <w:t>burger</w:t>
      </w:r>
      <w:r w:rsidRPr="002722B3">
        <w:rPr>
          <w:rFonts w:ascii="Verdana" w:hAnsi="Verdana"/>
          <w:sz w:val="18"/>
          <w:szCs w:val="18"/>
        </w:rPr>
        <w:t>brieven beter te volgen en</w:t>
      </w:r>
      <w:r w:rsidRPr="002722B3">
        <w:rPr>
          <w:rFonts w:ascii="Verdana" w:hAnsi="Verdana"/>
          <w:sz w:val="18"/>
          <w:szCs w:val="18"/>
        </w:rPr>
        <w:t xml:space="preserve"> termijnen beter te monitoren. </w:t>
      </w:r>
    </w:p>
    <w:p w:rsidRPr="002722B3" w:rsidR="00C96426" w:rsidP="00DD101D" w:rsidRDefault="00124FC9">
      <w:pPr>
        <w:spacing w:after="0" w:line="240" w:lineRule="atLeast"/>
        <w:rPr>
          <w:rFonts w:ascii="Verdana" w:hAnsi="Verdana"/>
          <w:sz w:val="18"/>
          <w:szCs w:val="18"/>
        </w:rPr>
      </w:pPr>
    </w:p>
    <w:p w:rsidRPr="009F1987" w:rsidR="00913419" w:rsidP="00DD101D" w:rsidRDefault="00124FC9">
      <w:pPr>
        <w:spacing w:after="0" w:line="240" w:lineRule="atLeast"/>
        <w:rPr>
          <w:rFonts w:ascii="Verdana" w:hAnsi="Verdana"/>
          <w:sz w:val="18"/>
          <w:szCs w:val="18"/>
        </w:rPr>
      </w:pPr>
      <w:r w:rsidRPr="002722B3">
        <w:rPr>
          <w:rFonts w:ascii="Verdana" w:hAnsi="Verdana"/>
          <w:sz w:val="18"/>
          <w:szCs w:val="18"/>
        </w:rPr>
        <w:t>De</w:t>
      </w:r>
      <w:r>
        <w:rPr>
          <w:rFonts w:ascii="Verdana" w:hAnsi="Verdana"/>
          <w:sz w:val="18"/>
          <w:szCs w:val="18"/>
        </w:rPr>
        <w:t>ze</w:t>
      </w:r>
      <w:r w:rsidRPr="002722B3">
        <w:rPr>
          <w:rFonts w:ascii="Verdana" w:hAnsi="Verdana"/>
          <w:sz w:val="18"/>
          <w:szCs w:val="18"/>
        </w:rPr>
        <w:t xml:space="preserve"> rapportage gaat achtereenvolgens in op het aantal en tijdigheid van beantwoording van </w:t>
      </w:r>
      <w:r>
        <w:rPr>
          <w:rFonts w:ascii="Verdana" w:hAnsi="Verdana"/>
          <w:sz w:val="18"/>
          <w:szCs w:val="18"/>
        </w:rPr>
        <w:t>subsidie</w:t>
      </w:r>
      <w:r w:rsidRPr="002722B3">
        <w:rPr>
          <w:rFonts w:ascii="Verdana" w:hAnsi="Verdana"/>
          <w:sz w:val="18"/>
          <w:szCs w:val="18"/>
        </w:rPr>
        <w:t>aanvragen, bezwaarschriften, klaagschriften, overige brieven en Wob-verzoeken ontvangen door het kerndepartement, de uitvoer</w:t>
      </w:r>
      <w:r w:rsidRPr="002722B3">
        <w:rPr>
          <w:rFonts w:ascii="Verdana" w:hAnsi="Verdana"/>
          <w:sz w:val="18"/>
          <w:szCs w:val="18"/>
        </w:rPr>
        <w:t>ende diensten (CBG, CIBG, RIVM, GR, en SCP) en de inspecties (IJZ en IGZ) in 2013. Daarnaast wordt ook nog kort ingegaan op de behandeling van binnengekomen e-mails van burgers.</w:t>
      </w:r>
      <w:r w:rsidRPr="009F1987">
        <w:rPr>
          <w:rFonts w:ascii="Verdana" w:hAnsi="Verdana"/>
          <w:sz w:val="18"/>
          <w:szCs w:val="18"/>
        </w:rPr>
        <w:t xml:space="preserve"> </w:t>
      </w:r>
    </w:p>
    <w:p w:rsidRPr="009F1987" w:rsidR="00913419" w:rsidP="00913419" w:rsidRDefault="00124FC9">
      <w:pPr>
        <w:spacing w:after="0" w:line="240" w:lineRule="atLeast"/>
        <w:rPr>
          <w:rFonts w:ascii="Verdana" w:hAnsi="Verdana"/>
          <w:b/>
          <w:sz w:val="18"/>
          <w:szCs w:val="18"/>
        </w:rPr>
      </w:pPr>
    </w:p>
    <w:p w:rsidRPr="009F1987" w:rsidR="00913419" w:rsidP="00913419" w:rsidRDefault="00124FC9">
      <w:pPr>
        <w:spacing w:after="0" w:line="240" w:lineRule="atLeast"/>
        <w:rPr>
          <w:rFonts w:ascii="Verdana" w:hAnsi="Verdana"/>
          <w:i/>
          <w:sz w:val="18"/>
          <w:szCs w:val="18"/>
        </w:rPr>
      </w:pPr>
      <w:r w:rsidRPr="009F1987">
        <w:rPr>
          <w:rFonts w:ascii="Verdana" w:hAnsi="Verdana"/>
          <w:b/>
          <w:sz w:val="18"/>
          <w:szCs w:val="18"/>
        </w:rPr>
        <w:t>Aanvragen</w:t>
      </w:r>
    </w:p>
    <w:p w:rsidRPr="009F1987" w:rsidR="00913419" w:rsidP="00913419" w:rsidRDefault="00124FC9">
      <w:pPr>
        <w:spacing w:after="0" w:line="240" w:lineRule="atLeast"/>
        <w:rPr>
          <w:rFonts w:ascii="Verdana" w:hAnsi="Verdana"/>
          <w:i/>
          <w:sz w:val="18"/>
          <w:szCs w:val="18"/>
        </w:rPr>
      </w:pPr>
      <w:r w:rsidRPr="009F1987">
        <w:rPr>
          <w:rFonts w:ascii="Verdana" w:hAnsi="Verdana"/>
          <w:i/>
          <w:sz w:val="18"/>
          <w:szCs w:val="18"/>
        </w:rPr>
        <w:t>Subsidieaanvragen VWS Kerndepartement</w:t>
      </w:r>
    </w:p>
    <w:p w:rsidRPr="002722B3" w:rsidR="000C0542" w:rsidP="002722B3" w:rsidRDefault="00124FC9">
      <w:pPr>
        <w:spacing w:after="0" w:line="240" w:lineRule="atLeast"/>
        <w:rPr>
          <w:rFonts w:ascii="Verdana" w:hAnsi="Verdana" w:eastAsia="BemboStd" w:cs="BemboStd"/>
          <w:sz w:val="18"/>
          <w:szCs w:val="18"/>
        </w:rPr>
      </w:pPr>
      <w:r w:rsidRPr="002722B3">
        <w:rPr>
          <w:rFonts w:ascii="Verdana" w:hAnsi="Verdana" w:eastAsia="BemboStd" w:cs="BemboStd"/>
          <w:sz w:val="18"/>
          <w:szCs w:val="18"/>
        </w:rPr>
        <w:t xml:space="preserve">Inkomende subsidieaanvragen </w:t>
      </w:r>
      <w:r w:rsidRPr="002722B3">
        <w:rPr>
          <w:rFonts w:ascii="Verdana" w:hAnsi="Verdana" w:eastAsia="BemboStd" w:cs="BemboStd"/>
          <w:sz w:val="18"/>
          <w:szCs w:val="18"/>
        </w:rPr>
        <w:t>worden door het kerndepartement geregistreerd, ook de subsidieaanvragen bij de uitvoeringsdiensten worden hierbij meegenomen.</w:t>
      </w:r>
      <w:r>
        <w:rPr>
          <w:rFonts w:ascii="Verdana" w:hAnsi="Verdana" w:eastAsia="BemboStd" w:cs="BemboStd"/>
          <w:sz w:val="18"/>
          <w:szCs w:val="18"/>
        </w:rPr>
        <w:t xml:space="preserve"> </w:t>
      </w:r>
      <w:r w:rsidRPr="002722B3">
        <w:rPr>
          <w:rFonts w:ascii="Verdana" w:hAnsi="Verdana" w:eastAsia="BemboStd" w:cs="BemboStd"/>
          <w:sz w:val="18"/>
          <w:szCs w:val="18"/>
        </w:rPr>
        <w:t xml:space="preserve">In 2013 werden 4.178 subsidieaanvragen geregistreerd. </w:t>
      </w:r>
    </w:p>
    <w:p w:rsidR="000C0542" w:rsidP="002722B3" w:rsidRDefault="00124FC9">
      <w:pPr>
        <w:spacing w:after="0" w:line="240" w:lineRule="atLeast"/>
        <w:rPr>
          <w:rFonts w:ascii="Verdana" w:hAnsi="Verdana" w:eastAsia="BemboStd" w:cs="BemboStd"/>
          <w:sz w:val="18"/>
          <w:szCs w:val="18"/>
        </w:rPr>
      </w:pPr>
      <w:r w:rsidRPr="002722B3">
        <w:rPr>
          <w:rFonts w:ascii="Verdana" w:hAnsi="Verdana" w:eastAsia="BemboStd" w:cs="BemboStd"/>
          <w:sz w:val="18"/>
          <w:szCs w:val="18"/>
        </w:rPr>
        <w:t>Van alle verleende subsidies is ruim 97% binnen de termijn v</w:t>
      </w:r>
      <w:r>
        <w:rPr>
          <w:rFonts w:ascii="Verdana" w:hAnsi="Verdana" w:eastAsia="BemboStd" w:cs="BemboStd"/>
          <w:sz w:val="18"/>
          <w:szCs w:val="18"/>
        </w:rPr>
        <w:t>an 13 weken afg</w:t>
      </w:r>
      <w:r>
        <w:rPr>
          <w:rFonts w:ascii="Verdana" w:hAnsi="Verdana" w:eastAsia="BemboStd" w:cs="BemboStd"/>
          <w:sz w:val="18"/>
          <w:szCs w:val="18"/>
        </w:rPr>
        <w:t xml:space="preserve">ehandeld. Dit </w:t>
      </w:r>
      <w:r w:rsidRPr="002722B3">
        <w:rPr>
          <w:rFonts w:ascii="Verdana" w:hAnsi="Verdana" w:eastAsia="BemboStd" w:cs="BemboStd"/>
          <w:sz w:val="18"/>
          <w:szCs w:val="18"/>
        </w:rPr>
        <w:t>percentage is licht verbeterd ten opzichte van 2012 (2012: 96 %). Van de vaststellingen is ruim 99% binnen de termijn behandeld. Er is geen sprake van betaalde dwangsommen.</w:t>
      </w:r>
    </w:p>
    <w:p w:rsidRPr="002722B3" w:rsidR="0064751D" w:rsidP="002722B3" w:rsidRDefault="00124FC9">
      <w:pPr>
        <w:spacing w:after="0" w:line="240" w:lineRule="atLeast"/>
        <w:rPr>
          <w:rFonts w:ascii="Verdana" w:hAnsi="Verdana" w:eastAsia="BemboStd" w:cs="BemboStd"/>
          <w:sz w:val="18"/>
          <w:szCs w:val="18"/>
        </w:rPr>
      </w:pPr>
    </w:p>
    <w:tbl>
      <w:tblPr>
        <w:tblW w:w="4977" w:type="dxa"/>
        <w:tblInd w:w="55" w:type="dxa"/>
        <w:tblCellMar>
          <w:left w:w="70" w:type="dxa"/>
          <w:right w:w="70" w:type="dxa"/>
        </w:tblCellMar>
        <w:tblLook w:val="04A0"/>
      </w:tblPr>
      <w:tblGrid>
        <w:gridCol w:w="3984"/>
        <w:gridCol w:w="993"/>
      </w:tblGrid>
      <w:tr w:rsidR="00230BFF" w:rsidTr="00E2218A">
        <w:trPr>
          <w:trHeight w:val="300"/>
        </w:trPr>
        <w:tc>
          <w:tcPr>
            <w:tcW w:w="3984" w:type="dxa"/>
            <w:tcBorders>
              <w:top w:val="single" w:color="auto" w:sz="4" w:space="0"/>
              <w:left w:val="single" w:color="auto" w:sz="4" w:space="0"/>
              <w:bottom w:val="single" w:color="auto" w:sz="4" w:space="0"/>
              <w:right w:val="single" w:color="auto" w:sz="4" w:space="0"/>
            </w:tcBorders>
            <w:shd w:val="clear" w:color="auto" w:fill="A6A6A6" w:themeFill="background1" w:themeFillShade="A6"/>
            <w:noWrap/>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 </w:t>
            </w:r>
          </w:p>
        </w:tc>
        <w:tc>
          <w:tcPr>
            <w:tcW w:w="993" w:type="dxa"/>
            <w:tcBorders>
              <w:top w:val="single" w:color="auto" w:sz="4" w:space="0"/>
              <w:left w:val="nil"/>
              <w:bottom w:val="single" w:color="auto" w:sz="4" w:space="0"/>
              <w:right w:val="single" w:color="auto" w:sz="4" w:space="0"/>
            </w:tcBorders>
            <w:shd w:val="clear" w:color="auto" w:fill="A6A6A6" w:themeFill="background1" w:themeFillShade="A6"/>
            <w:noWrap/>
            <w:vAlign w:val="bottom"/>
            <w:hideMark/>
          </w:tcPr>
          <w:p w:rsidRPr="0064751D" w:rsidR="002722B3" w:rsidP="00DD101D" w:rsidRDefault="00124FC9">
            <w:pPr>
              <w:spacing w:after="0" w:line="240" w:lineRule="auto"/>
              <w:jc w:val="right"/>
              <w:rPr>
                <w:rFonts w:eastAsia="Times New Roman" w:cs="Calibri"/>
                <w:b/>
                <w:color w:val="000000"/>
                <w:lang w:eastAsia="nl-NL"/>
              </w:rPr>
            </w:pPr>
            <w:r w:rsidRPr="0064751D">
              <w:rPr>
                <w:rFonts w:eastAsia="Times New Roman" w:cs="Calibri"/>
                <w:b/>
                <w:color w:val="000000"/>
                <w:lang w:eastAsia="nl-NL"/>
              </w:rPr>
              <w:t>Totaal</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Aantal subsidieaanvragen 2013</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4178</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waarvan verleningen</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1091</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waarvan vaststellingen</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3087</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 </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 </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Gehonoreerde verleningen</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1036</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Gehonoreerde vaststellingen</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3000</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 </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 </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Totaal aantal binnen termijn</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4129</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Totaal % binnen termijn</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98,80%</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 </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 </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Aanvragen verleningen binnen termijn</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1063</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idem in %</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97,40%</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 </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 </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Aanvragen vaststellingen binnen termijn</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3066</w:t>
            </w:r>
          </w:p>
        </w:tc>
      </w:tr>
      <w:tr w:rsidR="00230BFF" w:rsidTr="004C47E1">
        <w:trPr>
          <w:trHeight w:val="300"/>
        </w:trPr>
        <w:tc>
          <w:tcPr>
            <w:tcW w:w="3984"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2722B3" w:rsidR="002722B3" w:rsidP="002722B3" w:rsidRDefault="00124FC9">
            <w:pPr>
              <w:spacing w:after="0" w:line="240" w:lineRule="auto"/>
              <w:rPr>
                <w:rFonts w:eastAsia="Times New Roman" w:cs="Calibri"/>
                <w:color w:val="000000"/>
                <w:lang w:eastAsia="nl-NL"/>
              </w:rPr>
            </w:pPr>
            <w:r w:rsidRPr="002722B3">
              <w:rPr>
                <w:rFonts w:eastAsia="Times New Roman" w:cs="Calibri"/>
                <w:color w:val="000000"/>
                <w:lang w:eastAsia="nl-NL"/>
              </w:rPr>
              <w:t>idem in %</w:t>
            </w:r>
          </w:p>
        </w:tc>
        <w:tc>
          <w:tcPr>
            <w:tcW w:w="993" w:type="dxa"/>
            <w:tcBorders>
              <w:top w:val="nil"/>
              <w:left w:val="nil"/>
              <w:bottom w:val="single" w:color="auto" w:sz="4" w:space="0"/>
              <w:right w:val="single" w:color="auto" w:sz="4" w:space="0"/>
            </w:tcBorders>
            <w:shd w:val="clear" w:color="auto" w:fill="auto"/>
            <w:noWrap/>
            <w:vAlign w:val="bottom"/>
            <w:hideMark/>
          </w:tcPr>
          <w:p w:rsidRPr="002722B3" w:rsidR="002722B3" w:rsidP="00DD101D" w:rsidRDefault="00124FC9">
            <w:pPr>
              <w:spacing w:after="0" w:line="240" w:lineRule="auto"/>
              <w:jc w:val="right"/>
              <w:rPr>
                <w:rFonts w:eastAsia="Times New Roman" w:cs="Calibri"/>
                <w:color w:val="000000"/>
                <w:lang w:eastAsia="nl-NL"/>
              </w:rPr>
            </w:pPr>
            <w:r w:rsidRPr="002722B3">
              <w:rPr>
                <w:rFonts w:eastAsia="Times New Roman" w:cs="Calibri"/>
                <w:color w:val="000000"/>
                <w:lang w:eastAsia="nl-NL"/>
              </w:rPr>
              <w:t>99,30%</w:t>
            </w:r>
          </w:p>
        </w:tc>
      </w:tr>
    </w:tbl>
    <w:p w:rsidR="004C47E1" w:rsidRDefault="00124FC9">
      <w:pPr>
        <w:rPr>
          <w:rFonts w:ascii="Verdana" w:hAnsi="Verdana"/>
          <w:i/>
          <w:iCs/>
          <w:sz w:val="18"/>
          <w:szCs w:val="18"/>
        </w:rPr>
      </w:pPr>
      <w:r>
        <w:rPr>
          <w:rFonts w:ascii="Verdana" w:hAnsi="Verdana"/>
          <w:i/>
          <w:iCs/>
          <w:sz w:val="18"/>
          <w:szCs w:val="18"/>
        </w:rPr>
        <w:br w:type="page"/>
      </w:r>
    </w:p>
    <w:p w:rsidRPr="00994949" w:rsidR="00913419" w:rsidP="002722B3" w:rsidRDefault="00124FC9">
      <w:pPr>
        <w:spacing w:after="0" w:line="240" w:lineRule="atLeast"/>
        <w:jc w:val="both"/>
        <w:rPr>
          <w:rFonts w:ascii="Verdana" w:hAnsi="Verdana"/>
          <w:i/>
          <w:iCs/>
          <w:sz w:val="18"/>
          <w:szCs w:val="18"/>
        </w:rPr>
      </w:pPr>
      <w:r w:rsidRPr="00994949">
        <w:rPr>
          <w:rFonts w:ascii="Verdana" w:hAnsi="Verdana"/>
          <w:i/>
          <w:iCs/>
          <w:sz w:val="18"/>
          <w:szCs w:val="18"/>
        </w:rPr>
        <w:t>Aanvragen BIG-registraties CIBG</w:t>
      </w:r>
    </w:p>
    <w:p w:rsidRPr="002722B3" w:rsidR="00913419" w:rsidP="00DD101D" w:rsidRDefault="00124FC9">
      <w:pPr>
        <w:spacing w:after="0" w:line="240" w:lineRule="atLeast"/>
        <w:rPr>
          <w:rFonts w:ascii="Verdana" w:hAnsi="Verdana"/>
          <w:sz w:val="18"/>
          <w:szCs w:val="18"/>
        </w:rPr>
      </w:pPr>
      <w:r w:rsidRPr="002722B3">
        <w:rPr>
          <w:rFonts w:ascii="Verdana" w:hAnsi="Verdana"/>
          <w:sz w:val="18"/>
          <w:szCs w:val="18"/>
        </w:rPr>
        <w:t>Het BIG-register is een instrument van de Wet BIG (Wet op de beroepen in de individuele gezondheidszorg). Het doel van de Wet BIG is het bevorderen en bewaken</w:t>
      </w:r>
      <w:r w:rsidRPr="002722B3">
        <w:rPr>
          <w:rFonts w:ascii="Verdana" w:hAnsi="Verdana"/>
          <w:sz w:val="18"/>
          <w:szCs w:val="18"/>
        </w:rPr>
        <w:t xml:space="preserve"> van de kwaliteit in de gezondheidszorg. Ook beschermt deze wet de patiënt tegen ondeskundig en onzorgvuldig handelen van een zorgverlener. Het CIBG is verantwoordelijk voor de registratie van zorgverleners (de zogenaamde artikel 3-beroepen) in het registe</w:t>
      </w:r>
      <w:r w:rsidRPr="002722B3">
        <w:rPr>
          <w:rFonts w:ascii="Verdana" w:hAnsi="Verdana"/>
          <w:sz w:val="18"/>
          <w:szCs w:val="18"/>
        </w:rPr>
        <w:t xml:space="preserve">r. Hiervoor ontvangt het CIBG aanvragen voor opname in het register. </w:t>
      </w:r>
    </w:p>
    <w:p w:rsidRPr="002722B3" w:rsidR="00913419" w:rsidP="00DD101D" w:rsidRDefault="00124FC9">
      <w:pPr>
        <w:spacing w:after="0" w:line="240" w:lineRule="atLeast"/>
        <w:rPr>
          <w:rFonts w:ascii="Verdana" w:hAnsi="Verdana"/>
          <w:sz w:val="18"/>
          <w:szCs w:val="18"/>
        </w:rPr>
      </w:pPr>
    </w:p>
    <w:p w:rsidR="00913419" w:rsidP="00DD101D" w:rsidRDefault="00124FC9">
      <w:pPr>
        <w:spacing w:after="0" w:line="240" w:lineRule="atLeast"/>
        <w:rPr>
          <w:rFonts w:ascii="Verdana" w:hAnsi="Verdana"/>
          <w:sz w:val="18"/>
          <w:szCs w:val="18"/>
        </w:rPr>
      </w:pPr>
      <w:r w:rsidRPr="002722B3">
        <w:rPr>
          <w:rFonts w:ascii="Verdana" w:hAnsi="Verdana"/>
          <w:sz w:val="18"/>
          <w:szCs w:val="18"/>
        </w:rPr>
        <w:t>In 2013 ontving het CIBG 12.512 aanvragen voor opname in het BIG-register. De wettelijke beslistermijn van een aanvraag voor registratie in het BIG-register is afhankelijk van de catego</w:t>
      </w:r>
      <w:r w:rsidRPr="002722B3">
        <w:rPr>
          <w:rFonts w:ascii="Verdana" w:hAnsi="Verdana"/>
          <w:sz w:val="18"/>
          <w:szCs w:val="18"/>
        </w:rPr>
        <w:t xml:space="preserve">rie van de aanvraag en loopt van acht weken tot vier maanden. De gemiddelde doorlooptijd van deze aanvragen was 19 dagen voor aanvragen met een Nederlands diploma en gemiddeld 41 dagen voor aanvragen met een aangewezen diploma en </w:t>
      </w:r>
      <w:r>
        <w:rPr>
          <w:rFonts w:ascii="Verdana" w:hAnsi="Verdana"/>
          <w:sz w:val="18"/>
          <w:szCs w:val="18"/>
        </w:rPr>
        <w:t xml:space="preserve">gecombineerd met een </w:t>
      </w:r>
      <w:r w:rsidRPr="002722B3">
        <w:rPr>
          <w:rFonts w:ascii="Verdana" w:hAnsi="Verdana"/>
          <w:sz w:val="18"/>
          <w:szCs w:val="18"/>
        </w:rPr>
        <w:t>Neder</w:t>
      </w:r>
      <w:r w:rsidRPr="002722B3">
        <w:rPr>
          <w:rFonts w:ascii="Verdana" w:hAnsi="Verdana"/>
          <w:sz w:val="18"/>
          <w:szCs w:val="18"/>
        </w:rPr>
        <w:t xml:space="preserve">lands diploma. Alle aanvragen zijn afgehandeld binnen de wettelijke termijn. </w:t>
      </w:r>
    </w:p>
    <w:p w:rsidRPr="002722B3" w:rsidR="00B82F44" w:rsidP="002722B3" w:rsidRDefault="00124FC9">
      <w:pPr>
        <w:spacing w:after="0" w:line="240" w:lineRule="atLeast"/>
        <w:jc w:val="both"/>
        <w:rPr>
          <w:rFonts w:ascii="Verdana" w:hAnsi="Verdana"/>
          <w:sz w:val="18"/>
          <w:szCs w:val="18"/>
        </w:rPr>
      </w:pPr>
    </w:p>
    <w:tbl>
      <w:tblPr>
        <w:tblW w:w="4784" w:type="pct"/>
        <w:tblCellMar>
          <w:left w:w="0" w:type="dxa"/>
          <w:right w:w="0" w:type="dxa"/>
        </w:tblCellMar>
        <w:tblLook w:val="04A0"/>
      </w:tblPr>
      <w:tblGrid>
        <w:gridCol w:w="1256"/>
        <w:gridCol w:w="796"/>
        <w:gridCol w:w="796"/>
        <w:gridCol w:w="2035"/>
        <w:gridCol w:w="1232"/>
        <w:gridCol w:w="1191"/>
        <w:gridCol w:w="1581"/>
      </w:tblGrid>
      <w:tr w:rsidR="00230BFF" w:rsidTr="00E2218A">
        <w:trPr>
          <w:trHeight w:val="850"/>
        </w:trPr>
        <w:tc>
          <w:tcPr>
            <w:tcW w:w="1256" w:type="dxa"/>
            <w:tcBorders>
              <w:top w:val="single" w:color="000000" w:sz="8" w:space="0"/>
              <w:left w:val="single" w:color="000000" w:sz="8" w:space="0"/>
              <w:bottom w:val="nil"/>
              <w:right w:val="single" w:color="000000" w:sz="8" w:space="0"/>
            </w:tcBorders>
            <w:shd w:val="clear" w:color="auto" w:fill="A6A6A6" w:themeFill="background1" w:themeFillShade="A6"/>
            <w:tcMar>
              <w:top w:w="0" w:type="dxa"/>
              <w:left w:w="108" w:type="dxa"/>
              <w:bottom w:w="0" w:type="dxa"/>
              <w:right w:w="108" w:type="dxa"/>
            </w:tcMar>
            <w:hideMark/>
          </w:tcPr>
          <w:p w:rsidRPr="002722B3" w:rsidR="00913419" w:rsidP="002722B3" w:rsidRDefault="00124FC9">
            <w:pPr>
              <w:pStyle w:val="Default"/>
              <w:spacing w:line="240" w:lineRule="atLeast"/>
              <w:rPr>
                <w:b/>
                <w:bCs/>
                <w:sz w:val="16"/>
                <w:szCs w:val="16"/>
              </w:rPr>
            </w:pPr>
            <w:r w:rsidRPr="002722B3">
              <w:rPr>
                <w:b/>
                <w:bCs/>
                <w:sz w:val="16"/>
                <w:szCs w:val="16"/>
              </w:rPr>
              <w:t xml:space="preserve">Organisatie </w:t>
            </w:r>
          </w:p>
        </w:tc>
        <w:tc>
          <w:tcPr>
            <w:tcW w:w="796"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2722B3" w:rsidR="00913419" w:rsidP="002722B3" w:rsidRDefault="00124FC9">
            <w:pPr>
              <w:pStyle w:val="Default"/>
              <w:spacing w:line="240" w:lineRule="atLeast"/>
              <w:rPr>
                <w:b/>
                <w:bCs/>
                <w:sz w:val="16"/>
                <w:szCs w:val="16"/>
              </w:rPr>
            </w:pPr>
            <w:r w:rsidRPr="002722B3">
              <w:rPr>
                <w:b/>
                <w:bCs/>
                <w:sz w:val="16"/>
                <w:szCs w:val="16"/>
              </w:rPr>
              <w:t>Aantal (in 2011)</w:t>
            </w:r>
          </w:p>
        </w:tc>
        <w:tc>
          <w:tcPr>
            <w:tcW w:w="796"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2722B3" w:rsidR="00913419" w:rsidP="002722B3" w:rsidRDefault="00124FC9">
            <w:pPr>
              <w:pStyle w:val="Default"/>
              <w:spacing w:line="240" w:lineRule="atLeast"/>
              <w:rPr>
                <w:b/>
                <w:bCs/>
                <w:sz w:val="16"/>
                <w:szCs w:val="16"/>
              </w:rPr>
            </w:pPr>
            <w:r w:rsidRPr="002722B3">
              <w:rPr>
                <w:b/>
                <w:bCs/>
                <w:sz w:val="16"/>
                <w:szCs w:val="16"/>
              </w:rPr>
              <w:t>Aantal (in 2012)</w:t>
            </w:r>
          </w:p>
        </w:tc>
        <w:tc>
          <w:tcPr>
            <w:tcW w:w="2035"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2722B3" w:rsidR="00913419" w:rsidP="002722B3" w:rsidRDefault="00124FC9">
            <w:pPr>
              <w:pStyle w:val="Default"/>
              <w:spacing w:line="240" w:lineRule="atLeast"/>
              <w:rPr>
                <w:b/>
                <w:bCs/>
                <w:sz w:val="16"/>
                <w:szCs w:val="16"/>
              </w:rPr>
            </w:pPr>
            <w:r w:rsidRPr="002722B3">
              <w:rPr>
                <w:b/>
                <w:bCs/>
                <w:sz w:val="16"/>
                <w:szCs w:val="16"/>
              </w:rPr>
              <w:t>Gemiddelde afhandelingstermijn</w:t>
            </w:r>
          </w:p>
        </w:tc>
        <w:tc>
          <w:tcPr>
            <w:tcW w:w="1232"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2722B3" w:rsidR="00913419" w:rsidP="002722B3" w:rsidRDefault="00124FC9">
            <w:pPr>
              <w:pStyle w:val="Default"/>
              <w:spacing w:line="240" w:lineRule="atLeast"/>
              <w:rPr>
                <w:b/>
                <w:bCs/>
                <w:sz w:val="16"/>
                <w:szCs w:val="16"/>
              </w:rPr>
            </w:pPr>
            <w:r w:rsidRPr="002722B3">
              <w:rPr>
                <w:b/>
                <w:bCs/>
                <w:sz w:val="16"/>
                <w:szCs w:val="16"/>
              </w:rPr>
              <w:t>Percentage afgedaan binnen verdaagde wettelijke termijn</w:t>
            </w:r>
          </w:p>
        </w:tc>
        <w:tc>
          <w:tcPr>
            <w:tcW w:w="1191"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2722B3" w:rsidR="00913419" w:rsidP="002722B3" w:rsidRDefault="00124FC9">
            <w:pPr>
              <w:pStyle w:val="Default"/>
              <w:spacing w:line="240" w:lineRule="atLeast"/>
              <w:rPr>
                <w:rFonts w:cs="Times New Roman" w:eastAsiaTheme="minorHAnsi"/>
                <w:b/>
                <w:bCs/>
                <w:sz w:val="16"/>
                <w:szCs w:val="16"/>
              </w:rPr>
            </w:pPr>
            <w:r w:rsidRPr="002722B3">
              <w:rPr>
                <w:b/>
                <w:bCs/>
                <w:sz w:val="16"/>
                <w:szCs w:val="16"/>
              </w:rPr>
              <w:t>Aantal ontvangen ingebreke-</w:t>
            </w:r>
          </w:p>
          <w:p w:rsidRPr="002722B3" w:rsidR="00913419" w:rsidP="002722B3" w:rsidRDefault="00124FC9">
            <w:pPr>
              <w:pStyle w:val="Default"/>
              <w:spacing w:line="240" w:lineRule="atLeast"/>
              <w:rPr>
                <w:b/>
                <w:bCs/>
                <w:sz w:val="16"/>
                <w:szCs w:val="16"/>
              </w:rPr>
            </w:pPr>
            <w:r w:rsidRPr="002722B3">
              <w:rPr>
                <w:b/>
                <w:bCs/>
                <w:sz w:val="16"/>
                <w:szCs w:val="16"/>
              </w:rPr>
              <w:t>stellingen</w:t>
            </w:r>
          </w:p>
        </w:tc>
        <w:tc>
          <w:tcPr>
            <w:tcW w:w="1581" w:type="dxa"/>
            <w:tcBorders>
              <w:top w:val="single" w:color="000000" w:sz="8" w:space="0"/>
              <w:left w:val="nil"/>
              <w:bottom w:val="nil"/>
              <w:right w:val="single" w:color="000000" w:sz="8" w:space="0"/>
            </w:tcBorders>
            <w:shd w:val="clear" w:color="auto" w:fill="A6A6A6" w:themeFill="background1" w:themeFillShade="A6"/>
            <w:tcMar>
              <w:top w:w="0" w:type="dxa"/>
              <w:left w:w="108" w:type="dxa"/>
              <w:bottom w:w="0" w:type="dxa"/>
              <w:right w:w="108" w:type="dxa"/>
            </w:tcMar>
            <w:hideMark/>
          </w:tcPr>
          <w:p w:rsidRPr="002722B3" w:rsidR="00913419" w:rsidP="002722B3" w:rsidRDefault="00124FC9">
            <w:pPr>
              <w:pStyle w:val="Default"/>
              <w:spacing w:line="240" w:lineRule="atLeast"/>
              <w:rPr>
                <w:rFonts w:cs="Times New Roman" w:eastAsiaTheme="minorHAnsi"/>
                <w:b/>
                <w:bCs/>
                <w:sz w:val="16"/>
                <w:szCs w:val="16"/>
              </w:rPr>
            </w:pPr>
            <w:r w:rsidRPr="002722B3">
              <w:rPr>
                <w:b/>
                <w:bCs/>
                <w:sz w:val="16"/>
                <w:szCs w:val="16"/>
              </w:rPr>
              <w:t>Aant</w:t>
            </w:r>
            <w:r w:rsidRPr="002722B3">
              <w:rPr>
                <w:b/>
                <w:bCs/>
                <w:sz w:val="16"/>
                <w:szCs w:val="16"/>
              </w:rPr>
              <w:t>al</w:t>
            </w:r>
          </w:p>
          <w:p w:rsidRPr="002722B3" w:rsidR="00913419" w:rsidP="002722B3" w:rsidRDefault="00124FC9">
            <w:pPr>
              <w:pStyle w:val="Default"/>
              <w:spacing w:line="240" w:lineRule="atLeast"/>
              <w:rPr>
                <w:b/>
                <w:bCs/>
                <w:sz w:val="16"/>
                <w:szCs w:val="16"/>
              </w:rPr>
            </w:pPr>
            <w:r w:rsidRPr="002722B3">
              <w:rPr>
                <w:b/>
                <w:bCs/>
                <w:sz w:val="16"/>
                <w:szCs w:val="16"/>
              </w:rPr>
              <w:t>betaalde</w:t>
            </w:r>
          </w:p>
          <w:p w:rsidRPr="002722B3" w:rsidR="00913419" w:rsidP="002722B3" w:rsidRDefault="00124FC9">
            <w:pPr>
              <w:pStyle w:val="Default"/>
              <w:spacing w:line="240" w:lineRule="atLeast"/>
              <w:rPr>
                <w:b/>
                <w:bCs/>
                <w:sz w:val="16"/>
                <w:szCs w:val="16"/>
              </w:rPr>
            </w:pPr>
            <w:r w:rsidRPr="002722B3">
              <w:rPr>
                <w:b/>
                <w:bCs/>
                <w:sz w:val="16"/>
                <w:szCs w:val="16"/>
              </w:rPr>
              <w:t xml:space="preserve">dwangsommen </w:t>
            </w:r>
          </w:p>
        </w:tc>
      </w:tr>
      <w:tr w:rsidR="00230BFF" w:rsidTr="00BC18F9">
        <w:trPr>
          <w:trHeight w:val="1011"/>
        </w:trPr>
        <w:tc>
          <w:tcPr>
            <w:tcW w:w="1256"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0" w:type="dxa"/>
              <w:left w:w="108" w:type="dxa"/>
              <w:bottom w:w="0" w:type="dxa"/>
              <w:right w:w="108" w:type="dxa"/>
            </w:tcMar>
            <w:hideMark/>
          </w:tcPr>
          <w:p w:rsidRPr="002722B3" w:rsidR="00ED3068" w:rsidP="002722B3" w:rsidRDefault="00124FC9">
            <w:pPr>
              <w:pStyle w:val="Default"/>
              <w:spacing w:line="240" w:lineRule="atLeast"/>
              <w:rPr>
                <w:b/>
                <w:bCs/>
                <w:sz w:val="16"/>
                <w:szCs w:val="16"/>
              </w:rPr>
            </w:pPr>
            <w:r w:rsidRPr="002722B3">
              <w:rPr>
                <w:b/>
                <w:bCs/>
                <w:sz w:val="16"/>
                <w:szCs w:val="16"/>
              </w:rPr>
              <w:t>Aanvragen BIG-registraties CIBG</w:t>
            </w:r>
          </w:p>
        </w:tc>
        <w:tc>
          <w:tcPr>
            <w:tcW w:w="796"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2722B3" w:rsidR="00ED3068" w:rsidP="002722B3" w:rsidRDefault="00124FC9">
            <w:pPr>
              <w:pStyle w:val="Default"/>
              <w:spacing w:line="240" w:lineRule="atLeast"/>
              <w:rPr>
                <w:sz w:val="16"/>
                <w:szCs w:val="16"/>
              </w:rPr>
            </w:pPr>
            <w:r w:rsidRPr="002722B3">
              <w:rPr>
                <w:sz w:val="16"/>
                <w:szCs w:val="16"/>
              </w:rPr>
              <w:t>13.013</w:t>
            </w:r>
          </w:p>
        </w:tc>
        <w:tc>
          <w:tcPr>
            <w:tcW w:w="796"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2722B3" w:rsidR="00ED3068" w:rsidP="002722B3" w:rsidRDefault="00124FC9">
            <w:pPr>
              <w:pStyle w:val="Default"/>
              <w:spacing w:line="240" w:lineRule="atLeast"/>
              <w:rPr>
                <w:sz w:val="16"/>
                <w:szCs w:val="16"/>
              </w:rPr>
            </w:pPr>
            <w:r w:rsidRPr="002722B3">
              <w:rPr>
                <w:sz w:val="16"/>
                <w:szCs w:val="16"/>
              </w:rPr>
              <w:t>12.512</w:t>
            </w:r>
          </w:p>
        </w:tc>
        <w:tc>
          <w:tcPr>
            <w:tcW w:w="2035"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2722B3" w:rsidR="00ED3068" w:rsidP="002722B3" w:rsidRDefault="00124FC9">
            <w:pPr>
              <w:pStyle w:val="Lijstalinea"/>
              <w:spacing w:after="0" w:line="240" w:lineRule="atLeast"/>
              <w:ind w:left="34"/>
              <w:rPr>
                <w:rFonts w:ascii="Verdana" w:hAnsi="Verdana" w:cs="Times New Roman"/>
                <w:sz w:val="16"/>
                <w:szCs w:val="16"/>
              </w:rPr>
            </w:pPr>
            <w:r w:rsidRPr="002722B3">
              <w:rPr>
                <w:rFonts w:ascii="Verdana" w:hAnsi="Verdana"/>
                <w:sz w:val="16"/>
                <w:szCs w:val="16"/>
              </w:rPr>
              <w:t>BIG Nederland: 19 dagen</w:t>
            </w:r>
          </w:p>
          <w:p w:rsidRPr="002722B3" w:rsidR="00ED3068" w:rsidP="002722B3" w:rsidRDefault="00124FC9">
            <w:pPr>
              <w:pStyle w:val="Lijstalinea"/>
              <w:spacing w:after="0" w:line="240" w:lineRule="atLeast"/>
              <w:ind w:left="34"/>
              <w:rPr>
                <w:rFonts w:ascii="Verdana" w:hAnsi="Verdana"/>
                <w:sz w:val="16"/>
                <w:szCs w:val="16"/>
              </w:rPr>
            </w:pPr>
            <w:r w:rsidRPr="002722B3">
              <w:rPr>
                <w:rFonts w:ascii="Verdana" w:hAnsi="Verdana"/>
                <w:sz w:val="16"/>
                <w:szCs w:val="16"/>
              </w:rPr>
              <w:t>BIG Buitenland: 41 dagen</w:t>
            </w:r>
          </w:p>
        </w:tc>
        <w:tc>
          <w:tcPr>
            <w:tcW w:w="1232"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2722B3" w:rsidR="00ED3068" w:rsidP="002722B3" w:rsidRDefault="00124FC9">
            <w:pPr>
              <w:pStyle w:val="Default"/>
              <w:spacing w:line="240" w:lineRule="atLeast"/>
              <w:rPr>
                <w:sz w:val="16"/>
                <w:szCs w:val="16"/>
              </w:rPr>
            </w:pPr>
            <w:r w:rsidRPr="002722B3">
              <w:rPr>
                <w:sz w:val="16"/>
                <w:szCs w:val="16"/>
              </w:rPr>
              <w:t>100 %</w:t>
            </w:r>
          </w:p>
        </w:tc>
        <w:tc>
          <w:tcPr>
            <w:tcW w:w="11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2722B3" w:rsidR="00ED3068" w:rsidP="002722B3" w:rsidRDefault="00124FC9">
            <w:pPr>
              <w:pStyle w:val="Default"/>
              <w:spacing w:line="240" w:lineRule="atLeast"/>
              <w:rPr>
                <w:sz w:val="16"/>
                <w:szCs w:val="16"/>
              </w:rPr>
            </w:pPr>
            <w:r w:rsidRPr="002722B3">
              <w:rPr>
                <w:sz w:val="16"/>
                <w:szCs w:val="16"/>
              </w:rPr>
              <w:t>0</w:t>
            </w:r>
          </w:p>
        </w:tc>
        <w:tc>
          <w:tcPr>
            <w:tcW w:w="158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2722B3" w:rsidR="00ED3068" w:rsidP="002722B3" w:rsidRDefault="00124FC9">
            <w:pPr>
              <w:pStyle w:val="Default"/>
              <w:spacing w:line="240" w:lineRule="atLeast"/>
              <w:rPr>
                <w:sz w:val="16"/>
                <w:szCs w:val="16"/>
              </w:rPr>
            </w:pPr>
            <w:r w:rsidRPr="002722B3">
              <w:rPr>
                <w:sz w:val="16"/>
                <w:szCs w:val="16"/>
              </w:rPr>
              <w:t>0</w:t>
            </w:r>
          </w:p>
        </w:tc>
      </w:tr>
    </w:tbl>
    <w:p w:rsidR="00913419" w:rsidP="002722B3" w:rsidRDefault="00124FC9">
      <w:pPr>
        <w:spacing w:after="0" w:line="240" w:lineRule="atLeast"/>
        <w:jc w:val="both"/>
        <w:rPr>
          <w:rFonts w:ascii="Verdana" w:hAnsi="Verdana"/>
          <w:bCs/>
          <w:sz w:val="18"/>
          <w:szCs w:val="18"/>
        </w:rPr>
      </w:pPr>
    </w:p>
    <w:p w:rsidRPr="002722B3" w:rsidR="00913419" w:rsidP="002722B3" w:rsidRDefault="00124FC9">
      <w:pPr>
        <w:spacing w:after="0" w:line="240" w:lineRule="atLeast"/>
        <w:rPr>
          <w:rFonts w:ascii="Verdana" w:hAnsi="Verdana"/>
          <w:i/>
          <w:iCs/>
          <w:sz w:val="18"/>
          <w:szCs w:val="18"/>
        </w:rPr>
      </w:pPr>
      <w:r w:rsidRPr="002722B3">
        <w:rPr>
          <w:rFonts w:ascii="Verdana" w:hAnsi="Verdana"/>
          <w:i/>
          <w:iCs/>
          <w:sz w:val="18"/>
          <w:szCs w:val="18"/>
        </w:rPr>
        <w:t>Vergunningen ongeregistreerde medicijnen IGZ</w:t>
      </w:r>
    </w:p>
    <w:p w:rsidR="00040026" w:rsidP="002722B3" w:rsidRDefault="00124FC9">
      <w:pPr>
        <w:spacing w:after="0" w:line="240" w:lineRule="atLeast"/>
        <w:rPr>
          <w:rFonts w:ascii="Verdana" w:hAnsi="Verdana"/>
          <w:sz w:val="18"/>
          <w:szCs w:val="18"/>
        </w:rPr>
      </w:pPr>
      <w:r w:rsidRPr="002722B3">
        <w:rPr>
          <w:rFonts w:ascii="Verdana" w:hAnsi="Verdana"/>
          <w:sz w:val="18"/>
          <w:szCs w:val="18"/>
        </w:rPr>
        <w:t>De Inspectie Gezondheidszorg</w:t>
      </w:r>
      <w:r>
        <w:rPr>
          <w:rFonts w:ascii="Verdana" w:hAnsi="Verdana"/>
          <w:sz w:val="18"/>
          <w:szCs w:val="18"/>
        </w:rPr>
        <w:t xml:space="preserve"> (IGZ)</w:t>
      </w:r>
      <w:r w:rsidRPr="002722B3">
        <w:rPr>
          <w:rFonts w:ascii="Verdana" w:hAnsi="Verdana"/>
          <w:sz w:val="18"/>
          <w:szCs w:val="18"/>
        </w:rPr>
        <w:t xml:space="preserve"> draagt zorg voor de toetsing aan artikel 3.17 van de Regeling Geneesmiddelenwet (RGnw) met betrekking tot het afleveren van ongeregistreerde geneesmiddelen uit binnen- en buitenland ten behoeve van de individuele patiëntenzorg. Apotheken, ziekenhuisapothe</w:t>
      </w:r>
      <w:r w:rsidRPr="002722B3">
        <w:rPr>
          <w:rFonts w:ascii="Verdana" w:hAnsi="Verdana"/>
          <w:sz w:val="18"/>
          <w:szCs w:val="18"/>
        </w:rPr>
        <w:t>ken en apotheekhoudende huisartsen zijn onder voorwaarden bevoegd om een ongeregistreerd geneesmiddel op artsenverklaring af te leveren. Daarnaast mogen ook fabrikanten en groothandels in geneesmiddelen die een vergunning hebben als bedoeld in artikel 18 v</w:t>
      </w:r>
      <w:r w:rsidRPr="002722B3">
        <w:rPr>
          <w:rFonts w:ascii="Verdana" w:hAnsi="Verdana"/>
          <w:sz w:val="18"/>
          <w:szCs w:val="18"/>
        </w:rPr>
        <w:t xml:space="preserve">an de Geneesmiddelenwet (Gnw) een ongeregistreerd geneesmiddel afleveren. Bevoegden mogen de ongeregistreerde geneesmiddelen afleveren op basis van de voorwaarden uit artikel 3.17 RGnw. </w:t>
      </w:r>
    </w:p>
    <w:p w:rsidRPr="002722B3" w:rsidR="0064751D" w:rsidP="002722B3" w:rsidRDefault="00124FC9">
      <w:pPr>
        <w:spacing w:after="0" w:line="240" w:lineRule="atLeast"/>
        <w:rPr>
          <w:rFonts w:ascii="Verdana" w:hAnsi="Verdana"/>
          <w:sz w:val="18"/>
          <w:szCs w:val="18"/>
        </w:rPr>
      </w:pPr>
    </w:p>
    <w:p w:rsidR="00040026" w:rsidP="002722B3" w:rsidRDefault="00124FC9">
      <w:pPr>
        <w:spacing w:after="0" w:line="240" w:lineRule="atLeast"/>
        <w:rPr>
          <w:rFonts w:ascii="Verdana" w:hAnsi="Verdana"/>
          <w:sz w:val="18"/>
          <w:szCs w:val="18"/>
        </w:rPr>
      </w:pPr>
      <w:r w:rsidRPr="002722B3">
        <w:rPr>
          <w:rFonts w:ascii="Verdana" w:hAnsi="Verdana"/>
          <w:sz w:val="18"/>
          <w:szCs w:val="18"/>
        </w:rPr>
        <w:t xml:space="preserve">Tot 1 januari 2012 was de </w:t>
      </w:r>
      <w:r>
        <w:rPr>
          <w:rFonts w:ascii="Verdana" w:hAnsi="Verdana"/>
          <w:sz w:val="18"/>
          <w:szCs w:val="18"/>
        </w:rPr>
        <w:t>IGZ</w:t>
      </w:r>
      <w:r w:rsidRPr="002722B3">
        <w:rPr>
          <w:rFonts w:ascii="Verdana" w:hAnsi="Verdana"/>
          <w:sz w:val="18"/>
          <w:szCs w:val="18"/>
        </w:rPr>
        <w:t xml:space="preserve"> slechts bevoegd om te handhaven als ac</w:t>
      </w:r>
      <w:r w:rsidRPr="002722B3">
        <w:rPr>
          <w:rFonts w:ascii="Verdana" w:hAnsi="Verdana"/>
          <w:sz w:val="18"/>
          <w:szCs w:val="18"/>
        </w:rPr>
        <w:t>hteraf niet de voorwaarden bleken</w:t>
      </w:r>
      <w:r>
        <w:rPr>
          <w:rFonts w:ascii="Verdana" w:hAnsi="Verdana"/>
          <w:sz w:val="18"/>
          <w:szCs w:val="18"/>
        </w:rPr>
        <w:t xml:space="preserve"> te zijn</w:t>
      </w:r>
      <w:r w:rsidRPr="002722B3">
        <w:rPr>
          <w:rFonts w:ascii="Verdana" w:hAnsi="Verdana"/>
          <w:sz w:val="18"/>
          <w:szCs w:val="18"/>
        </w:rPr>
        <w:t xml:space="preserve"> ingevuld. Bevoegden waren evenwel wel verplicht om het afleveren van een geregistreerd geneesmiddel te melden aan de </w:t>
      </w:r>
      <w:r>
        <w:rPr>
          <w:rFonts w:ascii="Verdana" w:hAnsi="Verdana"/>
          <w:sz w:val="18"/>
          <w:szCs w:val="18"/>
        </w:rPr>
        <w:t>IGZ</w:t>
      </w:r>
      <w:r w:rsidRPr="002722B3">
        <w:rPr>
          <w:rFonts w:ascii="Verdana" w:hAnsi="Verdana"/>
          <w:sz w:val="18"/>
          <w:szCs w:val="18"/>
        </w:rPr>
        <w:t xml:space="preserve">. </w:t>
      </w:r>
      <w:r>
        <w:rPr>
          <w:rFonts w:ascii="Verdana" w:hAnsi="Verdana"/>
          <w:sz w:val="18"/>
          <w:szCs w:val="18"/>
        </w:rPr>
        <w:t xml:space="preserve">Vanaf </w:t>
      </w:r>
      <w:r w:rsidRPr="002722B3">
        <w:rPr>
          <w:rFonts w:ascii="Verdana" w:hAnsi="Verdana"/>
          <w:sz w:val="18"/>
          <w:szCs w:val="18"/>
        </w:rPr>
        <w:t xml:space="preserve">het jaar 2011 heeft de </w:t>
      </w:r>
      <w:r>
        <w:rPr>
          <w:rFonts w:ascii="Verdana" w:hAnsi="Verdana"/>
          <w:sz w:val="18"/>
          <w:szCs w:val="18"/>
        </w:rPr>
        <w:t>IGZ</w:t>
      </w:r>
      <w:r w:rsidRPr="002722B3">
        <w:rPr>
          <w:rFonts w:ascii="Verdana" w:hAnsi="Verdana"/>
          <w:sz w:val="18"/>
          <w:szCs w:val="18"/>
        </w:rPr>
        <w:t xml:space="preserve"> bijgehouden hoeveel aanmeldingen voor aflevering van ongere</w:t>
      </w:r>
      <w:r w:rsidRPr="002722B3">
        <w:rPr>
          <w:rFonts w:ascii="Verdana" w:hAnsi="Verdana"/>
          <w:sz w:val="18"/>
          <w:szCs w:val="18"/>
        </w:rPr>
        <w:t xml:space="preserve">gistreerde geneesmiddelen zijn ontvangen. In de tabel is het aantal aanmeldingen </w:t>
      </w:r>
      <w:r>
        <w:rPr>
          <w:rFonts w:ascii="Verdana" w:hAnsi="Verdana"/>
          <w:sz w:val="18"/>
          <w:szCs w:val="18"/>
        </w:rPr>
        <w:t xml:space="preserve">over 2013 </w:t>
      </w:r>
      <w:r w:rsidRPr="002722B3">
        <w:rPr>
          <w:rFonts w:ascii="Verdana" w:hAnsi="Verdana"/>
          <w:sz w:val="18"/>
          <w:szCs w:val="18"/>
        </w:rPr>
        <w:t>(van ongeregistreerde geneesmiddelen op artsenverklaring) opgenomen.</w:t>
      </w:r>
    </w:p>
    <w:p w:rsidRPr="002722B3" w:rsidR="0064751D" w:rsidP="002722B3" w:rsidRDefault="00124FC9">
      <w:pPr>
        <w:spacing w:after="0" w:line="240" w:lineRule="atLeast"/>
        <w:rPr>
          <w:rFonts w:ascii="Verdana" w:hAnsi="Verdana"/>
          <w:sz w:val="18"/>
          <w:szCs w:val="18"/>
        </w:rPr>
      </w:pPr>
    </w:p>
    <w:p w:rsidRPr="002722B3" w:rsidR="00040026" w:rsidP="002722B3" w:rsidRDefault="00124FC9">
      <w:pPr>
        <w:spacing w:after="0" w:line="240" w:lineRule="atLeast"/>
        <w:rPr>
          <w:rFonts w:ascii="Verdana" w:hAnsi="Verdana"/>
          <w:sz w:val="18"/>
          <w:szCs w:val="18"/>
        </w:rPr>
      </w:pPr>
      <w:r w:rsidRPr="002722B3">
        <w:rPr>
          <w:rFonts w:ascii="Verdana" w:hAnsi="Verdana"/>
          <w:sz w:val="18"/>
          <w:szCs w:val="18"/>
        </w:rPr>
        <w:t xml:space="preserve">De </w:t>
      </w:r>
      <w:r>
        <w:rPr>
          <w:rFonts w:ascii="Verdana" w:hAnsi="Verdana"/>
          <w:sz w:val="18"/>
          <w:szCs w:val="18"/>
        </w:rPr>
        <w:t xml:space="preserve">IGZ </w:t>
      </w:r>
      <w:r w:rsidRPr="002722B3">
        <w:rPr>
          <w:rFonts w:ascii="Verdana" w:hAnsi="Verdana"/>
          <w:sz w:val="18"/>
          <w:szCs w:val="18"/>
        </w:rPr>
        <w:t>geeft sinds 1 januari 2012 al dan niet toestemming voor het afleveren van niet-geregistr</w:t>
      </w:r>
      <w:r w:rsidRPr="002722B3">
        <w:rPr>
          <w:rFonts w:ascii="Verdana" w:hAnsi="Verdana"/>
          <w:sz w:val="18"/>
          <w:szCs w:val="18"/>
        </w:rPr>
        <w:t xml:space="preserve">eerde geneesmiddelen. In totaal zijn er in 2013 418 verzoeken  hiertoe bij de </w:t>
      </w:r>
      <w:r>
        <w:rPr>
          <w:rFonts w:ascii="Verdana" w:hAnsi="Verdana"/>
          <w:sz w:val="18"/>
          <w:szCs w:val="18"/>
        </w:rPr>
        <w:t>IGZ</w:t>
      </w:r>
      <w:r w:rsidRPr="002722B3">
        <w:rPr>
          <w:rFonts w:ascii="Verdana" w:hAnsi="Verdana"/>
          <w:sz w:val="18"/>
          <w:szCs w:val="18"/>
        </w:rPr>
        <w:t xml:space="preserve"> binnen gekomen</w:t>
      </w:r>
      <w:r>
        <w:rPr>
          <w:rFonts w:ascii="Verdana" w:hAnsi="Verdana"/>
          <w:sz w:val="18"/>
          <w:szCs w:val="18"/>
        </w:rPr>
        <w:t xml:space="preserve">, </w:t>
      </w:r>
      <w:r w:rsidRPr="002722B3">
        <w:rPr>
          <w:rFonts w:ascii="Verdana" w:hAnsi="Verdana"/>
          <w:sz w:val="18"/>
          <w:szCs w:val="18"/>
        </w:rPr>
        <w:t>waarvan er 15 pas in 2014 zullen worden afgehandeld</w:t>
      </w:r>
      <w:r>
        <w:rPr>
          <w:rFonts w:ascii="Verdana" w:hAnsi="Verdana"/>
          <w:sz w:val="18"/>
          <w:szCs w:val="18"/>
        </w:rPr>
        <w:t>. Hiervan</w:t>
      </w:r>
      <w:r w:rsidRPr="002722B3">
        <w:rPr>
          <w:rFonts w:ascii="Verdana" w:hAnsi="Verdana"/>
          <w:sz w:val="18"/>
          <w:szCs w:val="18"/>
        </w:rPr>
        <w:t xml:space="preserve"> zijn 61  aanvragen uit 2013 waarbij aanvullende informatie moest worden aange</w:t>
      </w:r>
      <w:r>
        <w:rPr>
          <w:rFonts w:ascii="Verdana" w:hAnsi="Verdana"/>
          <w:sz w:val="18"/>
          <w:szCs w:val="18"/>
        </w:rPr>
        <w:t xml:space="preserve">vraagd en waarbij de informatie </w:t>
      </w:r>
      <w:r w:rsidRPr="002722B3">
        <w:rPr>
          <w:rFonts w:ascii="Verdana" w:hAnsi="Verdana"/>
          <w:sz w:val="18"/>
          <w:szCs w:val="18"/>
        </w:rPr>
        <w:t>momenteel nog niet binnen is. In 314 gevallen voldeed het verzoek aan de voorwaarden en werd toestemming gegeven</w:t>
      </w:r>
      <w:r>
        <w:rPr>
          <w:rFonts w:ascii="Verdana" w:hAnsi="Verdana"/>
          <w:sz w:val="18"/>
          <w:szCs w:val="18"/>
        </w:rPr>
        <w:t xml:space="preserve"> </w:t>
      </w:r>
      <w:r w:rsidRPr="002722B3">
        <w:rPr>
          <w:rFonts w:ascii="Verdana" w:hAnsi="Verdana"/>
          <w:sz w:val="18"/>
          <w:szCs w:val="18"/>
        </w:rPr>
        <w:t xml:space="preserve">(160 nieuwe aanvragen en 154 verlengingen). Er werden </w:t>
      </w:r>
      <w:r>
        <w:rPr>
          <w:rFonts w:ascii="Verdana" w:hAnsi="Verdana"/>
          <w:sz w:val="18"/>
          <w:szCs w:val="18"/>
        </w:rPr>
        <w:t xml:space="preserve">vijf </w:t>
      </w:r>
      <w:r w:rsidRPr="002722B3">
        <w:rPr>
          <w:rFonts w:ascii="Verdana" w:hAnsi="Verdana"/>
          <w:sz w:val="18"/>
          <w:szCs w:val="18"/>
        </w:rPr>
        <w:t>verzoeken afgewezen. In 23 gevallen was de aangeleve</w:t>
      </w:r>
      <w:r w:rsidRPr="002722B3">
        <w:rPr>
          <w:rFonts w:ascii="Verdana" w:hAnsi="Verdana"/>
          <w:sz w:val="18"/>
          <w:szCs w:val="18"/>
        </w:rPr>
        <w:t>rde informatie van de kant van de verzoeker niet afdoende, hetgeen gecommuniceerd werd met de verzoeker, of kon de verzoeker de gevraagde informatie niet leveren, waarna een intrekking van het verzoek volgde.</w:t>
      </w:r>
    </w:p>
    <w:p w:rsidR="00E2218A" w:rsidRDefault="00124FC9">
      <w:pPr>
        <w:rPr>
          <w:rFonts w:ascii="Verdana" w:hAnsi="Verdana"/>
          <w:sz w:val="18"/>
          <w:szCs w:val="18"/>
        </w:rPr>
      </w:pPr>
      <w:r>
        <w:rPr>
          <w:rFonts w:ascii="Verdana" w:hAnsi="Verdana"/>
          <w:sz w:val="18"/>
          <w:szCs w:val="18"/>
        </w:rPr>
        <w:br w:type="page"/>
      </w:r>
    </w:p>
    <w:p w:rsidR="004C47E1" w:rsidP="002722B3" w:rsidRDefault="00124FC9">
      <w:pPr>
        <w:spacing w:after="0" w:line="240" w:lineRule="atLeast"/>
        <w:rPr>
          <w:rFonts w:ascii="Verdana" w:hAnsi="Verdana"/>
          <w:sz w:val="18"/>
          <w:szCs w:val="18"/>
        </w:rPr>
      </w:pPr>
      <w:r w:rsidRPr="002722B3">
        <w:rPr>
          <w:rFonts w:ascii="Verdana" w:hAnsi="Verdana"/>
          <w:sz w:val="18"/>
          <w:szCs w:val="18"/>
        </w:rPr>
        <w:t xml:space="preserve">De </w:t>
      </w:r>
      <w:r>
        <w:rPr>
          <w:rFonts w:ascii="Verdana" w:hAnsi="Verdana"/>
          <w:sz w:val="18"/>
          <w:szCs w:val="18"/>
        </w:rPr>
        <w:t>IGZ</w:t>
      </w:r>
      <w:r w:rsidRPr="002722B3">
        <w:rPr>
          <w:rFonts w:ascii="Verdana" w:hAnsi="Verdana"/>
          <w:sz w:val="18"/>
          <w:szCs w:val="18"/>
        </w:rPr>
        <w:t xml:space="preserve"> hanteert een (wettelijk</w:t>
      </w:r>
      <w:r>
        <w:rPr>
          <w:rFonts w:ascii="Verdana" w:hAnsi="Verdana"/>
          <w:sz w:val="18"/>
          <w:szCs w:val="18"/>
        </w:rPr>
        <w:t>e</w:t>
      </w:r>
      <w:r w:rsidRPr="002722B3">
        <w:rPr>
          <w:rFonts w:ascii="Verdana" w:hAnsi="Verdana"/>
          <w:sz w:val="18"/>
          <w:szCs w:val="18"/>
        </w:rPr>
        <w:t xml:space="preserve">) termijn van </w:t>
      </w:r>
      <w:r w:rsidRPr="002722B3">
        <w:rPr>
          <w:rFonts w:ascii="Verdana" w:hAnsi="Verdana"/>
          <w:sz w:val="18"/>
          <w:szCs w:val="18"/>
        </w:rPr>
        <w:t>acht weken voor het beoordelen/afhandelen van verzoeken om toestemming voor het afleveren van ongeregistreerde geneesmiddelen op artsenverklaring.</w:t>
      </w:r>
    </w:p>
    <w:p w:rsidRPr="00195DAA" w:rsidR="002722B3" w:rsidP="002722B3" w:rsidRDefault="00124FC9">
      <w:pPr>
        <w:spacing w:after="0" w:line="240" w:lineRule="atLeast"/>
        <w:rPr>
          <w:rFonts w:ascii="Verdana" w:hAnsi="Verdana"/>
          <w:sz w:val="18"/>
          <w:szCs w:val="18"/>
          <w:highlight w:val="green"/>
        </w:rPr>
      </w:pPr>
    </w:p>
    <w:tbl>
      <w:tblPr>
        <w:tblStyle w:val="Tabelraster"/>
        <w:tblW w:w="0" w:type="auto"/>
        <w:tblLayout w:type="fixed"/>
        <w:tblLook w:val="04A0"/>
      </w:tblPr>
      <w:tblGrid>
        <w:gridCol w:w="2943"/>
        <w:gridCol w:w="1984"/>
        <w:gridCol w:w="1985"/>
        <w:gridCol w:w="2300"/>
      </w:tblGrid>
      <w:tr w:rsidR="00230BFF" w:rsidTr="00E2218A">
        <w:tc>
          <w:tcPr>
            <w:tcW w:w="2943" w:type="dxa"/>
            <w:shd w:val="clear" w:color="auto" w:fill="A6A6A6" w:themeFill="background1" w:themeFillShade="A6"/>
          </w:tcPr>
          <w:p w:rsidRPr="002722B3" w:rsidR="00040026" w:rsidP="00B03722" w:rsidRDefault="00124FC9">
            <w:pPr>
              <w:rPr>
                <w:rFonts w:ascii="Verdana" w:hAnsi="Verdana"/>
                <w:sz w:val="18"/>
                <w:szCs w:val="18"/>
              </w:rPr>
            </w:pPr>
            <w:r w:rsidRPr="002722B3">
              <w:rPr>
                <w:rFonts w:ascii="Verdana" w:hAnsi="Verdana"/>
                <w:b/>
                <w:sz w:val="18"/>
                <w:szCs w:val="18"/>
              </w:rPr>
              <w:t>Bevoegden voor het afleveren van een ongeregistreerd geneesmiddel op artsenverklaring</w:t>
            </w:r>
          </w:p>
        </w:tc>
        <w:tc>
          <w:tcPr>
            <w:tcW w:w="1984" w:type="dxa"/>
            <w:shd w:val="clear" w:color="auto" w:fill="A6A6A6" w:themeFill="background1" w:themeFillShade="A6"/>
          </w:tcPr>
          <w:p w:rsidRPr="002722B3" w:rsidR="00040026" w:rsidP="00B03722" w:rsidRDefault="00124FC9">
            <w:pPr>
              <w:rPr>
                <w:rFonts w:ascii="Verdana" w:hAnsi="Verdana"/>
                <w:sz w:val="18"/>
                <w:szCs w:val="18"/>
              </w:rPr>
            </w:pPr>
            <w:r w:rsidRPr="002722B3">
              <w:rPr>
                <w:rFonts w:ascii="Verdana" w:hAnsi="Verdana"/>
                <w:b/>
                <w:sz w:val="18"/>
                <w:szCs w:val="18"/>
              </w:rPr>
              <w:t>Aantal aanmeldingen 20</w:t>
            </w:r>
            <w:r w:rsidRPr="002722B3">
              <w:rPr>
                <w:rFonts w:ascii="Verdana" w:hAnsi="Verdana"/>
                <w:b/>
                <w:sz w:val="18"/>
                <w:szCs w:val="18"/>
              </w:rPr>
              <w:t>12</w:t>
            </w:r>
          </w:p>
        </w:tc>
        <w:tc>
          <w:tcPr>
            <w:tcW w:w="1985" w:type="dxa"/>
            <w:shd w:val="clear" w:color="auto" w:fill="A6A6A6" w:themeFill="background1" w:themeFillShade="A6"/>
          </w:tcPr>
          <w:p w:rsidRPr="002722B3" w:rsidR="00040026" w:rsidP="00B03722" w:rsidRDefault="00124FC9">
            <w:pPr>
              <w:rPr>
                <w:rFonts w:ascii="Verdana" w:hAnsi="Verdana"/>
                <w:sz w:val="18"/>
                <w:szCs w:val="18"/>
              </w:rPr>
            </w:pPr>
            <w:r w:rsidRPr="002722B3">
              <w:rPr>
                <w:rFonts w:ascii="Verdana" w:hAnsi="Verdana"/>
                <w:b/>
                <w:sz w:val="18"/>
                <w:szCs w:val="18"/>
              </w:rPr>
              <w:t>Aantal aanmeldingen 2013</w:t>
            </w:r>
          </w:p>
        </w:tc>
        <w:tc>
          <w:tcPr>
            <w:tcW w:w="2300" w:type="dxa"/>
            <w:shd w:val="clear" w:color="auto" w:fill="A6A6A6" w:themeFill="background1" w:themeFillShade="A6"/>
          </w:tcPr>
          <w:p w:rsidRPr="002722B3" w:rsidR="00040026" w:rsidP="004F778A" w:rsidRDefault="00124FC9">
            <w:pPr>
              <w:rPr>
                <w:rFonts w:ascii="Verdana" w:hAnsi="Verdana"/>
                <w:b/>
                <w:sz w:val="18"/>
                <w:szCs w:val="18"/>
              </w:rPr>
            </w:pPr>
            <w:r w:rsidRPr="002722B3">
              <w:rPr>
                <w:rFonts w:ascii="Verdana" w:hAnsi="Verdana"/>
                <w:b/>
                <w:sz w:val="18"/>
                <w:szCs w:val="18"/>
              </w:rPr>
              <w:t>Gemiddelde afhandelingstermijn 2013</w:t>
            </w:r>
          </w:p>
        </w:tc>
      </w:tr>
      <w:tr w:rsidR="00230BFF" w:rsidTr="00070B4E">
        <w:tc>
          <w:tcPr>
            <w:tcW w:w="2943" w:type="dxa"/>
            <w:shd w:val="clear" w:color="auto" w:fill="D9D9D9" w:themeFill="background1" w:themeFillShade="D9"/>
          </w:tcPr>
          <w:p w:rsidRPr="002722B3" w:rsidR="00040026" w:rsidP="00B03722" w:rsidRDefault="00124FC9">
            <w:pPr>
              <w:rPr>
                <w:rFonts w:ascii="Verdana" w:hAnsi="Verdana"/>
                <w:b/>
                <w:sz w:val="18"/>
                <w:szCs w:val="18"/>
              </w:rPr>
            </w:pPr>
            <w:r w:rsidRPr="002722B3">
              <w:rPr>
                <w:rFonts w:ascii="Verdana" w:hAnsi="Verdana"/>
                <w:b/>
                <w:sz w:val="18"/>
                <w:szCs w:val="18"/>
              </w:rPr>
              <w:t>Totaal</w:t>
            </w:r>
          </w:p>
        </w:tc>
        <w:tc>
          <w:tcPr>
            <w:tcW w:w="1984" w:type="dxa"/>
          </w:tcPr>
          <w:p w:rsidRPr="002722B3" w:rsidR="00040026" w:rsidP="00B03722" w:rsidRDefault="00124FC9">
            <w:pPr>
              <w:rPr>
                <w:rFonts w:ascii="Verdana" w:hAnsi="Verdana"/>
                <w:sz w:val="18"/>
                <w:szCs w:val="18"/>
              </w:rPr>
            </w:pPr>
            <w:r w:rsidRPr="002722B3">
              <w:rPr>
                <w:rFonts w:ascii="Verdana" w:hAnsi="Verdana"/>
                <w:sz w:val="18"/>
                <w:szCs w:val="18"/>
              </w:rPr>
              <w:t>206</w:t>
            </w:r>
          </w:p>
        </w:tc>
        <w:tc>
          <w:tcPr>
            <w:tcW w:w="1985" w:type="dxa"/>
          </w:tcPr>
          <w:p w:rsidRPr="002722B3" w:rsidR="00040026" w:rsidP="00B03722" w:rsidRDefault="00124FC9">
            <w:pPr>
              <w:rPr>
                <w:rFonts w:ascii="Verdana" w:hAnsi="Verdana"/>
                <w:sz w:val="18"/>
                <w:szCs w:val="18"/>
              </w:rPr>
            </w:pPr>
            <w:r w:rsidRPr="002722B3">
              <w:rPr>
                <w:rFonts w:ascii="Verdana" w:hAnsi="Verdana"/>
                <w:sz w:val="18"/>
                <w:szCs w:val="18"/>
              </w:rPr>
              <w:t>418</w:t>
            </w:r>
          </w:p>
        </w:tc>
        <w:tc>
          <w:tcPr>
            <w:tcW w:w="2300" w:type="dxa"/>
          </w:tcPr>
          <w:p w:rsidRPr="002722B3" w:rsidR="00040026" w:rsidP="00B03722" w:rsidRDefault="00124FC9">
            <w:pPr>
              <w:rPr>
                <w:rFonts w:ascii="Verdana" w:hAnsi="Verdana"/>
                <w:sz w:val="18"/>
                <w:szCs w:val="18"/>
              </w:rPr>
            </w:pPr>
            <w:r w:rsidRPr="002722B3">
              <w:rPr>
                <w:rFonts w:ascii="Verdana" w:hAnsi="Verdana"/>
                <w:sz w:val="18"/>
                <w:szCs w:val="18"/>
              </w:rPr>
              <w:t>30-40 dagen</w:t>
            </w:r>
          </w:p>
        </w:tc>
      </w:tr>
    </w:tbl>
    <w:p w:rsidRPr="002722B3" w:rsidR="00913419" w:rsidP="00913419" w:rsidRDefault="00124FC9">
      <w:pPr>
        <w:pStyle w:val="Default"/>
        <w:spacing w:line="240" w:lineRule="atLeast"/>
        <w:rPr>
          <w:rFonts w:cs="Arial"/>
          <w:b/>
          <w:iCs/>
          <w:sz w:val="18"/>
          <w:szCs w:val="18"/>
        </w:rPr>
      </w:pPr>
      <w:r>
        <w:rPr>
          <w:rFonts w:cs="Arial"/>
          <w:b/>
          <w:iCs/>
          <w:sz w:val="18"/>
          <w:szCs w:val="18"/>
        </w:rPr>
        <w:br/>
      </w:r>
      <w:r w:rsidRPr="002722B3">
        <w:rPr>
          <w:rFonts w:cs="Arial"/>
          <w:b/>
          <w:iCs/>
          <w:sz w:val="18"/>
          <w:szCs w:val="18"/>
        </w:rPr>
        <w:t>Bezwaarschriften</w:t>
      </w:r>
    </w:p>
    <w:p w:rsidR="00FB5DBB" w:rsidP="00FB5DBB" w:rsidRDefault="00124FC9">
      <w:pPr>
        <w:spacing w:after="0" w:line="240" w:lineRule="atLeast"/>
        <w:rPr>
          <w:rFonts w:ascii="Verdana" w:hAnsi="Verdana"/>
          <w:iCs/>
          <w:sz w:val="18"/>
          <w:szCs w:val="18"/>
        </w:rPr>
      </w:pPr>
      <w:r w:rsidRPr="002722B3">
        <w:rPr>
          <w:rFonts w:ascii="Verdana" w:hAnsi="Verdana"/>
          <w:iCs/>
          <w:sz w:val="18"/>
          <w:szCs w:val="18"/>
        </w:rPr>
        <w:t>De behandeling van</w:t>
      </w:r>
      <w:r w:rsidRPr="002722B3">
        <w:rPr>
          <w:rFonts w:ascii="Verdana" w:hAnsi="Verdana"/>
          <w:iCs/>
          <w:sz w:val="18"/>
          <w:szCs w:val="18"/>
        </w:rPr>
        <w:t xml:space="preserve"> bezwaarschriften, inclusief bezwaarschriften gericht aan de uitvoeringsdiensten (CIBG en RIVM) en de inspecties (IGZ en NVWA), wordt centraal gecoördineerd</w:t>
      </w:r>
      <w:r>
        <w:rPr>
          <w:rFonts w:ascii="Verdana" w:hAnsi="Verdana"/>
          <w:iCs/>
          <w:sz w:val="18"/>
          <w:szCs w:val="18"/>
        </w:rPr>
        <w:t xml:space="preserve">. </w:t>
      </w:r>
      <w:r w:rsidRPr="002722B3">
        <w:rPr>
          <w:rFonts w:ascii="Verdana" w:hAnsi="Verdana"/>
          <w:iCs/>
          <w:sz w:val="18"/>
          <w:szCs w:val="18"/>
        </w:rPr>
        <w:t>Het aantal ontvangen bezwaarschriften is al jaren ongeveer gelijk. VWS ontving in 2013 in totaal 1</w:t>
      </w:r>
      <w:r w:rsidRPr="002722B3">
        <w:rPr>
          <w:rFonts w:ascii="Verdana" w:hAnsi="Verdana"/>
          <w:iCs/>
          <w:sz w:val="18"/>
          <w:szCs w:val="18"/>
        </w:rPr>
        <w:t xml:space="preserve">178 bezwaarschriften. </w:t>
      </w:r>
    </w:p>
    <w:p w:rsidRPr="002722B3" w:rsidR="00FB5DBB" w:rsidP="00FB5DBB" w:rsidRDefault="00124FC9">
      <w:pPr>
        <w:spacing w:after="0" w:line="240" w:lineRule="atLeast"/>
        <w:rPr>
          <w:rFonts w:ascii="Verdana" w:hAnsi="Verdana"/>
          <w:iCs/>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385"/>
        <w:gridCol w:w="1145"/>
        <w:gridCol w:w="1145"/>
        <w:gridCol w:w="1515"/>
        <w:gridCol w:w="1359"/>
        <w:gridCol w:w="1313"/>
        <w:gridCol w:w="1400"/>
      </w:tblGrid>
      <w:tr w:rsidR="00230BFF" w:rsidTr="00E2218A">
        <w:tc>
          <w:tcPr>
            <w:tcW w:w="1248" w:type="dxa"/>
            <w:shd w:val="clear" w:color="auto" w:fill="A6A6A6" w:themeFill="background1" w:themeFillShade="A6"/>
          </w:tcPr>
          <w:p w:rsidRPr="00E2218A" w:rsidR="00FB5DBB" w:rsidP="00FB5DBB" w:rsidRDefault="00124FC9">
            <w:pPr>
              <w:spacing w:after="0" w:line="240" w:lineRule="atLeast"/>
              <w:rPr>
                <w:rFonts w:ascii="Verdana" w:hAnsi="Verdana"/>
                <w:b/>
                <w:iCs/>
                <w:sz w:val="18"/>
                <w:szCs w:val="18"/>
              </w:rPr>
            </w:pPr>
            <w:r w:rsidRPr="00E2218A">
              <w:rPr>
                <w:rFonts w:ascii="Verdana" w:hAnsi="Verdana"/>
                <w:b/>
                <w:sz w:val="18"/>
                <w:szCs w:val="18"/>
              </w:rPr>
              <w:t>Organisatie</w:t>
            </w:r>
          </w:p>
        </w:tc>
        <w:tc>
          <w:tcPr>
            <w:tcW w:w="1145" w:type="dxa"/>
            <w:shd w:val="clear" w:color="auto" w:fill="A6A6A6" w:themeFill="background1" w:themeFillShade="A6"/>
          </w:tcPr>
          <w:p w:rsidRPr="00E2218A" w:rsidR="00FB5DBB" w:rsidP="00FB5DBB" w:rsidRDefault="00124FC9">
            <w:pPr>
              <w:spacing w:after="0" w:line="240" w:lineRule="atLeast"/>
              <w:rPr>
                <w:rFonts w:ascii="Verdana" w:hAnsi="Verdana"/>
                <w:b/>
                <w:iCs/>
                <w:sz w:val="18"/>
                <w:szCs w:val="18"/>
              </w:rPr>
            </w:pPr>
            <w:r w:rsidRPr="00E2218A">
              <w:rPr>
                <w:rFonts w:ascii="Verdana" w:hAnsi="Verdana"/>
                <w:b/>
                <w:sz w:val="18"/>
                <w:szCs w:val="18"/>
              </w:rPr>
              <w:t>Aantal 2012</w:t>
            </w:r>
          </w:p>
        </w:tc>
        <w:tc>
          <w:tcPr>
            <w:tcW w:w="1145" w:type="dxa"/>
            <w:shd w:val="clear" w:color="auto" w:fill="A6A6A6" w:themeFill="background1" w:themeFillShade="A6"/>
          </w:tcPr>
          <w:p w:rsidRPr="00E2218A" w:rsidR="00FB5DBB" w:rsidP="00FB5DBB" w:rsidRDefault="00124FC9">
            <w:pPr>
              <w:spacing w:after="0" w:line="240" w:lineRule="atLeast"/>
              <w:rPr>
                <w:rFonts w:ascii="Verdana" w:hAnsi="Verdana"/>
                <w:b/>
                <w:iCs/>
                <w:sz w:val="18"/>
                <w:szCs w:val="18"/>
              </w:rPr>
            </w:pPr>
            <w:r w:rsidRPr="00E2218A">
              <w:rPr>
                <w:rFonts w:ascii="Verdana" w:hAnsi="Verdana"/>
                <w:b/>
                <w:sz w:val="18"/>
                <w:szCs w:val="18"/>
              </w:rPr>
              <w:t>Aantal 2013</w:t>
            </w:r>
          </w:p>
        </w:tc>
        <w:tc>
          <w:tcPr>
            <w:tcW w:w="1354" w:type="dxa"/>
            <w:shd w:val="clear" w:color="auto" w:fill="A6A6A6" w:themeFill="background1" w:themeFillShade="A6"/>
          </w:tcPr>
          <w:p w:rsidRPr="00E2218A" w:rsidR="00FB5DBB" w:rsidP="00FB5DBB" w:rsidRDefault="00124FC9">
            <w:pPr>
              <w:spacing w:after="0" w:line="240" w:lineRule="atLeast"/>
              <w:rPr>
                <w:rFonts w:ascii="Verdana" w:hAnsi="Verdana"/>
                <w:b/>
                <w:iCs/>
                <w:sz w:val="18"/>
                <w:szCs w:val="18"/>
              </w:rPr>
            </w:pPr>
            <w:r w:rsidRPr="00E2218A">
              <w:rPr>
                <w:rFonts w:ascii="Verdana" w:hAnsi="Verdana"/>
                <w:b/>
                <w:sz w:val="18"/>
                <w:szCs w:val="18"/>
              </w:rPr>
              <w:t>Percentage binnen de basis wettelijke termijn (zonder opschorting) verslagjaar</w:t>
            </w:r>
          </w:p>
        </w:tc>
        <w:tc>
          <w:tcPr>
            <w:tcW w:w="1222" w:type="dxa"/>
            <w:shd w:val="clear" w:color="auto" w:fill="A6A6A6" w:themeFill="background1" w:themeFillShade="A6"/>
          </w:tcPr>
          <w:p w:rsidRPr="00E2218A" w:rsidR="00FB5DBB" w:rsidP="00FB5DBB" w:rsidRDefault="00124FC9">
            <w:pPr>
              <w:spacing w:after="0" w:line="240" w:lineRule="atLeast"/>
              <w:rPr>
                <w:rFonts w:ascii="Verdana" w:hAnsi="Verdana"/>
                <w:b/>
                <w:iCs/>
                <w:sz w:val="18"/>
                <w:szCs w:val="18"/>
              </w:rPr>
            </w:pPr>
            <w:r w:rsidRPr="00E2218A">
              <w:rPr>
                <w:rFonts w:ascii="Verdana" w:hAnsi="Verdana"/>
                <w:b/>
                <w:sz w:val="18"/>
                <w:szCs w:val="18"/>
              </w:rPr>
              <w:t>Percentage afgedaan binnen verdaagde wettelijke termijn</w:t>
            </w:r>
          </w:p>
        </w:tc>
        <w:tc>
          <w:tcPr>
            <w:tcW w:w="1191" w:type="dxa"/>
            <w:shd w:val="clear" w:color="auto" w:fill="A6A6A6" w:themeFill="background1" w:themeFillShade="A6"/>
          </w:tcPr>
          <w:p w:rsidRPr="00E2218A" w:rsidR="00FB5DBB" w:rsidP="00FB5DBB" w:rsidRDefault="00124FC9">
            <w:pPr>
              <w:spacing w:after="0" w:line="240" w:lineRule="atLeast"/>
              <w:rPr>
                <w:rFonts w:ascii="Verdana" w:hAnsi="Verdana"/>
                <w:b/>
                <w:sz w:val="18"/>
                <w:szCs w:val="18"/>
              </w:rPr>
            </w:pPr>
            <w:r w:rsidRPr="00E2218A">
              <w:rPr>
                <w:rFonts w:ascii="Verdana" w:hAnsi="Verdana"/>
                <w:b/>
                <w:sz w:val="18"/>
                <w:szCs w:val="18"/>
              </w:rPr>
              <w:t>Aantal ontvangen ingebreke-</w:t>
            </w:r>
          </w:p>
          <w:p w:rsidRPr="00E2218A" w:rsidR="00FB5DBB" w:rsidP="00FB5DBB" w:rsidRDefault="00124FC9">
            <w:pPr>
              <w:spacing w:after="0" w:line="240" w:lineRule="atLeast"/>
              <w:rPr>
                <w:rFonts w:ascii="Verdana" w:hAnsi="Verdana"/>
                <w:b/>
                <w:iCs/>
                <w:sz w:val="18"/>
                <w:szCs w:val="18"/>
              </w:rPr>
            </w:pPr>
            <w:r w:rsidRPr="00E2218A">
              <w:rPr>
                <w:rFonts w:ascii="Verdana" w:hAnsi="Verdana"/>
                <w:b/>
                <w:sz w:val="18"/>
                <w:szCs w:val="18"/>
              </w:rPr>
              <w:t>stellingen</w:t>
            </w:r>
          </w:p>
        </w:tc>
        <w:tc>
          <w:tcPr>
            <w:tcW w:w="1270" w:type="dxa"/>
            <w:shd w:val="clear" w:color="auto" w:fill="A6A6A6" w:themeFill="background1" w:themeFillShade="A6"/>
          </w:tcPr>
          <w:p w:rsidRPr="00E2218A" w:rsidR="00FB5DBB" w:rsidP="00FB5DBB" w:rsidRDefault="00124FC9">
            <w:pPr>
              <w:spacing w:after="0" w:line="240" w:lineRule="atLeast"/>
              <w:rPr>
                <w:rFonts w:ascii="Verdana" w:hAnsi="Verdana"/>
                <w:b/>
                <w:sz w:val="18"/>
                <w:szCs w:val="18"/>
              </w:rPr>
            </w:pPr>
            <w:r w:rsidRPr="00E2218A">
              <w:rPr>
                <w:rFonts w:ascii="Verdana" w:hAnsi="Verdana"/>
                <w:b/>
                <w:sz w:val="18"/>
                <w:szCs w:val="18"/>
              </w:rPr>
              <w:t>Aantal</w:t>
            </w:r>
          </w:p>
          <w:p w:rsidRPr="00E2218A" w:rsidR="00FB5DBB" w:rsidP="00FB5DBB" w:rsidRDefault="00124FC9">
            <w:pPr>
              <w:spacing w:after="0" w:line="240" w:lineRule="atLeast"/>
              <w:rPr>
                <w:rFonts w:ascii="Verdana" w:hAnsi="Verdana"/>
                <w:b/>
                <w:sz w:val="18"/>
                <w:szCs w:val="18"/>
              </w:rPr>
            </w:pPr>
            <w:r w:rsidRPr="00E2218A">
              <w:rPr>
                <w:rFonts w:ascii="Verdana" w:hAnsi="Verdana"/>
                <w:b/>
                <w:sz w:val="18"/>
                <w:szCs w:val="18"/>
              </w:rPr>
              <w:t>betaalde</w:t>
            </w:r>
          </w:p>
          <w:p w:rsidRPr="00E2218A" w:rsidR="00FB5DBB" w:rsidP="00FB5DBB" w:rsidRDefault="00124FC9">
            <w:pPr>
              <w:spacing w:after="0" w:line="240" w:lineRule="atLeast"/>
              <w:rPr>
                <w:rFonts w:ascii="Verdana" w:hAnsi="Verdana"/>
                <w:b/>
                <w:sz w:val="18"/>
                <w:szCs w:val="18"/>
              </w:rPr>
            </w:pPr>
            <w:r w:rsidRPr="00E2218A">
              <w:rPr>
                <w:rFonts w:ascii="Verdana" w:hAnsi="Verdana"/>
                <w:b/>
                <w:sz w:val="18"/>
                <w:szCs w:val="18"/>
              </w:rPr>
              <w:t xml:space="preserve">dwangsom-men </w:t>
            </w:r>
          </w:p>
        </w:tc>
      </w:tr>
      <w:tr w:rsidR="00230BFF" w:rsidTr="00070B4E">
        <w:tc>
          <w:tcPr>
            <w:tcW w:w="1248" w:type="dxa"/>
            <w:shd w:val="clear" w:color="auto" w:fill="D9D9D9" w:themeFill="background1" w:themeFillShade="D9"/>
          </w:tcPr>
          <w:p w:rsidRPr="002722B3" w:rsidR="00FB5DBB" w:rsidP="00FB5DBB" w:rsidRDefault="00124FC9">
            <w:pPr>
              <w:spacing w:after="0" w:line="240" w:lineRule="atLeast"/>
              <w:rPr>
                <w:rFonts w:ascii="Verdana" w:hAnsi="Verdana"/>
                <w:iCs/>
                <w:sz w:val="18"/>
                <w:szCs w:val="18"/>
              </w:rPr>
            </w:pPr>
            <w:r w:rsidRPr="002722B3">
              <w:rPr>
                <w:rFonts w:ascii="Verdana" w:hAnsi="Verdana"/>
                <w:iCs/>
                <w:sz w:val="18"/>
                <w:szCs w:val="18"/>
              </w:rPr>
              <w:t>VWS</w:t>
            </w:r>
          </w:p>
        </w:tc>
        <w:tc>
          <w:tcPr>
            <w:tcW w:w="1145" w:type="dxa"/>
          </w:tcPr>
          <w:p w:rsidRPr="002722B3" w:rsidR="00FB5DBB" w:rsidP="00DD101D" w:rsidRDefault="00124FC9">
            <w:pPr>
              <w:spacing w:after="0" w:line="240" w:lineRule="atLeast"/>
              <w:rPr>
                <w:rFonts w:ascii="Verdana" w:hAnsi="Verdana"/>
                <w:iCs/>
                <w:sz w:val="18"/>
                <w:szCs w:val="18"/>
              </w:rPr>
            </w:pPr>
            <w:r w:rsidRPr="002722B3">
              <w:rPr>
                <w:rFonts w:ascii="Verdana" w:hAnsi="Verdana"/>
                <w:iCs/>
                <w:sz w:val="18"/>
                <w:szCs w:val="18"/>
              </w:rPr>
              <w:t>1122</w:t>
            </w:r>
          </w:p>
        </w:tc>
        <w:tc>
          <w:tcPr>
            <w:tcW w:w="1145" w:type="dxa"/>
          </w:tcPr>
          <w:p w:rsidRPr="002722B3" w:rsidR="00FB5DBB" w:rsidP="00DD101D" w:rsidRDefault="00124FC9">
            <w:pPr>
              <w:spacing w:after="0" w:line="240" w:lineRule="atLeast"/>
              <w:rPr>
                <w:rFonts w:ascii="Verdana" w:hAnsi="Verdana"/>
                <w:iCs/>
                <w:sz w:val="18"/>
                <w:szCs w:val="18"/>
              </w:rPr>
            </w:pPr>
            <w:r w:rsidRPr="002722B3">
              <w:rPr>
                <w:rFonts w:ascii="Verdana" w:hAnsi="Verdana"/>
                <w:iCs/>
                <w:sz w:val="18"/>
                <w:szCs w:val="18"/>
              </w:rPr>
              <w:t>1178</w:t>
            </w:r>
          </w:p>
        </w:tc>
        <w:tc>
          <w:tcPr>
            <w:tcW w:w="2576" w:type="dxa"/>
            <w:gridSpan w:val="2"/>
          </w:tcPr>
          <w:p w:rsidRPr="002722B3" w:rsidR="00FB5DBB" w:rsidP="00DD101D" w:rsidRDefault="00124FC9">
            <w:pPr>
              <w:spacing w:after="0" w:line="240" w:lineRule="atLeast"/>
              <w:rPr>
                <w:rFonts w:ascii="Verdana" w:hAnsi="Verdana"/>
                <w:iCs/>
                <w:sz w:val="18"/>
                <w:szCs w:val="18"/>
              </w:rPr>
            </w:pPr>
            <w:r w:rsidRPr="002722B3">
              <w:rPr>
                <w:rFonts w:ascii="Verdana" w:hAnsi="Verdana"/>
                <w:iCs/>
                <w:sz w:val="18"/>
                <w:szCs w:val="18"/>
              </w:rPr>
              <w:t xml:space="preserve">                86%</w:t>
            </w:r>
          </w:p>
        </w:tc>
        <w:tc>
          <w:tcPr>
            <w:tcW w:w="1191" w:type="dxa"/>
          </w:tcPr>
          <w:p w:rsidRPr="002722B3" w:rsidR="00FB5DBB" w:rsidP="00DD101D" w:rsidRDefault="00124FC9">
            <w:pPr>
              <w:spacing w:after="0" w:line="240" w:lineRule="atLeast"/>
              <w:rPr>
                <w:rFonts w:ascii="Verdana" w:hAnsi="Verdana"/>
                <w:iCs/>
                <w:sz w:val="18"/>
                <w:szCs w:val="18"/>
              </w:rPr>
            </w:pPr>
            <w:r w:rsidRPr="002722B3">
              <w:rPr>
                <w:rFonts w:ascii="Verdana" w:hAnsi="Verdana"/>
                <w:iCs/>
                <w:sz w:val="18"/>
                <w:szCs w:val="18"/>
              </w:rPr>
              <w:t>18</w:t>
            </w:r>
          </w:p>
        </w:tc>
        <w:tc>
          <w:tcPr>
            <w:tcW w:w="1270" w:type="dxa"/>
          </w:tcPr>
          <w:p w:rsidRPr="002722B3" w:rsidR="00FB5DBB" w:rsidP="00DD101D" w:rsidRDefault="00124FC9">
            <w:pPr>
              <w:spacing w:after="0" w:line="240" w:lineRule="atLeast"/>
              <w:rPr>
                <w:rFonts w:ascii="Verdana" w:hAnsi="Verdana"/>
                <w:iCs/>
                <w:sz w:val="18"/>
                <w:szCs w:val="18"/>
              </w:rPr>
            </w:pPr>
            <w:r w:rsidRPr="002722B3">
              <w:rPr>
                <w:rFonts w:ascii="Verdana" w:hAnsi="Verdana"/>
                <w:iCs/>
                <w:sz w:val="18"/>
                <w:szCs w:val="18"/>
              </w:rPr>
              <w:t>1</w:t>
            </w:r>
          </w:p>
        </w:tc>
      </w:tr>
    </w:tbl>
    <w:p w:rsidRPr="002722B3" w:rsidR="00FB5DBB" w:rsidP="00FB5DBB" w:rsidRDefault="00124FC9">
      <w:pPr>
        <w:spacing w:after="0" w:line="240" w:lineRule="atLeast"/>
        <w:rPr>
          <w:rFonts w:ascii="Verdana" w:hAnsi="Verdana"/>
          <w:iCs/>
          <w:sz w:val="18"/>
          <w:szCs w:val="18"/>
        </w:rPr>
      </w:pPr>
    </w:p>
    <w:p w:rsidRPr="00FE20DF" w:rsidR="00FB5DBB" w:rsidP="00FB5DBB" w:rsidRDefault="00124FC9">
      <w:pPr>
        <w:spacing w:after="0" w:line="240" w:lineRule="atLeast"/>
        <w:rPr>
          <w:rFonts w:ascii="Verdana" w:hAnsi="Verdana"/>
          <w:strike/>
          <w:sz w:val="18"/>
          <w:szCs w:val="18"/>
        </w:rPr>
      </w:pPr>
      <w:r w:rsidRPr="002722B3">
        <w:rPr>
          <w:rFonts w:ascii="Verdana" w:hAnsi="Verdana"/>
          <w:sz w:val="18"/>
          <w:szCs w:val="18"/>
        </w:rPr>
        <w:t xml:space="preserve">Uit de gegevens waarover </w:t>
      </w:r>
      <w:r>
        <w:rPr>
          <w:rFonts w:ascii="Verdana" w:hAnsi="Verdana"/>
          <w:sz w:val="18"/>
          <w:szCs w:val="18"/>
        </w:rPr>
        <w:t>VWS</w:t>
      </w:r>
      <w:r w:rsidRPr="002722B3">
        <w:rPr>
          <w:rFonts w:ascii="Verdana" w:hAnsi="Verdana"/>
          <w:sz w:val="18"/>
          <w:szCs w:val="18"/>
        </w:rPr>
        <w:t xml:space="preserve"> beschikt, blijkt dat er 18 ingebrekestellingen zijn ingediend in 2013 in verband met niet tijdig beslissen. Dit omvat </w:t>
      </w:r>
      <w:r>
        <w:rPr>
          <w:rFonts w:ascii="Verdana" w:hAnsi="Verdana"/>
          <w:sz w:val="18"/>
          <w:szCs w:val="18"/>
        </w:rPr>
        <w:t>zeven</w:t>
      </w:r>
      <w:r w:rsidRPr="002722B3">
        <w:rPr>
          <w:rFonts w:ascii="Verdana" w:hAnsi="Verdana"/>
          <w:sz w:val="18"/>
          <w:szCs w:val="18"/>
        </w:rPr>
        <w:t xml:space="preserve"> zaken van de NVWA en </w:t>
      </w:r>
      <w:r>
        <w:rPr>
          <w:rFonts w:ascii="Verdana" w:hAnsi="Verdana"/>
          <w:sz w:val="18"/>
          <w:szCs w:val="18"/>
        </w:rPr>
        <w:t xml:space="preserve">elf </w:t>
      </w:r>
      <w:r w:rsidRPr="002722B3">
        <w:rPr>
          <w:rFonts w:ascii="Verdana" w:hAnsi="Verdana"/>
          <w:sz w:val="18"/>
          <w:szCs w:val="18"/>
        </w:rPr>
        <w:t xml:space="preserve">gelijke zaken van het </w:t>
      </w:r>
      <w:r w:rsidRPr="002722B3">
        <w:rPr>
          <w:rFonts w:ascii="Verdana" w:hAnsi="Verdana"/>
          <w:sz w:val="18"/>
          <w:szCs w:val="18"/>
        </w:rPr>
        <w:t>kerndepartement. In één van de zaken van het kerndepartement moest ook daadwerkelijk een dwangsom worden uitbetaald.</w:t>
      </w:r>
    </w:p>
    <w:p w:rsidRPr="002722B3" w:rsidR="00913419" w:rsidP="00913419" w:rsidRDefault="00124FC9">
      <w:pPr>
        <w:spacing w:after="0" w:line="240" w:lineRule="atLeast"/>
        <w:rPr>
          <w:rFonts w:ascii="Verdana" w:hAnsi="Verdana"/>
          <w:b/>
          <w:sz w:val="18"/>
          <w:szCs w:val="18"/>
        </w:rPr>
      </w:pPr>
      <w:r>
        <w:rPr>
          <w:rFonts w:ascii="Verdana" w:hAnsi="Verdana"/>
          <w:b/>
          <w:sz w:val="18"/>
          <w:szCs w:val="18"/>
        </w:rPr>
        <w:br/>
      </w:r>
      <w:r w:rsidRPr="002722B3">
        <w:rPr>
          <w:rFonts w:ascii="Verdana" w:hAnsi="Verdana"/>
          <w:b/>
          <w:sz w:val="18"/>
          <w:szCs w:val="18"/>
        </w:rPr>
        <w:t>Klaagschriften</w:t>
      </w:r>
    </w:p>
    <w:p w:rsidRPr="002722B3" w:rsidR="00913419" w:rsidP="00DD101D" w:rsidRDefault="00124FC9">
      <w:pPr>
        <w:spacing w:after="0" w:line="240" w:lineRule="atLeast"/>
        <w:rPr>
          <w:rFonts w:ascii="Verdana" w:hAnsi="Verdana"/>
          <w:sz w:val="18"/>
          <w:szCs w:val="18"/>
        </w:rPr>
      </w:pPr>
      <w:r w:rsidRPr="002722B3">
        <w:rPr>
          <w:rFonts w:ascii="Verdana" w:hAnsi="Verdana"/>
          <w:sz w:val="18"/>
          <w:szCs w:val="18"/>
        </w:rPr>
        <w:t>Alle kerndirecties evenals uitvoeringsdiensten en inspecties behandelen en registreren zelf de ontvangen klaagschriften. In</w:t>
      </w:r>
      <w:r w:rsidRPr="002722B3">
        <w:rPr>
          <w:rFonts w:ascii="Verdana" w:hAnsi="Verdana"/>
          <w:sz w:val="18"/>
          <w:szCs w:val="18"/>
        </w:rPr>
        <w:t xml:space="preserve"> 2013 ontving VWS 536 klachten. Hiervan werden er </w:t>
      </w:r>
      <w:r>
        <w:rPr>
          <w:rFonts w:ascii="Verdana" w:hAnsi="Verdana"/>
          <w:sz w:val="18"/>
          <w:szCs w:val="18"/>
        </w:rPr>
        <w:t>twee</w:t>
      </w:r>
      <w:r w:rsidRPr="002722B3">
        <w:rPr>
          <w:rFonts w:ascii="Verdana" w:hAnsi="Verdana"/>
          <w:sz w:val="18"/>
          <w:szCs w:val="18"/>
        </w:rPr>
        <w:t xml:space="preserve"> ingediend bij het kerndepartement, 32 bij het College Beoordeling Geneesmiddelen (CBG), geen bij het Rijksinstituut voor Volksgezondheid en Milieu (RIVM), 36 bij de IGZ en geen bij de IJZ. Bij het CIBG</w:t>
      </w:r>
      <w:r w:rsidRPr="002722B3">
        <w:rPr>
          <w:rFonts w:ascii="Verdana" w:hAnsi="Verdana"/>
          <w:sz w:val="18"/>
          <w:szCs w:val="18"/>
        </w:rPr>
        <w:t xml:space="preserve"> werden 408 klaagschriften ontvangen t.o.v. 136 in 2012. Dit wordt verklaard door een stijging van het aantal klachten in verband met het heffen van een tarief per 1 juli 2013 en de procedure herregistratie in 2013. Bij de unit Zorgverzekeringskantoor van </w:t>
      </w:r>
      <w:r w:rsidRPr="002722B3">
        <w:rPr>
          <w:rFonts w:ascii="Verdana" w:hAnsi="Verdana"/>
          <w:sz w:val="18"/>
          <w:szCs w:val="18"/>
        </w:rPr>
        <w:t>de Rijksdienst voor Caribisch Nederland werden 55 klachten ingediend en bij PD-ALT</w:t>
      </w:r>
      <w:r>
        <w:rPr>
          <w:rStyle w:val="Voetnootmarkering"/>
          <w:rFonts w:ascii="Verdana" w:hAnsi="Verdana"/>
          <w:sz w:val="18"/>
          <w:szCs w:val="18"/>
        </w:rPr>
        <w:footnoteReference w:id="1"/>
      </w:r>
      <w:r w:rsidRPr="002722B3">
        <w:rPr>
          <w:rFonts w:ascii="Verdana" w:hAnsi="Verdana"/>
          <w:sz w:val="18"/>
          <w:szCs w:val="18"/>
        </w:rPr>
        <w:t xml:space="preserve"> werden </w:t>
      </w:r>
      <w:r>
        <w:rPr>
          <w:rFonts w:ascii="Verdana" w:hAnsi="Verdana"/>
          <w:sz w:val="18"/>
          <w:szCs w:val="18"/>
        </w:rPr>
        <w:t>drie</w:t>
      </w:r>
      <w:r w:rsidRPr="002722B3">
        <w:rPr>
          <w:rFonts w:ascii="Verdana" w:hAnsi="Verdana"/>
          <w:sz w:val="18"/>
          <w:szCs w:val="18"/>
        </w:rPr>
        <w:t xml:space="preserve"> klachten ontvangen. Ruim 86% van de klaagschriften is binnen de wettelijke termijn afgedaan.</w:t>
      </w:r>
    </w:p>
    <w:p w:rsidRPr="00195DAA" w:rsidR="00913419" w:rsidP="00913419" w:rsidRDefault="00124FC9">
      <w:pPr>
        <w:spacing w:after="0" w:line="240" w:lineRule="atLeast"/>
        <w:rPr>
          <w:rFonts w:ascii="Verdana" w:hAnsi="Verdana"/>
          <w:sz w:val="18"/>
          <w:szCs w:val="18"/>
          <w:highlight w:val="yellow"/>
        </w:rPr>
      </w:pPr>
    </w:p>
    <w:tbl>
      <w:tblPr>
        <w:tblW w:w="4331"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A0"/>
      </w:tblPr>
      <w:tblGrid>
        <w:gridCol w:w="2519"/>
        <w:gridCol w:w="1842"/>
        <w:gridCol w:w="1842"/>
        <w:gridCol w:w="1842"/>
      </w:tblGrid>
      <w:tr w:rsidR="00230BFF" w:rsidTr="00E2218A">
        <w:tc>
          <w:tcPr>
            <w:tcW w:w="1565" w:type="pct"/>
            <w:shd w:val="clear" w:color="auto" w:fill="A6A6A6" w:themeFill="background1" w:themeFillShade="A6"/>
          </w:tcPr>
          <w:p w:rsidRPr="002722B3" w:rsidR="00FE20DF" w:rsidP="00E56AE4" w:rsidRDefault="00124FC9">
            <w:pPr>
              <w:pStyle w:val="Default"/>
              <w:rPr>
                <w:rFonts w:cs="Arial"/>
                <w:b/>
                <w:sz w:val="16"/>
                <w:szCs w:val="16"/>
              </w:rPr>
            </w:pPr>
            <w:r w:rsidRPr="002722B3">
              <w:rPr>
                <w:rFonts w:cs="Arial"/>
                <w:b/>
                <w:sz w:val="16"/>
                <w:szCs w:val="16"/>
              </w:rPr>
              <w:t>Organisatie</w:t>
            </w:r>
          </w:p>
          <w:p w:rsidRPr="002722B3" w:rsidR="00FE20DF" w:rsidP="00E56AE4" w:rsidRDefault="00124FC9">
            <w:pPr>
              <w:pStyle w:val="Default"/>
              <w:rPr>
                <w:rFonts w:cs="Arial"/>
                <w:b/>
                <w:sz w:val="16"/>
                <w:szCs w:val="16"/>
              </w:rPr>
            </w:pPr>
          </w:p>
        </w:tc>
        <w:tc>
          <w:tcPr>
            <w:tcW w:w="1145" w:type="pct"/>
            <w:shd w:val="clear" w:color="auto" w:fill="A6A6A6" w:themeFill="background1" w:themeFillShade="A6"/>
          </w:tcPr>
          <w:p w:rsidRPr="002722B3" w:rsidR="00FE20DF" w:rsidP="00EF6D95" w:rsidRDefault="00124FC9">
            <w:pPr>
              <w:pStyle w:val="Default"/>
              <w:rPr>
                <w:rFonts w:cs="Arial"/>
                <w:b/>
                <w:sz w:val="16"/>
                <w:szCs w:val="16"/>
              </w:rPr>
            </w:pPr>
            <w:r w:rsidRPr="002722B3">
              <w:rPr>
                <w:rFonts w:cs="Arial"/>
                <w:b/>
                <w:sz w:val="16"/>
                <w:szCs w:val="16"/>
              </w:rPr>
              <w:t xml:space="preserve">Aantal (in 2011) </w:t>
            </w:r>
          </w:p>
        </w:tc>
        <w:tc>
          <w:tcPr>
            <w:tcW w:w="1145" w:type="pct"/>
            <w:shd w:val="clear" w:color="auto" w:fill="A6A6A6" w:themeFill="background1" w:themeFillShade="A6"/>
          </w:tcPr>
          <w:p w:rsidRPr="002722B3" w:rsidR="00FE20DF" w:rsidP="00EF6D95" w:rsidRDefault="00124FC9">
            <w:pPr>
              <w:pStyle w:val="Default"/>
              <w:rPr>
                <w:rFonts w:cs="Arial"/>
                <w:b/>
                <w:sz w:val="16"/>
                <w:szCs w:val="16"/>
              </w:rPr>
            </w:pPr>
            <w:r w:rsidRPr="002722B3">
              <w:rPr>
                <w:rFonts w:cs="Arial"/>
                <w:b/>
                <w:sz w:val="16"/>
                <w:szCs w:val="16"/>
              </w:rPr>
              <w:t>Aantal (in 2012)</w:t>
            </w:r>
          </w:p>
        </w:tc>
        <w:tc>
          <w:tcPr>
            <w:tcW w:w="1145" w:type="pct"/>
            <w:shd w:val="clear" w:color="auto" w:fill="A6A6A6" w:themeFill="background1" w:themeFillShade="A6"/>
          </w:tcPr>
          <w:p w:rsidRPr="002722B3" w:rsidR="00FE20DF" w:rsidP="00EF6D95" w:rsidRDefault="00124FC9">
            <w:pPr>
              <w:pStyle w:val="Default"/>
              <w:rPr>
                <w:rFonts w:cs="Arial"/>
                <w:b/>
                <w:sz w:val="16"/>
                <w:szCs w:val="16"/>
              </w:rPr>
            </w:pPr>
            <w:r w:rsidRPr="002722B3">
              <w:rPr>
                <w:rFonts w:cs="Arial"/>
                <w:b/>
                <w:sz w:val="16"/>
                <w:szCs w:val="16"/>
              </w:rPr>
              <w:t>Aantal (in 2013)</w:t>
            </w:r>
          </w:p>
        </w:tc>
      </w:tr>
      <w:tr w:rsidR="00230BFF" w:rsidTr="00DD101D">
        <w:tc>
          <w:tcPr>
            <w:tcW w:w="1565" w:type="pct"/>
            <w:shd w:val="clear" w:color="auto" w:fill="D9D9D9" w:themeFill="background1" w:themeFillShade="D9"/>
          </w:tcPr>
          <w:p w:rsidRPr="002722B3" w:rsidR="00FE20DF" w:rsidP="00E56AE4" w:rsidRDefault="00124FC9">
            <w:pPr>
              <w:pStyle w:val="Default"/>
              <w:rPr>
                <w:rFonts w:cs="Arial"/>
                <w:b/>
                <w:sz w:val="16"/>
                <w:szCs w:val="16"/>
              </w:rPr>
            </w:pPr>
            <w:r w:rsidRPr="002722B3">
              <w:rPr>
                <w:rFonts w:cs="Arial"/>
                <w:b/>
                <w:sz w:val="16"/>
                <w:szCs w:val="16"/>
              </w:rPr>
              <w:t>Kerndepartement</w:t>
            </w:r>
          </w:p>
          <w:p w:rsidRPr="002722B3" w:rsidR="00FE20DF" w:rsidP="00E56AE4" w:rsidRDefault="00124FC9">
            <w:pPr>
              <w:pStyle w:val="Default"/>
              <w:rPr>
                <w:rFonts w:cs="Arial"/>
                <w:b/>
                <w:sz w:val="16"/>
                <w:szCs w:val="16"/>
              </w:rPr>
            </w:pPr>
          </w:p>
        </w:tc>
        <w:tc>
          <w:tcPr>
            <w:tcW w:w="1145" w:type="pct"/>
          </w:tcPr>
          <w:p w:rsidRPr="002722B3" w:rsidR="00FE20DF" w:rsidP="00DD101D" w:rsidRDefault="00124FC9">
            <w:pPr>
              <w:pStyle w:val="Default"/>
              <w:rPr>
                <w:rFonts w:cs="Arial"/>
                <w:sz w:val="16"/>
                <w:szCs w:val="16"/>
              </w:rPr>
            </w:pPr>
            <w:r w:rsidRPr="002722B3">
              <w:rPr>
                <w:rFonts w:cs="Arial"/>
                <w:sz w:val="16"/>
                <w:szCs w:val="16"/>
              </w:rPr>
              <w:t>4</w:t>
            </w:r>
          </w:p>
        </w:tc>
        <w:tc>
          <w:tcPr>
            <w:tcW w:w="1145" w:type="pct"/>
          </w:tcPr>
          <w:p w:rsidRPr="002722B3" w:rsidR="00FE20DF" w:rsidP="00DD101D" w:rsidRDefault="00124FC9">
            <w:pPr>
              <w:pStyle w:val="Default"/>
              <w:rPr>
                <w:rFonts w:cs="Arial"/>
                <w:sz w:val="16"/>
                <w:szCs w:val="16"/>
              </w:rPr>
            </w:pPr>
            <w:r w:rsidRPr="002722B3">
              <w:rPr>
                <w:rFonts w:cs="Arial"/>
                <w:sz w:val="16"/>
                <w:szCs w:val="16"/>
              </w:rPr>
              <w:t>4</w:t>
            </w:r>
          </w:p>
        </w:tc>
        <w:tc>
          <w:tcPr>
            <w:tcW w:w="1145" w:type="pct"/>
            <w:shd w:val="clear" w:color="auto" w:fill="FFFFFF" w:themeFill="background1"/>
          </w:tcPr>
          <w:p w:rsidRPr="0064751D" w:rsidR="00FE20DF" w:rsidP="00DD101D" w:rsidRDefault="00124FC9">
            <w:pPr>
              <w:pStyle w:val="Default"/>
              <w:rPr>
                <w:rFonts w:cs="Arial"/>
                <w:sz w:val="16"/>
                <w:szCs w:val="16"/>
              </w:rPr>
            </w:pPr>
            <w:r w:rsidRPr="0064751D">
              <w:rPr>
                <w:rFonts w:cs="Arial"/>
                <w:sz w:val="16"/>
                <w:szCs w:val="16"/>
              </w:rPr>
              <w:t>2</w:t>
            </w:r>
          </w:p>
        </w:tc>
      </w:tr>
      <w:tr w:rsidR="00230BFF" w:rsidTr="00DD101D">
        <w:tc>
          <w:tcPr>
            <w:tcW w:w="1565" w:type="pct"/>
            <w:shd w:val="clear" w:color="auto" w:fill="D9D9D9" w:themeFill="background1" w:themeFillShade="D9"/>
          </w:tcPr>
          <w:p w:rsidRPr="002722B3" w:rsidR="00FE20DF" w:rsidP="00E56AE4" w:rsidRDefault="00124FC9">
            <w:pPr>
              <w:pStyle w:val="Default"/>
              <w:rPr>
                <w:rFonts w:cs="Arial"/>
                <w:b/>
                <w:sz w:val="16"/>
                <w:szCs w:val="16"/>
              </w:rPr>
            </w:pPr>
            <w:r w:rsidRPr="002722B3">
              <w:rPr>
                <w:rFonts w:cs="Arial"/>
                <w:b/>
                <w:sz w:val="16"/>
                <w:szCs w:val="16"/>
              </w:rPr>
              <w:t xml:space="preserve">Uitvoerende diensten </w:t>
            </w:r>
          </w:p>
          <w:p w:rsidRPr="002722B3" w:rsidR="00FE20DF" w:rsidP="00E56AE4" w:rsidRDefault="00124FC9">
            <w:pPr>
              <w:pStyle w:val="Default"/>
              <w:rPr>
                <w:rFonts w:cs="Arial"/>
                <w:b/>
                <w:sz w:val="16"/>
                <w:szCs w:val="16"/>
              </w:rPr>
            </w:pPr>
          </w:p>
        </w:tc>
        <w:tc>
          <w:tcPr>
            <w:tcW w:w="1145" w:type="pct"/>
          </w:tcPr>
          <w:p w:rsidRPr="002722B3" w:rsidR="00FE20DF" w:rsidP="00DD101D" w:rsidRDefault="00124FC9">
            <w:pPr>
              <w:pStyle w:val="Default"/>
              <w:rPr>
                <w:rFonts w:cs="Arial"/>
                <w:sz w:val="16"/>
                <w:szCs w:val="16"/>
              </w:rPr>
            </w:pPr>
            <w:r w:rsidRPr="002722B3">
              <w:rPr>
                <w:rFonts w:cs="Arial"/>
                <w:sz w:val="16"/>
                <w:szCs w:val="16"/>
              </w:rPr>
              <w:t>119</w:t>
            </w:r>
          </w:p>
        </w:tc>
        <w:tc>
          <w:tcPr>
            <w:tcW w:w="1145" w:type="pct"/>
          </w:tcPr>
          <w:p w:rsidRPr="002722B3" w:rsidR="00FE20DF" w:rsidP="00DD101D" w:rsidRDefault="00124FC9">
            <w:pPr>
              <w:pStyle w:val="Default"/>
              <w:rPr>
                <w:rFonts w:cs="Arial"/>
                <w:sz w:val="16"/>
                <w:szCs w:val="16"/>
              </w:rPr>
            </w:pPr>
            <w:r w:rsidRPr="002722B3">
              <w:rPr>
                <w:rFonts w:cs="Arial"/>
                <w:sz w:val="16"/>
                <w:szCs w:val="16"/>
              </w:rPr>
              <w:t>120</w:t>
            </w:r>
          </w:p>
        </w:tc>
        <w:tc>
          <w:tcPr>
            <w:tcW w:w="1145" w:type="pct"/>
            <w:shd w:val="clear" w:color="auto" w:fill="FFFFFF" w:themeFill="background1"/>
          </w:tcPr>
          <w:p w:rsidRPr="0064751D" w:rsidR="00FE20DF" w:rsidP="00DD101D" w:rsidRDefault="00124FC9">
            <w:pPr>
              <w:pStyle w:val="Default"/>
              <w:rPr>
                <w:rFonts w:cs="Arial"/>
                <w:sz w:val="16"/>
                <w:szCs w:val="16"/>
              </w:rPr>
            </w:pPr>
            <w:r w:rsidRPr="0064751D">
              <w:rPr>
                <w:rFonts w:cs="Arial"/>
                <w:sz w:val="16"/>
                <w:szCs w:val="16"/>
              </w:rPr>
              <w:t>498</w:t>
            </w:r>
          </w:p>
          <w:p w:rsidRPr="0064751D" w:rsidR="00357DC8" w:rsidP="00DD101D" w:rsidRDefault="00124FC9">
            <w:pPr>
              <w:pStyle w:val="Default"/>
              <w:rPr>
                <w:rFonts w:cs="Arial"/>
                <w:sz w:val="16"/>
                <w:szCs w:val="16"/>
              </w:rPr>
            </w:pPr>
          </w:p>
        </w:tc>
      </w:tr>
      <w:tr w:rsidR="00230BFF" w:rsidTr="00DD101D">
        <w:tc>
          <w:tcPr>
            <w:tcW w:w="1565" w:type="pct"/>
            <w:shd w:val="clear" w:color="auto" w:fill="D9D9D9" w:themeFill="background1" w:themeFillShade="D9"/>
          </w:tcPr>
          <w:p w:rsidRPr="002722B3" w:rsidR="00FE20DF" w:rsidP="00E56AE4" w:rsidRDefault="00124FC9">
            <w:pPr>
              <w:pStyle w:val="Default"/>
              <w:rPr>
                <w:rFonts w:cs="Arial"/>
                <w:b/>
                <w:sz w:val="16"/>
                <w:szCs w:val="16"/>
              </w:rPr>
            </w:pPr>
            <w:r w:rsidRPr="002722B3">
              <w:rPr>
                <w:rFonts w:cs="Arial"/>
                <w:b/>
                <w:sz w:val="16"/>
                <w:szCs w:val="16"/>
              </w:rPr>
              <w:t>Inspecties</w:t>
            </w:r>
          </w:p>
          <w:p w:rsidRPr="002722B3" w:rsidR="00FE20DF" w:rsidP="00E56AE4" w:rsidRDefault="00124FC9">
            <w:pPr>
              <w:pStyle w:val="Default"/>
              <w:rPr>
                <w:rFonts w:cs="Arial"/>
                <w:b/>
                <w:sz w:val="16"/>
                <w:szCs w:val="16"/>
              </w:rPr>
            </w:pPr>
          </w:p>
        </w:tc>
        <w:tc>
          <w:tcPr>
            <w:tcW w:w="1145" w:type="pct"/>
          </w:tcPr>
          <w:p w:rsidRPr="002722B3" w:rsidR="00FE20DF" w:rsidP="00DD101D" w:rsidRDefault="00124FC9">
            <w:pPr>
              <w:pStyle w:val="Default"/>
              <w:rPr>
                <w:rFonts w:cs="Arial"/>
                <w:sz w:val="16"/>
                <w:szCs w:val="16"/>
              </w:rPr>
            </w:pPr>
            <w:r w:rsidRPr="002722B3">
              <w:rPr>
                <w:rFonts w:cs="Arial"/>
                <w:sz w:val="16"/>
                <w:szCs w:val="16"/>
              </w:rPr>
              <w:t>38</w:t>
            </w:r>
          </w:p>
        </w:tc>
        <w:tc>
          <w:tcPr>
            <w:tcW w:w="1145" w:type="pct"/>
          </w:tcPr>
          <w:p w:rsidRPr="002722B3" w:rsidR="00FE20DF" w:rsidP="00DD101D" w:rsidRDefault="00124FC9">
            <w:pPr>
              <w:pStyle w:val="Default"/>
              <w:rPr>
                <w:rFonts w:cs="Arial"/>
                <w:sz w:val="16"/>
                <w:szCs w:val="16"/>
              </w:rPr>
            </w:pPr>
            <w:r w:rsidRPr="002722B3">
              <w:rPr>
                <w:rFonts w:cs="Arial"/>
                <w:sz w:val="16"/>
                <w:szCs w:val="16"/>
              </w:rPr>
              <w:t>53</w:t>
            </w:r>
          </w:p>
        </w:tc>
        <w:tc>
          <w:tcPr>
            <w:tcW w:w="1145" w:type="pct"/>
            <w:shd w:val="clear" w:color="auto" w:fill="FFFFFF" w:themeFill="background1"/>
          </w:tcPr>
          <w:p w:rsidRPr="0064751D" w:rsidR="00FE20DF" w:rsidP="00DD101D" w:rsidRDefault="00124FC9">
            <w:pPr>
              <w:pStyle w:val="Default"/>
              <w:rPr>
                <w:rFonts w:cs="Arial"/>
                <w:sz w:val="16"/>
                <w:szCs w:val="16"/>
              </w:rPr>
            </w:pPr>
            <w:r w:rsidRPr="0064751D">
              <w:rPr>
                <w:rFonts w:cs="Arial"/>
                <w:sz w:val="16"/>
                <w:szCs w:val="16"/>
              </w:rPr>
              <w:t>36</w:t>
            </w:r>
          </w:p>
        </w:tc>
      </w:tr>
      <w:tr w:rsidR="00230BFF" w:rsidTr="00DD101D">
        <w:tc>
          <w:tcPr>
            <w:tcW w:w="1565" w:type="pct"/>
            <w:shd w:val="clear" w:color="auto" w:fill="D9D9D9" w:themeFill="background1" w:themeFillShade="D9"/>
          </w:tcPr>
          <w:p w:rsidRPr="002722B3" w:rsidR="00FE20DF" w:rsidP="00E56AE4" w:rsidRDefault="00124FC9">
            <w:pPr>
              <w:pStyle w:val="Default"/>
              <w:rPr>
                <w:rFonts w:cs="Arial"/>
                <w:b/>
                <w:sz w:val="16"/>
                <w:szCs w:val="16"/>
              </w:rPr>
            </w:pPr>
            <w:r w:rsidRPr="002722B3">
              <w:rPr>
                <w:rFonts w:cs="Arial"/>
                <w:b/>
                <w:sz w:val="16"/>
                <w:szCs w:val="16"/>
              </w:rPr>
              <w:t>Totaal</w:t>
            </w:r>
          </w:p>
        </w:tc>
        <w:tc>
          <w:tcPr>
            <w:tcW w:w="1145" w:type="pct"/>
          </w:tcPr>
          <w:p w:rsidRPr="002722B3" w:rsidR="00FE20DF" w:rsidP="00DD101D" w:rsidRDefault="00124FC9">
            <w:pPr>
              <w:pStyle w:val="Default"/>
              <w:rPr>
                <w:rFonts w:cs="Arial"/>
                <w:sz w:val="16"/>
                <w:szCs w:val="16"/>
              </w:rPr>
            </w:pPr>
            <w:r w:rsidRPr="002722B3">
              <w:rPr>
                <w:rFonts w:cs="Arial"/>
                <w:sz w:val="16"/>
                <w:szCs w:val="16"/>
              </w:rPr>
              <w:t>161</w:t>
            </w:r>
          </w:p>
        </w:tc>
        <w:tc>
          <w:tcPr>
            <w:tcW w:w="1145" w:type="pct"/>
          </w:tcPr>
          <w:p w:rsidRPr="002722B3" w:rsidR="00FE20DF" w:rsidP="00DD101D" w:rsidRDefault="00124FC9">
            <w:pPr>
              <w:pStyle w:val="Default"/>
              <w:rPr>
                <w:rFonts w:cs="Arial"/>
                <w:sz w:val="16"/>
                <w:szCs w:val="16"/>
              </w:rPr>
            </w:pPr>
            <w:r w:rsidRPr="002722B3">
              <w:rPr>
                <w:rFonts w:cs="Arial"/>
                <w:sz w:val="16"/>
                <w:szCs w:val="16"/>
              </w:rPr>
              <w:t>177</w:t>
            </w:r>
          </w:p>
        </w:tc>
        <w:tc>
          <w:tcPr>
            <w:tcW w:w="1145" w:type="pct"/>
            <w:shd w:val="clear" w:color="auto" w:fill="FFFFFF" w:themeFill="background1"/>
          </w:tcPr>
          <w:p w:rsidRPr="0064751D" w:rsidR="00FE20DF" w:rsidP="00DD101D" w:rsidRDefault="00124FC9">
            <w:pPr>
              <w:pStyle w:val="Default"/>
              <w:rPr>
                <w:rFonts w:cs="Arial"/>
                <w:sz w:val="16"/>
                <w:szCs w:val="16"/>
              </w:rPr>
            </w:pPr>
            <w:r w:rsidRPr="0064751D">
              <w:rPr>
                <w:rFonts w:cs="Arial"/>
                <w:sz w:val="16"/>
                <w:szCs w:val="16"/>
              </w:rPr>
              <w:t>536</w:t>
            </w:r>
          </w:p>
        </w:tc>
      </w:tr>
    </w:tbl>
    <w:p w:rsidR="00913419" w:rsidP="00913419" w:rsidRDefault="00124FC9">
      <w:pPr>
        <w:spacing w:after="0" w:line="240" w:lineRule="atLeast"/>
        <w:jc w:val="both"/>
        <w:rPr>
          <w:rFonts w:ascii="Verdana" w:hAnsi="Verdana"/>
          <w:b/>
          <w:sz w:val="18"/>
          <w:szCs w:val="18"/>
        </w:rPr>
      </w:pPr>
    </w:p>
    <w:p w:rsidRPr="002722B3" w:rsidR="00913419" w:rsidP="00DD101D" w:rsidRDefault="00124FC9">
      <w:pPr>
        <w:rPr>
          <w:rFonts w:ascii="Verdana" w:hAnsi="Verdana"/>
          <w:b/>
          <w:sz w:val="18"/>
          <w:szCs w:val="18"/>
        </w:rPr>
      </w:pPr>
      <w:r>
        <w:rPr>
          <w:rFonts w:ascii="Verdana" w:hAnsi="Verdana"/>
          <w:b/>
          <w:sz w:val="18"/>
          <w:szCs w:val="18"/>
        </w:rPr>
        <w:br w:type="page"/>
      </w:r>
      <w:r w:rsidRPr="002722B3">
        <w:rPr>
          <w:rFonts w:ascii="Verdana" w:hAnsi="Verdana"/>
          <w:b/>
          <w:sz w:val="18"/>
          <w:szCs w:val="18"/>
        </w:rPr>
        <w:t>Overige brieven</w:t>
      </w:r>
    </w:p>
    <w:p w:rsidRPr="00A62172" w:rsidR="00913419" w:rsidP="00DD101D" w:rsidRDefault="00124FC9">
      <w:pPr>
        <w:spacing w:after="0" w:line="240" w:lineRule="atLeast"/>
        <w:rPr>
          <w:rFonts w:ascii="Verdana" w:hAnsi="Verdana"/>
          <w:sz w:val="18"/>
          <w:szCs w:val="18"/>
        </w:rPr>
      </w:pPr>
      <w:r w:rsidRPr="002722B3">
        <w:rPr>
          <w:rFonts w:ascii="Verdana" w:hAnsi="Verdana"/>
          <w:i/>
          <w:sz w:val="18"/>
          <w:szCs w:val="18"/>
        </w:rPr>
        <w:t>VWS kern</w:t>
      </w:r>
      <w:r>
        <w:rPr>
          <w:rFonts w:ascii="Verdana" w:hAnsi="Verdana"/>
          <w:i/>
          <w:sz w:val="18"/>
          <w:szCs w:val="18"/>
        </w:rPr>
        <w:br/>
      </w:r>
      <w:r w:rsidRPr="002722B3">
        <w:rPr>
          <w:rFonts w:ascii="Verdana" w:hAnsi="Verdana"/>
          <w:sz w:val="18"/>
          <w:szCs w:val="18"/>
        </w:rPr>
        <w:t xml:space="preserve">In 2013 werden </w:t>
      </w:r>
      <w:r>
        <w:rPr>
          <w:rFonts w:ascii="Verdana" w:hAnsi="Verdana"/>
          <w:sz w:val="18"/>
          <w:szCs w:val="18"/>
        </w:rPr>
        <w:t xml:space="preserve">1476 </w:t>
      </w:r>
      <w:r w:rsidRPr="002722B3">
        <w:rPr>
          <w:rFonts w:ascii="Verdana" w:hAnsi="Verdana"/>
          <w:sz w:val="18"/>
          <w:szCs w:val="18"/>
        </w:rPr>
        <w:t xml:space="preserve">brieven ontvangen door het kerndepartement. De gemiddelde beantwoordingstermijn bedraagt </w:t>
      </w:r>
      <w:r>
        <w:rPr>
          <w:rFonts w:ascii="Verdana" w:hAnsi="Verdana"/>
          <w:sz w:val="18"/>
          <w:szCs w:val="18"/>
        </w:rPr>
        <w:t>31</w:t>
      </w:r>
      <w:r w:rsidRPr="002722B3">
        <w:rPr>
          <w:rFonts w:ascii="Verdana" w:hAnsi="Verdana"/>
          <w:sz w:val="18"/>
          <w:szCs w:val="18"/>
        </w:rPr>
        <w:t xml:space="preserve"> dagen. </w:t>
      </w:r>
      <w:r>
        <w:rPr>
          <w:rFonts w:ascii="Verdana" w:hAnsi="Verdana"/>
          <w:sz w:val="18"/>
          <w:szCs w:val="18"/>
        </w:rPr>
        <w:t xml:space="preserve">Binnen de </w:t>
      </w:r>
      <w:r w:rsidRPr="001C0B1A">
        <w:rPr>
          <w:rFonts w:ascii="Verdana" w:hAnsi="Verdana"/>
          <w:sz w:val="18"/>
          <w:szCs w:val="18"/>
        </w:rPr>
        <w:t xml:space="preserve">maximum termijn van zes weken is meer dan </w:t>
      </w:r>
      <w:r>
        <w:rPr>
          <w:rFonts w:ascii="Verdana" w:hAnsi="Verdana"/>
          <w:sz w:val="18"/>
          <w:szCs w:val="18"/>
        </w:rPr>
        <w:t>78</w:t>
      </w:r>
      <w:r w:rsidRPr="001C0B1A">
        <w:rPr>
          <w:rFonts w:ascii="Verdana" w:hAnsi="Verdana"/>
          <w:sz w:val="18"/>
          <w:szCs w:val="18"/>
        </w:rPr>
        <w:t xml:space="preserve">% van de brieven beantwoord. </w:t>
      </w:r>
      <w:r>
        <w:rPr>
          <w:rFonts w:ascii="Verdana" w:hAnsi="Verdana"/>
          <w:sz w:val="18"/>
          <w:szCs w:val="18"/>
        </w:rPr>
        <w:t>Dit percentage is lager dan in 2012 (89%).</w:t>
      </w:r>
    </w:p>
    <w:p w:rsidRPr="00195DAA" w:rsidR="00913419" w:rsidP="00DD101D" w:rsidRDefault="00124FC9">
      <w:pPr>
        <w:spacing w:after="0" w:line="240" w:lineRule="atLeast"/>
        <w:rPr>
          <w:rFonts w:ascii="Verdana" w:hAnsi="Verdana" w:cs="Arial"/>
          <w:sz w:val="18"/>
          <w:szCs w:val="18"/>
          <w:highlight w:val="yellow"/>
        </w:rPr>
      </w:pPr>
    </w:p>
    <w:p w:rsidRPr="002722B3" w:rsidR="00913419" w:rsidP="00DD101D" w:rsidRDefault="00124FC9">
      <w:pPr>
        <w:spacing w:after="0" w:line="240" w:lineRule="atLeast"/>
        <w:rPr>
          <w:rFonts w:ascii="Verdana" w:hAnsi="Verdana" w:cs="Arial"/>
          <w:sz w:val="18"/>
          <w:szCs w:val="18"/>
        </w:rPr>
      </w:pPr>
      <w:r w:rsidRPr="002722B3">
        <w:rPr>
          <w:rFonts w:ascii="Verdana" w:hAnsi="Verdana" w:cs="Arial"/>
          <w:sz w:val="18"/>
          <w:szCs w:val="18"/>
        </w:rPr>
        <w:t>De burgerbrieven worden vrijwel direct na ontvangst in behandeling genomen. V</w:t>
      </w:r>
      <w:r w:rsidRPr="002722B3">
        <w:rPr>
          <w:rFonts w:ascii="Verdana" w:hAnsi="Verdana" w:cs="Arial"/>
          <w:sz w:val="18"/>
          <w:szCs w:val="18"/>
        </w:rPr>
        <w:t>oorafgaand aan schriftelijke beantwoording vindt soms telefonisch contact plaats. Reden van vertraging en het niet  halen van de af</w:t>
      </w:r>
      <w:r>
        <w:rPr>
          <w:rFonts w:ascii="Verdana" w:hAnsi="Verdana" w:cs="Arial"/>
          <w:sz w:val="18"/>
          <w:szCs w:val="18"/>
        </w:rPr>
        <w:t>handeling</w:t>
      </w:r>
      <w:r w:rsidRPr="002722B3">
        <w:rPr>
          <w:rFonts w:ascii="Verdana" w:hAnsi="Verdana" w:cs="Arial"/>
          <w:sz w:val="18"/>
          <w:szCs w:val="18"/>
        </w:rPr>
        <w:t xml:space="preserve">stermijn ligt vaak aan de afstemming met </w:t>
      </w:r>
      <w:r>
        <w:rPr>
          <w:rFonts w:ascii="Verdana" w:hAnsi="Verdana" w:cs="Arial"/>
          <w:sz w:val="18"/>
          <w:szCs w:val="18"/>
        </w:rPr>
        <w:t>derden</w:t>
      </w:r>
      <w:r w:rsidRPr="002722B3">
        <w:rPr>
          <w:rFonts w:ascii="Verdana" w:hAnsi="Verdana" w:cs="Arial"/>
          <w:sz w:val="18"/>
          <w:szCs w:val="18"/>
        </w:rPr>
        <w:t xml:space="preserve">. </w:t>
      </w:r>
      <w:r w:rsidRPr="002722B3">
        <w:rPr>
          <w:rFonts w:ascii="Verdana" w:hAnsi="Verdana"/>
          <w:sz w:val="18"/>
          <w:szCs w:val="18"/>
        </w:rPr>
        <w:t>Daarnaast geldt dat brieven ge</w:t>
      </w:r>
      <w:r>
        <w:rPr>
          <w:rFonts w:ascii="Verdana" w:hAnsi="Verdana"/>
          <w:sz w:val="18"/>
          <w:szCs w:val="18"/>
        </w:rPr>
        <w:t>richt aan de Koning</w:t>
      </w:r>
      <w:r w:rsidRPr="002722B3">
        <w:rPr>
          <w:rFonts w:ascii="Verdana" w:hAnsi="Verdana"/>
          <w:sz w:val="18"/>
          <w:szCs w:val="18"/>
        </w:rPr>
        <w:t xml:space="preserve"> op het terrein va</w:t>
      </w:r>
      <w:r w:rsidRPr="002722B3">
        <w:rPr>
          <w:rFonts w:ascii="Verdana" w:hAnsi="Verdana"/>
          <w:sz w:val="18"/>
          <w:szCs w:val="18"/>
        </w:rPr>
        <w:t>n het Ministerie van VWS een langere afhandelingduur vragen</w:t>
      </w:r>
      <w:r>
        <w:rPr>
          <w:rFonts w:ascii="Verdana" w:hAnsi="Verdana"/>
          <w:sz w:val="18"/>
          <w:szCs w:val="18"/>
        </w:rPr>
        <w:t>. Deze worden namens de Koning</w:t>
      </w:r>
      <w:r w:rsidRPr="002722B3">
        <w:rPr>
          <w:rFonts w:ascii="Verdana" w:hAnsi="Verdana"/>
          <w:sz w:val="18"/>
          <w:szCs w:val="18"/>
        </w:rPr>
        <w:t xml:space="preserve"> beantwoord door de bewindspersonen, hetgeen gezien de administratieve procedures meer tijd kost dan een burgerbrief gericht aan een bewindspersoon van VWS. Indien de </w:t>
      </w:r>
      <w:r w:rsidRPr="002722B3">
        <w:rPr>
          <w:rFonts w:ascii="Verdana" w:hAnsi="Verdana"/>
          <w:sz w:val="18"/>
          <w:szCs w:val="18"/>
        </w:rPr>
        <w:t xml:space="preserve">termijn niet wordt gehaald wordt over het algemeen telefonisch contact opgenomen met de briefschrijver en </w:t>
      </w:r>
      <w:r>
        <w:rPr>
          <w:rFonts w:ascii="Verdana" w:hAnsi="Verdana"/>
          <w:sz w:val="18"/>
          <w:szCs w:val="18"/>
        </w:rPr>
        <w:t xml:space="preserve">wordt </w:t>
      </w:r>
      <w:r w:rsidRPr="002722B3">
        <w:rPr>
          <w:rFonts w:ascii="Verdana" w:hAnsi="Verdana"/>
          <w:sz w:val="18"/>
          <w:szCs w:val="18"/>
        </w:rPr>
        <w:t>een termijn afgesproken over beantwoording van de brief.</w:t>
      </w:r>
    </w:p>
    <w:p w:rsidRPr="002722B3" w:rsidR="00913419" w:rsidP="00913419" w:rsidRDefault="00124FC9">
      <w:pPr>
        <w:spacing w:after="0" w:line="240" w:lineRule="atLeast"/>
        <w:jc w:val="both"/>
        <w:rPr>
          <w:rFonts w:ascii="Verdana" w:hAnsi="Verdana"/>
          <w:sz w:val="18"/>
          <w:szCs w:val="18"/>
        </w:rPr>
      </w:pPr>
    </w:p>
    <w:p w:rsidRPr="002722B3" w:rsidR="00913419" w:rsidP="00913419" w:rsidRDefault="00124FC9">
      <w:pPr>
        <w:spacing w:after="0" w:line="240" w:lineRule="atLeast"/>
        <w:jc w:val="both"/>
        <w:rPr>
          <w:rFonts w:ascii="Verdana" w:hAnsi="Verdana"/>
          <w:i/>
          <w:sz w:val="18"/>
          <w:szCs w:val="18"/>
        </w:rPr>
      </w:pPr>
      <w:r w:rsidRPr="002722B3">
        <w:rPr>
          <w:rFonts w:ascii="Verdana" w:hAnsi="Verdana"/>
          <w:i/>
          <w:sz w:val="18"/>
          <w:szCs w:val="18"/>
        </w:rPr>
        <w:t>Uitvoeringsdiensten</w:t>
      </w:r>
    </w:p>
    <w:p w:rsidRPr="002722B3" w:rsidR="00913419" w:rsidP="00DD101D" w:rsidRDefault="00124FC9">
      <w:pPr>
        <w:spacing w:after="0" w:line="240" w:lineRule="atLeast"/>
        <w:rPr>
          <w:rFonts w:ascii="Verdana" w:hAnsi="Verdana"/>
          <w:sz w:val="18"/>
          <w:szCs w:val="18"/>
        </w:rPr>
      </w:pPr>
      <w:r w:rsidRPr="002722B3">
        <w:rPr>
          <w:rFonts w:ascii="Verdana" w:hAnsi="Verdana"/>
          <w:sz w:val="18"/>
          <w:szCs w:val="18"/>
        </w:rPr>
        <w:t>De uitvoeringsdiensten hebben in 2013 gezamenlijk een beperkt aant</w:t>
      </w:r>
      <w:r w:rsidRPr="002722B3">
        <w:rPr>
          <w:rFonts w:ascii="Verdana" w:hAnsi="Verdana"/>
          <w:sz w:val="18"/>
          <w:szCs w:val="18"/>
        </w:rPr>
        <w:t>al burgerbrieven ontvangen. Het</w:t>
      </w:r>
      <w:r w:rsidRPr="002722B3">
        <w:rPr>
          <w:rStyle w:val="st1"/>
          <w:rFonts w:ascii="Verdana" w:hAnsi="Verdana" w:cs="Arial"/>
          <w:sz w:val="18"/>
          <w:szCs w:val="18"/>
        </w:rPr>
        <w:t xml:space="preserve"> College ter Beoordeling van Geneesmiddelen (CBG)</w:t>
      </w:r>
      <w:r w:rsidRPr="002722B3">
        <w:rPr>
          <w:rFonts w:ascii="Verdana" w:hAnsi="Verdana"/>
          <w:sz w:val="18"/>
          <w:szCs w:val="18"/>
        </w:rPr>
        <w:t xml:space="preserve">, het Rijksinstituut voor </w:t>
      </w:r>
      <w:r w:rsidRPr="001C0B1A">
        <w:rPr>
          <w:rFonts w:ascii="Verdana" w:hAnsi="Verdana"/>
          <w:sz w:val="18"/>
          <w:szCs w:val="18"/>
        </w:rPr>
        <w:t>Volksgezondheid en Milieu (RIVM) en de Gezondheidsraad</w:t>
      </w:r>
      <w:r>
        <w:rPr>
          <w:rFonts w:ascii="Verdana" w:hAnsi="Verdana"/>
          <w:sz w:val="18"/>
          <w:szCs w:val="18"/>
        </w:rPr>
        <w:t xml:space="preserve"> (GR)</w:t>
      </w:r>
      <w:r w:rsidRPr="001C0B1A">
        <w:rPr>
          <w:rFonts w:ascii="Verdana" w:hAnsi="Verdana"/>
          <w:sz w:val="18"/>
          <w:szCs w:val="18"/>
        </w:rPr>
        <w:t xml:space="preserve"> </w:t>
      </w:r>
      <w:r>
        <w:rPr>
          <w:rFonts w:ascii="Verdana" w:hAnsi="Verdana"/>
          <w:sz w:val="18"/>
          <w:szCs w:val="18"/>
        </w:rPr>
        <w:t>hebben in 2013</w:t>
      </w:r>
      <w:r w:rsidRPr="001C0B1A">
        <w:rPr>
          <w:rFonts w:ascii="Verdana" w:hAnsi="Verdana"/>
          <w:sz w:val="18"/>
          <w:szCs w:val="18"/>
        </w:rPr>
        <w:t xml:space="preserve"> resp</w:t>
      </w:r>
      <w:r>
        <w:rPr>
          <w:rFonts w:ascii="Verdana" w:hAnsi="Verdana"/>
          <w:sz w:val="18"/>
          <w:szCs w:val="18"/>
        </w:rPr>
        <w:t xml:space="preserve">ectievelijk zes, twee en zes </w:t>
      </w:r>
      <w:r w:rsidRPr="001C0B1A">
        <w:rPr>
          <w:rFonts w:ascii="Verdana" w:hAnsi="Verdana"/>
          <w:sz w:val="18"/>
          <w:szCs w:val="18"/>
        </w:rPr>
        <w:t>burgerbrieven ontvangen. Het CIBG heeft 55</w:t>
      </w:r>
      <w:r w:rsidRPr="001C0B1A">
        <w:rPr>
          <w:rFonts w:ascii="Verdana" w:hAnsi="Verdana"/>
          <w:sz w:val="18"/>
          <w:szCs w:val="18"/>
        </w:rPr>
        <w:t xml:space="preserve"> brieven ontvangen en het Sociaal Cultureel Planbureau (SCP) ontving 31 brieven in 2013.</w:t>
      </w:r>
      <w:r w:rsidRPr="002722B3">
        <w:rPr>
          <w:rFonts w:ascii="Verdana" w:hAnsi="Verdana"/>
          <w:sz w:val="18"/>
          <w:szCs w:val="18"/>
        </w:rPr>
        <w:t xml:space="preserve"> </w:t>
      </w:r>
    </w:p>
    <w:p w:rsidRPr="002722B3" w:rsidR="00913419" w:rsidP="00913419" w:rsidRDefault="00124FC9">
      <w:pPr>
        <w:spacing w:after="0" w:line="240" w:lineRule="atLeast"/>
        <w:jc w:val="both"/>
        <w:rPr>
          <w:rFonts w:ascii="Verdana" w:hAnsi="Verdana"/>
          <w:i/>
          <w:sz w:val="18"/>
          <w:szCs w:val="18"/>
        </w:rPr>
      </w:pPr>
    </w:p>
    <w:p w:rsidRPr="002722B3" w:rsidR="00913419" w:rsidP="00913419" w:rsidRDefault="00124FC9">
      <w:pPr>
        <w:spacing w:after="0" w:line="240" w:lineRule="atLeast"/>
        <w:jc w:val="both"/>
        <w:rPr>
          <w:rFonts w:ascii="Verdana" w:hAnsi="Verdana"/>
          <w:i/>
          <w:sz w:val="18"/>
          <w:szCs w:val="18"/>
        </w:rPr>
      </w:pPr>
      <w:r w:rsidRPr="002722B3">
        <w:rPr>
          <w:rFonts w:ascii="Verdana" w:hAnsi="Verdana"/>
          <w:i/>
          <w:sz w:val="18"/>
          <w:szCs w:val="18"/>
        </w:rPr>
        <w:t>Inspecties</w:t>
      </w:r>
    </w:p>
    <w:p w:rsidRPr="002722B3" w:rsidR="00913419" w:rsidP="00913419" w:rsidRDefault="00124FC9">
      <w:pPr>
        <w:rPr>
          <w:rFonts w:ascii="Verdana" w:hAnsi="Verdana" w:cs="Arial"/>
          <w:sz w:val="18"/>
          <w:szCs w:val="18"/>
        </w:rPr>
      </w:pPr>
      <w:r w:rsidRPr="002722B3">
        <w:rPr>
          <w:rFonts w:ascii="Verdana" w:hAnsi="Verdana"/>
          <w:sz w:val="18"/>
          <w:szCs w:val="18"/>
        </w:rPr>
        <w:t>In 2013 ontving de IGZ twee brieven die als (overige) burgerbrief werden geregistreerd. Net als bij de inventarisatie in 2012 zijn alle andere berichten d</w:t>
      </w:r>
      <w:r w:rsidRPr="002722B3">
        <w:rPr>
          <w:rFonts w:ascii="Verdana" w:hAnsi="Verdana"/>
          <w:sz w:val="18"/>
          <w:szCs w:val="18"/>
        </w:rPr>
        <w:t xml:space="preserve">ie de </w:t>
      </w:r>
      <w:r>
        <w:rPr>
          <w:rFonts w:ascii="Verdana" w:hAnsi="Verdana"/>
          <w:sz w:val="18"/>
          <w:szCs w:val="18"/>
        </w:rPr>
        <w:t>IGZ</w:t>
      </w:r>
      <w:r w:rsidRPr="002722B3">
        <w:rPr>
          <w:rFonts w:ascii="Verdana" w:hAnsi="Verdana"/>
          <w:sz w:val="18"/>
          <w:szCs w:val="18"/>
        </w:rPr>
        <w:t xml:space="preserve"> van burgers ontving zoals de meldingen, klaagschriften, aanvragen of bezwaarschriften, niet in de selectie opgenomen. Van de twee brieven is een binnen de vastgestelde termijn beantwoord. De tweede brief is, onder andere in verband met benodigd i</w:t>
      </w:r>
      <w:r w:rsidRPr="002722B3">
        <w:rPr>
          <w:rFonts w:ascii="Verdana" w:hAnsi="Verdana"/>
          <w:sz w:val="18"/>
          <w:szCs w:val="18"/>
        </w:rPr>
        <w:t xml:space="preserve">nformatie(onderzoek) door derden, buiten de vastgestelde termijn beantwoord. </w:t>
      </w:r>
    </w:p>
    <w:p w:rsidRPr="002722B3" w:rsidR="00913419" w:rsidP="00DD101D" w:rsidRDefault="00124FC9">
      <w:pPr>
        <w:spacing w:after="0" w:line="240" w:lineRule="atLeast"/>
        <w:rPr>
          <w:rFonts w:ascii="Verdana" w:hAnsi="Verdana"/>
          <w:sz w:val="18"/>
          <w:szCs w:val="18"/>
        </w:rPr>
      </w:pPr>
      <w:r w:rsidRPr="002722B3">
        <w:rPr>
          <w:rFonts w:ascii="Verdana" w:hAnsi="Verdana"/>
          <w:sz w:val="18"/>
          <w:szCs w:val="18"/>
        </w:rPr>
        <w:t xml:space="preserve">De Inspectie Jeugdzorg (IJZ) heeft in 2013 in totaal 35 brieven ontvangen. De gemiddelde beantwoordingstermijn van de IJZ is </w:t>
      </w:r>
      <w:r>
        <w:rPr>
          <w:rFonts w:ascii="Verdana" w:hAnsi="Verdana"/>
          <w:sz w:val="18"/>
          <w:szCs w:val="18"/>
        </w:rPr>
        <w:t>zeven</w:t>
      </w:r>
      <w:r w:rsidRPr="002722B3">
        <w:rPr>
          <w:rFonts w:ascii="Verdana" w:hAnsi="Verdana"/>
          <w:sz w:val="18"/>
          <w:szCs w:val="18"/>
        </w:rPr>
        <w:t xml:space="preserve"> dagen. Twee brieven zijn buiten de vastgestelde</w:t>
      </w:r>
      <w:r w:rsidRPr="002722B3">
        <w:rPr>
          <w:rFonts w:ascii="Verdana" w:hAnsi="Verdana"/>
          <w:sz w:val="18"/>
          <w:szCs w:val="18"/>
        </w:rPr>
        <w:t xml:space="preserve"> termijnen beantwoord. </w:t>
      </w:r>
    </w:p>
    <w:p w:rsidRPr="002722B3" w:rsidR="00913419" w:rsidP="00913419" w:rsidRDefault="00124FC9">
      <w:pPr>
        <w:spacing w:after="0" w:line="240" w:lineRule="atLeast"/>
        <w:rPr>
          <w:rFonts w:ascii="Verdana" w:hAnsi="Verdana"/>
          <w:sz w:val="18"/>
          <w:szCs w:val="18"/>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tblPr>
      <w:tblGrid>
        <w:gridCol w:w="2141"/>
        <w:gridCol w:w="1088"/>
        <w:gridCol w:w="1134"/>
        <w:gridCol w:w="1132"/>
        <w:gridCol w:w="2551"/>
      </w:tblGrid>
      <w:tr w:rsidR="00230BFF" w:rsidTr="00E2218A">
        <w:trPr>
          <w:trHeight w:val="1051"/>
        </w:trPr>
        <w:tc>
          <w:tcPr>
            <w:tcW w:w="0" w:type="auto"/>
            <w:shd w:val="clear" w:color="auto" w:fill="A6A6A6" w:themeFill="background1" w:themeFillShade="A6"/>
          </w:tcPr>
          <w:p w:rsidRPr="00472B75" w:rsidR="0080533E" w:rsidP="0080533E" w:rsidRDefault="00124FC9">
            <w:pPr>
              <w:pStyle w:val="Default"/>
              <w:spacing w:line="240" w:lineRule="atLeast"/>
              <w:rPr>
                <w:rFonts w:cs="Arial"/>
                <w:b/>
                <w:sz w:val="16"/>
                <w:szCs w:val="16"/>
              </w:rPr>
            </w:pPr>
            <w:r w:rsidRPr="00472B75">
              <w:rPr>
                <w:rFonts w:cs="Arial"/>
                <w:b/>
                <w:sz w:val="16"/>
                <w:szCs w:val="16"/>
              </w:rPr>
              <w:t xml:space="preserve">Organisatie </w:t>
            </w:r>
          </w:p>
        </w:tc>
        <w:tc>
          <w:tcPr>
            <w:tcW w:w="1088" w:type="dxa"/>
            <w:shd w:val="clear" w:color="auto" w:fill="A6A6A6" w:themeFill="background1" w:themeFillShade="A6"/>
          </w:tcPr>
          <w:p w:rsidRPr="00472B75" w:rsidR="0080533E" w:rsidP="0080533E" w:rsidRDefault="00124FC9">
            <w:pPr>
              <w:pStyle w:val="Default"/>
              <w:spacing w:line="240" w:lineRule="atLeast"/>
              <w:rPr>
                <w:rFonts w:cs="Arial"/>
                <w:b/>
                <w:sz w:val="16"/>
                <w:szCs w:val="16"/>
              </w:rPr>
            </w:pPr>
            <w:r w:rsidRPr="00472B75">
              <w:rPr>
                <w:rFonts w:cs="Arial"/>
                <w:b/>
                <w:sz w:val="16"/>
                <w:szCs w:val="16"/>
              </w:rPr>
              <w:t>Aantal (in 2011)</w:t>
            </w:r>
          </w:p>
        </w:tc>
        <w:tc>
          <w:tcPr>
            <w:tcW w:w="1134" w:type="dxa"/>
            <w:shd w:val="clear" w:color="auto" w:fill="A6A6A6" w:themeFill="background1" w:themeFillShade="A6"/>
          </w:tcPr>
          <w:p w:rsidRPr="00472B75" w:rsidR="0080533E" w:rsidP="0080533E" w:rsidRDefault="00124FC9">
            <w:pPr>
              <w:pStyle w:val="Default"/>
              <w:spacing w:line="240" w:lineRule="atLeast"/>
              <w:rPr>
                <w:rFonts w:cs="Arial"/>
                <w:b/>
                <w:sz w:val="16"/>
                <w:szCs w:val="16"/>
              </w:rPr>
            </w:pPr>
            <w:r w:rsidRPr="00472B75">
              <w:rPr>
                <w:rFonts w:cs="Arial"/>
                <w:b/>
                <w:sz w:val="16"/>
                <w:szCs w:val="16"/>
              </w:rPr>
              <w:t xml:space="preserve">Aantal </w:t>
            </w:r>
            <w:r>
              <w:rPr>
                <w:rFonts w:cs="Arial"/>
                <w:b/>
                <w:sz w:val="16"/>
                <w:szCs w:val="16"/>
              </w:rPr>
              <w:br/>
            </w:r>
            <w:r w:rsidRPr="00472B75">
              <w:rPr>
                <w:rFonts w:cs="Arial"/>
                <w:b/>
                <w:sz w:val="16"/>
                <w:szCs w:val="16"/>
              </w:rPr>
              <w:t>(in 2012)</w:t>
            </w:r>
          </w:p>
        </w:tc>
        <w:tc>
          <w:tcPr>
            <w:tcW w:w="1132" w:type="dxa"/>
            <w:shd w:val="clear" w:color="auto" w:fill="A6A6A6" w:themeFill="background1" w:themeFillShade="A6"/>
          </w:tcPr>
          <w:p w:rsidRPr="00472B75" w:rsidR="0080533E" w:rsidP="0080533E" w:rsidRDefault="00124FC9">
            <w:pPr>
              <w:pStyle w:val="Default"/>
              <w:spacing w:line="240" w:lineRule="atLeast"/>
              <w:rPr>
                <w:rFonts w:cs="Arial"/>
                <w:b/>
                <w:sz w:val="16"/>
                <w:szCs w:val="16"/>
              </w:rPr>
            </w:pPr>
            <w:r w:rsidRPr="00472B75">
              <w:rPr>
                <w:rFonts w:cs="Arial"/>
                <w:b/>
                <w:sz w:val="16"/>
                <w:szCs w:val="16"/>
              </w:rPr>
              <w:t xml:space="preserve">Aantal </w:t>
            </w:r>
            <w:r>
              <w:rPr>
                <w:rFonts w:cs="Arial"/>
                <w:b/>
                <w:sz w:val="16"/>
                <w:szCs w:val="16"/>
              </w:rPr>
              <w:br/>
            </w:r>
            <w:r w:rsidRPr="00472B75">
              <w:rPr>
                <w:rFonts w:cs="Arial"/>
                <w:b/>
                <w:sz w:val="16"/>
                <w:szCs w:val="16"/>
              </w:rPr>
              <w:t>(in 2013)</w:t>
            </w:r>
          </w:p>
        </w:tc>
        <w:tc>
          <w:tcPr>
            <w:tcW w:w="2551" w:type="dxa"/>
            <w:shd w:val="clear" w:color="auto" w:fill="A6A6A6" w:themeFill="background1" w:themeFillShade="A6"/>
          </w:tcPr>
          <w:p w:rsidRPr="00472B75" w:rsidR="0080533E" w:rsidP="0080533E" w:rsidRDefault="00124FC9">
            <w:pPr>
              <w:pStyle w:val="Default"/>
              <w:spacing w:line="240" w:lineRule="atLeast"/>
              <w:rPr>
                <w:rFonts w:cs="Arial"/>
                <w:b/>
                <w:sz w:val="16"/>
                <w:szCs w:val="16"/>
              </w:rPr>
            </w:pPr>
            <w:r w:rsidRPr="00472B75">
              <w:rPr>
                <w:rFonts w:cs="Arial"/>
                <w:b/>
                <w:sz w:val="16"/>
                <w:szCs w:val="16"/>
              </w:rPr>
              <w:t>Gemiddelde behandeltijd verslagjaar in dagen</w:t>
            </w:r>
          </w:p>
        </w:tc>
      </w:tr>
      <w:tr w:rsidR="00230BFF" w:rsidTr="00DD101D">
        <w:tblPrEx>
          <w:tblLook w:val="04A0"/>
        </w:tblPrEx>
        <w:trPr>
          <w:trHeight w:val="463"/>
        </w:trPr>
        <w:tc>
          <w:tcPr>
            <w:tcW w:w="0" w:type="auto"/>
            <w:shd w:val="clear" w:color="auto" w:fill="D9D9D9" w:themeFill="background1" w:themeFillShade="D9"/>
            <w:vAlign w:val="center"/>
          </w:tcPr>
          <w:p w:rsidRPr="00472B75" w:rsidR="0080533E" w:rsidP="0080533E" w:rsidRDefault="00124FC9">
            <w:pPr>
              <w:pStyle w:val="Default"/>
              <w:spacing w:line="276" w:lineRule="auto"/>
              <w:rPr>
                <w:rFonts w:cs="Arial"/>
                <w:b/>
                <w:sz w:val="16"/>
                <w:szCs w:val="16"/>
              </w:rPr>
            </w:pPr>
            <w:r w:rsidRPr="00472B75">
              <w:rPr>
                <w:rFonts w:cs="Arial"/>
                <w:b/>
                <w:sz w:val="16"/>
                <w:szCs w:val="16"/>
              </w:rPr>
              <w:t>Kern</w:t>
            </w:r>
          </w:p>
          <w:p w:rsidRPr="00472B75" w:rsidR="0080533E" w:rsidP="0080533E" w:rsidRDefault="00124FC9">
            <w:pPr>
              <w:pStyle w:val="Default"/>
              <w:spacing w:line="276" w:lineRule="auto"/>
              <w:rPr>
                <w:rFonts w:cs="Arial"/>
                <w:b/>
                <w:sz w:val="16"/>
                <w:szCs w:val="16"/>
              </w:rPr>
            </w:pPr>
            <w:r w:rsidRPr="00472B75">
              <w:rPr>
                <w:rFonts w:cs="Arial"/>
                <w:b/>
                <w:sz w:val="16"/>
                <w:szCs w:val="16"/>
              </w:rPr>
              <w:t>departement</w:t>
            </w:r>
          </w:p>
        </w:tc>
        <w:tc>
          <w:tcPr>
            <w:tcW w:w="1088" w:type="dxa"/>
            <w:vAlign w:val="center"/>
          </w:tcPr>
          <w:p w:rsidRPr="00472B75" w:rsidR="0080533E" w:rsidP="00DD101D" w:rsidRDefault="00124FC9">
            <w:pPr>
              <w:pStyle w:val="Default"/>
              <w:spacing w:line="276" w:lineRule="auto"/>
              <w:rPr>
                <w:rFonts w:cs="Arial"/>
                <w:sz w:val="16"/>
                <w:szCs w:val="16"/>
              </w:rPr>
            </w:pPr>
            <w:r w:rsidRPr="00472B75">
              <w:rPr>
                <w:rFonts w:cs="Arial"/>
                <w:sz w:val="16"/>
                <w:szCs w:val="16"/>
              </w:rPr>
              <w:t>2899</w:t>
            </w:r>
          </w:p>
        </w:tc>
        <w:tc>
          <w:tcPr>
            <w:tcW w:w="1134" w:type="dxa"/>
            <w:vAlign w:val="center"/>
          </w:tcPr>
          <w:p w:rsidRPr="00472B75" w:rsidR="0080533E" w:rsidP="00DD101D" w:rsidRDefault="00124FC9">
            <w:pPr>
              <w:pStyle w:val="Default"/>
              <w:spacing w:line="276" w:lineRule="auto"/>
              <w:rPr>
                <w:rFonts w:cs="Arial"/>
                <w:iCs/>
                <w:sz w:val="16"/>
                <w:szCs w:val="16"/>
              </w:rPr>
            </w:pPr>
            <w:r w:rsidRPr="00472B75">
              <w:rPr>
                <w:rFonts w:cs="Arial"/>
                <w:iCs/>
                <w:sz w:val="16"/>
                <w:szCs w:val="16"/>
              </w:rPr>
              <w:t>1249</w:t>
            </w:r>
          </w:p>
        </w:tc>
        <w:tc>
          <w:tcPr>
            <w:tcW w:w="1132" w:type="dxa"/>
            <w:shd w:val="clear" w:color="auto" w:fill="auto"/>
          </w:tcPr>
          <w:p w:rsidRPr="00472B75" w:rsidR="0080533E" w:rsidP="00DD101D" w:rsidRDefault="00124FC9">
            <w:pPr>
              <w:pStyle w:val="Default"/>
              <w:spacing w:before="120"/>
              <w:rPr>
                <w:rFonts w:cs="Arial"/>
                <w:iCs/>
                <w:sz w:val="16"/>
                <w:szCs w:val="16"/>
              </w:rPr>
            </w:pPr>
            <w:r w:rsidRPr="00472B75">
              <w:rPr>
                <w:rFonts w:cs="Arial"/>
                <w:iCs/>
                <w:sz w:val="16"/>
                <w:szCs w:val="16"/>
              </w:rPr>
              <w:t>1467</w:t>
            </w:r>
          </w:p>
        </w:tc>
        <w:tc>
          <w:tcPr>
            <w:tcW w:w="2551" w:type="dxa"/>
            <w:shd w:val="clear" w:color="auto" w:fill="auto"/>
            <w:vAlign w:val="center"/>
          </w:tcPr>
          <w:p w:rsidRPr="00472B75" w:rsidR="0080533E" w:rsidP="00DD101D" w:rsidRDefault="00124FC9">
            <w:pPr>
              <w:pStyle w:val="Default"/>
              <w:spacing w:line="276" w:lineRule="auto"/>
              <w:rPr>
                <w:rFonts w:cs="Arial"/>
                <w:iCs/>
                <w:sz w:val="16"/>
                <w:szCs w:val="16"/>
              </w:rPr>
            </w:pPr>
            <w:r w:rsidRPr="00472B75">
              <w:rPr>
                <w:rFonts w:cs="Arial"/>
                <w:iCs/>
                <w:sz w:val="16"/>
                <w:szCs w:val="16"/>
              </w:rPr>
              <w:t>31</w:t>
            </w:r>
          </w:p>
        </w:tc>
      </w:tr>
      <w:tr w:rsidR="00230BFF" w:rsidTr="00DD101D">
        <w:tblPrEx>
          <w:tblLook w:val="04A0"/>
        </w:tblPrEx>
        <w:trPr>
          <w:trHeight w:val="378"/>
        </w:trPr>
        <w:tc>
          <w:tcPr>
            <w:tcW w:w="0" w:type="auto"/>
            <w:shd w:val="clear" w:color="auto" w:fill="D9D9D9" w:themeFill="background1" w:themeFillShade="D9"/>
            <w:vAlign w:val="center"/>
          </w:tcPr>
          <w:p w:rsidRPr="00472B75" w:rsidR="0080533E" w:rsidP="0080533E" w:rsidRDefault="00124FC9">
            <w:pPr>
              <w:pStyle w:val="Default"/>
              <w:spacing w:line="276" w:lineRule="auto"/>
              <w:rPr>
                <w:rFonts w:cs="Arial"/>
                <w:b/>
                <w:sz w:val="16"/>
                <w:szCs w:val="16"/>
              </w:rPr>
            </w:pPr>
            <w:r w:rsidRPr="00472B75">
              <w:rPr>
                <w:rFonts w:cs="Arial"/>
                <w:b/>
                <w:sz w:val="16"/>
                <w:szCs w:val="16"/>
              </w:rPr>
              <w:t xml:space="preserve">Uitvoerende diensten </w:t>
            </w:r>
          </w:p>
        </w:tc>
        <w:tc>
          <w:tcPr>
            <w:tcW w:w="1088" w:type="dxa"/>
            <w:vAlign w:val="center"/>
          </w:tcPr>
          <w:p w:rsidRPr="00472B75" w:rsidR="0080533E" w:rsidP="00DD101D" w:rsidRDefault="00124FC9">
            <w:pPr>
              <w:pStyle w:val="Default"/>
              <w:spacing w:line="276" w:lineRule="auto"/>
              <w:rPr>
                <w:rFonts w:cs="Arial"/>
                <w:sz w:val="16"/>
                <w:szCs w:val="16"/>
              </w:rPr>
            </w:pPr>
            <w:r w:rsidRPr="00472B75">
              <w:rPr>
                <w:rFonts w:cs="Arial"/>
                <w:sz w:val="16"/>
                <w:szCs w:val="16"/>
              </w:rPr>
              <w:t>40</w:t>
            </w:r>
          </w:p>
        </w:tc>
        <w:tc>
          <w:tcPr>
            <w:tcW w:w="1134" w:type="dxa"/>
            <w:vAlign w:val="center"/>
          </w:tcPr>
          <w:p w:rsidRPr="00472B75" w:rsidR="0080533E" w:rsidP="00DD101D" w:rsidRDefault="00124FC9">
            <w:pPr>
              <w:pStyle w:val="Default"/>
              <w:spacing w:line="276" w:lineRule="auto"/>
              <w:rPr>
                <w:rFonts w:cs="Arial"/>
                <w:iCs/>
                <w:sz w:val="16"/>
                <w:szCs w:val="16"/>
              </w:rPr>
            </w:pPr>
            <w:r w:rsidRPr="00472B75">
              <w:rPr>
                <w:rFonts w:cs="Arial"/>
                <w:iCs/>
                <w:sz w:val="16"/>
                <w:szCs w:val="16"/>
              </w:rPr>
              <w:t>119</w:t>
            </w:r>
          </w:p>
        </w:tc>
        <w:tc>
          <w:tcPr>
            <w:tcW w:w="1132" w:type="dxa"/>
            <w:shd w:val="clear" w:color="auto" w:fill="auto"/>
          </w:tcPr>
          <w:p w:rsidRPr="00472B75" w:rsidR="0080533E" w:rsidP="00DD101D" w:rsidRDefault="00124FC9">
            <w:pPr>
              <w:pStyle w:val="Default"/>
              <w:spacing w:before="120"/>
              <w:rPr>
                <w:rFonts w:cs="Arial"/>
                <w:iCs/>
                <w:sz w:val="16"/>
                <w:szCs w:val="16"/>
              </w:rPr>
            </w:pPr>
            <w:r w:rsidRPr="00472B75">
              <w:rPr>
                <w:rFonts w:cs="Arial"/>
                <w:iCs/>
                <w:sz w:val="16"/>
                <w:szCs w:val="16"/>
              </w:rPr>
              <w:t>100</w:t>
            </w:r>
          </w:p>
        </w:tc>
        <w:tc>
          <w:tcPr>
            <w:tcW w:w="2551" w:type="dxa"/>
            <w:shd w:val="clear" w:color="auto" w:fill="auto"/>
            <w:vAlign w:val="center"/>
          </w:tcPr>
          <w:p w:rsidRPr="00472B75" w:rsidR="0080533E" w:rsidP="00DD101D" w:rsidRDefault="00124FC9">
            <w:pPr>
              <w:pStyle w:val="Default"/>
              <w:spacing w:line="276" w:lineRule="auto"/>
              <w:rPr>
                <w:rFonts w:cs="Arial"/>
                <w:iCs/>
                <w:sz w:val="16"/>
                <w:szCs w:val="16"/>
              </w:rPr>
            </w:pPr>
            <w:r w:rsidRPr="00472B75">
              <w:rPr>
                <w:rFonts w:cs="Arial"/>
                <w:iCs/>
                <w:sz w:val="16"/>
                <w:szCs w:val="16"/>
              </w:rPr>
              <w:t>8</w:t>
            </w:r>
          </w:p>
        </w:tc>
      </w:tr>
      <w:tr w:rsidR="00230BFF" w:rsidTr="00DD101D">
        <w:tblPrEx>
          <w:tblLook w:val="04A0"/>
        </w:tblPrEx>
        <w:trPr>
          <w:trHeight w:val="412"/>
        </w:trPr>
        <w:tc>
          <w:tcPr>
            <w:tcW w:w="0" w:type="auto"/>
            <w:shd w:val="clear" w:color="auto" w:fill="D9D9D9" w:themeFill="background1" w:themeFillShade="D9"/>
            <w:vAlign w:val="center"/>
          </w:tcPr>
          <w:p w:rsidRPr="00472B75" w:rsidR="0080533E" w:rsidP="0080533E" w:rsidRDefault="00124FC9">
            <w:pPr>
              <w:pStyle w:val="Default"/>
              <w:spacing w:line="276" w:lineRule="auto"/>
              <w:rPr>
                <w:rFonts w:cs="Arial"/>
                <w:b/>
                <w:sz w:val="16"/>
                <w:szCs w:val="16"/>
              </w:rPr>
            </w:pPr>
            <w:r w:rsidRPr="00472B75">
              <w:rPr>
                <w:rFonts w:cs="Arial"/>
                <w:b/>
                <w:sz w:val="16"/>
                <w:szCs w:val="16"/>
              </w:rPr>
              <w:t xml:space="preserve">Inspecties </w:t>
            </w:r>
          </w:p>
        </w:tc>
        <w:tc>
          <w:tcPr>
            <w:tcW w:w="1088" w:type="dxa"/>
            <w:vAlign w:val="center"/>
          </w:tcPr>
          <w:p w:rsidRPr="00472B75" w:rsidR="0080533E" w:rsidP="00DD101D" w:rsidRDefault="00124FC9">
            <w:pPr>
              <w:pStyle w:val="Default"/>
              <w:spacing w:line="276" w:lineRule="auto"/>
              <w:rPr>
                <w:rFonts w:cs="Arial"/>
                <w:sz w:val="16"/>
                <w:szCs w:val="16"/>
              </w:rPr>
            </w:pPr>
            <w:r w:rsidRPr="00472B75">
              <w:rPr>
                <w:rFonts w:cs="Arial"/>
                <w:sz w:val="16"/>
                <w:szCs w:val="16"/>
              </w:rPr>
              <w:t>38</w:t>
            </w:r>
          </w:p>
        </w:tc>
        <w:tc>
          <w:tcPr>
            <w:tcW w:w="1134" w:type="dxa"/>
            <w:vAlign w:val="center"/>
          </w:tcPr>
          <w:p w:rsidRPr="00472B75" w:rsidR="0080533E" w:rsidP="00DD101D" w:rsidRDefault="00124FC9">
            <w:pPr>
              <w:pStyle w:val="Default"/>
              <w:spacing w:line="276" w:lineRule="auto"/>
              <w:rPr>
                <w:rFonts w:cs="Arial"/>
                <w:iCs/>
                <w:sz w:val="16"/>
                <w:szCs w:val="16"/>
              </w:rPr>
            </w:pPr>
            <w:r w:rsidRPr="00472B75">
              <w:rPr>
                <w:rFonts w:cs="Arial"/>
                <w:iCs/>
                <w:sz w:val="16"/>
                <w:szCs w:val="16"/>
              </w:rPr>
              <w:t>34</w:t>
            </w:r>
          </w:p>
        </w:tc>
        <w:tc>
          <w:tcPr>
            <w:tcW w:w="1132" w:type="dxa"/>
            <w:shd w:val="clear" w:color="auto" w:fill="auto"/>
          </w:tcPr>
          <w:p w:rsidRPr="00472B75" w:rsidR="0080533E" w:rsidP="00DD101D" w:rsidRDefault="00124FC9">
            <w:pPr>
              <w:pStyle w:val="Default"/>
              <w:spacing w:before="120"/>
              <w:rPr>
                <w:rFonts w:cs="Arial"/>
                <w:iCs/>
                <w:sz w:val="16"/>
                <w:szCs w:val="16"/>
              </w:rPr>
            </w:pPr>
            <w:r w:rsidRPr="00472B75">
              <w:rPr>
                <w:rFonts w:cs="Arial"/>
                <w:iCs/>
                <w:sz w:val="16"/>
                <w:szCs w:val="16"/>
              </w:rPr>
              <w:t>37</w:t>
            </w:r>
          </w:p>
        </w:tc>
        <w:tc>
          <w:tcPr>
            <w:tcW w:w="2551" w:type="dxa"/>
            <w:shd w:val="clear" w:color="auto" w:fill="auto"/>
            <w:vAlign w:val="center"/>
          </w:tcPr>
          <w:p w:rsidRPr="002722B3" w:rsidR="0080533E" w:rsidP="00DD101D" w:rsidRDefault="00124FC9">
            <w:pPr>
              <w:pStyle w:val="Default"/>
              <w:spacing w:line="276" w:lineRule="auto"/>
              <w:rPr>
                <w:rFonts w:cs="Arial"/>
                <w:iCs/>
                <w:sz w:val="16"/>
                <w:szCs w:val="16"/>
              </w:rPr>
            </w:pPr>
            <w:r w:rsidRPr="00472B75">
              <w:rPr>
                <w:rFonts w:cs="Arial"/>
                <w:iCs/>
                <w:sz w:val="16"/>
                <w:szCs w:val="16"/>
              </w:rPr>
              <w:t>4</w:t>
            </w:r>
          </w:p>
        </w:tc>
      </w:tr>
    </w:tbl>
    <w:p w:rsidRPr="002722B3" w:rsidR="00913419" w:rsidP="00913419" w:rsidRDefault="00124FC9">
      <w:pPr>
        <w:spacing w:after="0"/>
        <w:rPr>
          <w:rFonts w:ascii="Verdana" w:hAnsi="Verdana"/>
          <w:b/>
          <w:sz w:val="18"/>
          <w:szCs w:val="18"/>
        </w:rPr>
      </w:pPr>
    </w:p>
    <w:p w:rsidR="00070B4E" w:rsidRDefault="00124FC9">
      <w:pPr>
        <w:rPr>
          <w:rFonts w:ascii="Verdana" w:hAnsi="Verdana"/>
          <w:b/>
          <w:sz w:val="18"/>
          <w:szCs w:val="18"/>
        </w:rPr>
      </w:pPr>
      <w:r>
        <w:rPr>
          <w:rFonts w:ascii="Verdana" w:hAnsi="Verdana"/>
          <w:b/>
          <w:sz w:val="18"/>
          <w:szCs w:val="18"/>
        </w:rPr>
        <w:br w:type="page"/>
      </w:r>
    </w:p>
    <w:p w:rsidRPr="004513B6" w:rsidR="00913419" w:rsidP="00913419" w:rsidRDefault="00124FC9">
      <w:pPr>
        <w:spacing w:after="0" w:line="240" w:lineRule="atLeast"/>
        <w:jc w:val="both"/>
        <w:rPr>
          <w:rFonts w:ascii="Verdana" w:hAnsi="Verdana"/>
          <w:b/>
          <w:sz w:val="18"/>
          <w:szCs w:val="18"/>
        </w:rPr>
      </w:pPr>
      <w:r w:rsidRPr="004513B6">
        <w:rPr>
          <w:rFonts w:ascii="Verdana" w:hAnsi="Verdana"/>
          <w:b/>
          <w:sz w:val="18"/>
          <w:szCs w:val="18"/>
        </w:rPr>
        <w:t>Wob-verzoeken</w:t>
      </w:r>
    </w:p>
    <w:p w:rsidRPr="004513B6" w:rsidR="00777455" w:rsidP="00DD101D" w:rsidRDefault="00124FC9">
      <w:pPr>
        <w:spacing w:after="0" w:line="240" w:lineRule="atLeast"/>
        <w:rPr>
          <w:rFonts w:ascii="Verdana" w:hAnsi="Verdana"/>
          <w:sz w:val="18"/>
          <w:szCs w:val="18"/>
        </w:rPr>
      </w:pPr>
      <w:r w:rsidRPr="004513B6">
        <w:rPr>
          <w:rFonts w:ascii="Verdana" w:hAnsi="Verdana"/>
          <w:sz w:val="18"/>
          <w:szCs w:val="18"/>
        </w:rPr>
        <w:t>Wob-verzoeken worden bij VWS sinds 1 maart 2013 zowel voor de kern, uitvoeringsorganisaties als de inspecties centraal geregistreerd en behandeld. Deze concentratie heeft tot doel een zorgvuldige, uniforme, tijdige en zo efficiënt mogelijke afhandeling van</w:t>
      </w:r>
      <w:r w:rsidRPr="004513B6">
        <w:rPr>
          <w:rFonts w:ascii="Verdana" w:hAnsi="Verdana"/>
          <w:sz w:val="18"/>
          <w:szCs w:val="18"/>
        </w:rPr>
        <w:t xml:space="preserve"> Wob-verzoeken. De concentratie van de Wob-werkzaamheden is een opvolging van de aanbeveling uit het rapporten van Sorgdrager en Van der Steenhoven over de IGZ.</w:t>
      </w:r>
    </w:p>
    <w:p w:rsidRPr="004513B6" w:rsidR="00777455" w:rsidP="00DD101D" w:rsidRDefault="00124FC9">
      <w:pPr>
        <w:spacing w:after="0" w:line="240" w:lineRule="atLeast"/>
        <w:rPr>
          <w:rFonts w:ascii="Verdana" w:hAnsi="Verdana"/>
          <w:color w:val="000000" w:themeColor="text1"/>
          <w:sz w:val="18"/>
          <w:szCs w:val="18"/>
        </w:rPr>
      </w:pPr>
    </w:p>
    <w:p w:rsidR="00777455" w:rsidP="00DD101D" w:rsidRDefault="00124FC9">
      <w:pPr>
        <w:spacing w:after="0" w:line="240" w:lineRule="atLeast"/>
        <w:rPr>
          <w:rFonts w:ascii="Verdana" w:hAnsi="Verdana"/>
          <w:color w:val="000000" w:themeColor="text1"/>
          <w:sz w:val="18"/>
          <w:szCs w:val="18"/>
        </w:rPr>
      </w:pPr>
      <w:r w:rsidRPr="004513B6">
        <w:rPr>
          <w:rFonts w:ascii="Verdana" w:hAnsi="Verdana"/>
          <w:color w:val="000000" w:themeColor="text1"/>
          <w:sz w:val="18"/>
          <w:szCs w:val="18"/>
        </w:rPr>
        <w:t>Sinds de concentratie in maart 2013 is er sprake van een toename van 24% in het aantal ontvang</w:t>
      </w:r>
      <w:r w:rsidRPr="004513B6">
        <w:rPr>
          <w:rFonts w:ascii="Verdana" w:hAnsi="Verdana"/>
          <w:color w:val="000000" w:themeColor="text1"/>
          <w:sz w:val="18"/>
          <w:szCs w:val="18"/>
        </w:rPr>
        <w:t xml:space="preserve">en Wob-verzoeken, vergeleken met dezelfde periode in 2012. </w:t>
      </w:r>
      <w:r>
        <w:rPr>
          <w:rFonts w:ascii="Verdana" w:hAnsi="Verdana"/>
          <w:color w:val="000000" w:themeColor="text1"/>
          <w:sz w:val="18"/>
          <w:szCs w:val="18"/>
        </w:rPr>
        <w:t>Z</w:t>
      </w:r>
      <w:r w:rsidRPr="004513B6">
        <w:rPr>
          <w:rFonts w:ascii="Verdana" w:hAnsi="Verdana"/>
          <w:color w:val="000000" w:themeColor="text1"/>
          <w:sz w:val="18"/>
          <w:szCs w:val="18"/>
        </w:rPr>
        <w:t xml:space="preserve">aken </w:t>
      </w:r>
      <w:r>
        <w:rPr>
          <w:rFonts w:ascii="Verdana" w:hAnsi="Verdana"/>
          <w:color w:val="000000" w:themeColor="text1"/>
          <w:sz w:val="18"/>
          <w:szCs w:val="18"/>
        </w:rPr>
        <w:t>worden</w:t>
      </w:r>
      <w:r w:rsidRPr="004513B6">
        <w:rPr>
          <w:rFonts w:ascii="Verdana" w:hAnsi="Verdana"/>
          <w:color w:val="000000" w:themeColor="text1"/>
          <w:sz w:val="18"/>
          <w:szCs w:val="18"/>
        </w:rPr>
        <w:t xml:space="preserve"> arbeidsintensiever</w:t>
      </w:r>
      <w:r>
        <w:rPr>
          <w:rFonts w:ascii="Verdana" w:hAnsi="Verdana"/>
          <w:color w:val="000000" w:themeColor="text1"/>
          <w:sz w:val="18"/>
          <w:szCs w:val="18"/>
        </w:rPr>
        <w:t xml:space="preserve"> </w:t>
      </w:r>
      <w:r w:rsidRPr="004513B6">
        <w:rPr>
          <w:rFonts w:ascii="Verdana" w:hAnsi="Verdana"/>
          <w:color w:val="000000" w:themeColor="text1"/>
          <w:sz w:val="18"/>
          <w:szCs w:val="18"/>
        </w:rPr>
        <w:t>vanwege de omvang</w:t>
      </w:r>
      <w:r>
        <w:rPr>
          <w:rFonts w:ascii="Verdana" w:hAnsi="Verdana"/>
          <w:color w:val="000000" w:themeColor="text1"/>
          <w:sz w:val="18"/>
          <w:szCs w:val="18"/>
        </w:rPr>
        <w:t xml:space="preserve"> en </w:t>
      </w:r>
      <w:r w:rsidRPr="004513B6">
        <w:rPr>
          <w:rFonts w:ascii="Verdana" w:hAnsi="Verdana"/>
          <w:color w:val="000000" w:themeColor="text1"/>
          <w:sz w:val="18"/>
          <w:szCs w:val="18"/>
        </w:rPr>
        <w:t>gevoeligheid. Ondanks de toename in het aantal Wob-verzoeken en de complexiteit daarvan zijn er in 2013 meer Wob-verzoeken afgehandeld dan in de</w:t>
      </w:r>
      <w:r w:rsidRPr="004513B6">
        <w:rPr>
          <w:rFonts w:ascii="Verdana" w:hAnsi="Verdana"/>
          <w:color w:val="000000" w:themeColor="text1"/>
          <w:sz w:val="18"/>
          <w:szCs w:val="18"/>
        </w:rPr>
        <w:t>zelfde periode in 2012, te weten 163 tegenover</w:t>
      </w:r>
      <w:r>
        <w:rPr>
          <w:rFonts w:ascii="Verdana" w:hAnsi="Verdana"/>
          <w:color w:val="000000" w:themeColor="text1"/>
          <w:sz w:val="18"/>
          <w:szCs w:val="18"/>
        </w:rPr>
        <w:t xml:space="preserve"> 150</w:t>
      </w:r>
      <w:r w:rsidRPr="004513B6">
        <w:rPr>
          <w:rFonts w:ascii="Verdana" w:hAnsi="Verdana"/>
          <w:color w:val="000000" w:themeColor="text1"/>
          <w:sz w:val="18"/>
          <w:szCs w:val="18"/>
        </w:rPr>
        <w:t>.</w:t>
      </w:r>
    </w:p>
    <w:p w:rsidRPr="004513B6" w:rsidR="004513B6" w:rsidP="00DD101D" w:rsidRDefault="00124FC9">
      <w:pPr>
        <w:spacing w:after="0" w:line="240" w:lineRule="atLeast"/>
        <w:rPr>
          <w:rFonts w:ascii="Verdana" w:hAnsi="Verdana"/>
          <w:color w:val="000000" w:themeColor="text1"/>
          <w:sz w:val="18"/>
          <w:szCs w:val="18"/>
        </w:rPr>
      </w:pPr>
    </w:p>
    <w:p w:rsidRPr="004513B6" w:rsidR="00E26E96" w:rsidP="00DD101D" w:rsidRDefault="00124FC9">
      <w:pPr>
        <w:spacing w:after="0" w:line="240" w:lineRule="atLeast"/>
        <w:rPr>
          <w:rFonts w:ascii="Verdana" w:hAnsi="Verdana"/>
          <w:sz w:val="18"/>
          <w:szCs w:val="18"/>
        </w:rPr>
      </w:pPr>
      <w:r w:rsidRPr="004513B6">
        <w:rPr>
          <w:rFonts w:ascii="Verdana" w:hAnsi="Verdana"/>
          <w:sz w:val="18"/>
          <w:szCs w:val="18"/>
        </w:rPr>
        <w:t>In de onderstaande tabel</w:t>
      </w:r>
      <w:r>
        <w:rPr>
          <w:rStyle w:val="Voetnootmarkering"/>
          <w:rFonts w:ascii="Verdana" w:hAnsi="Verdana"/>
          <w:sz w:val="18"/>
          <w:szCs w:val="18"/>
        </w:rPr>
        <w:footnoteReference w:id="2"/>
      </w:r>
      <w:r>
        <w:rPr>
          <w:rStyle w:val="Voetnootmarkering"/>
          <w:rFonts w:ascii="Verdana" w:hAnsi="Verdana"/>
          <w:sz w:val="18"/>
          <w:szCs w:val="18"/>
        </w:rPr>
        <w:footnoteReference w:id="3"/>
      </w:r>
      <w:r w:rsidRPr="004513B6">
        <w:rPr>
          <w:rFonts w:ascii="Verdana" w:hAnsi="Verdana"/>
          <w:sz w:val="18"/>
          <w:szCs w:val="18"/>
        </w:rPr>
        <w:t xml:space="preserve"> zijn de aantallen van verzoeken opgenomen die binnen en buiten de wettelijke termijn zijn afgehandeld. In 2013 heeft VWS 210 Wob-verzoeken ontvangen. Er zijn in 2013 drie dwang</w:t>
      </w:r>
      <w:r w:rsidRPr="004513B6">
        <w:rPr>
          <w:rFonts w:ascii="Verdana" w:hAnsi="Verdana"/>
          <w:sz w:val="18"/>
          <w:szCs w:val="18"/>
        </w:rPr>
        <w:t xml:space="preserve">sommen betaald voor het niet halen van de wettelijke beantwoordingtermijn. </w:t>
      </w:r>
    </w:p>
    <w:p w:rsidRPr="00777455" w:rsidR="00777455" w:rsidP="00777455" w:rsidRDefault="00124FC9">
      <w:pPr>
        <w:spacing w:after="0" w:line="240" w:lineRule="atLeast"/>
        <w:jc w:val="both"/>
        <w:rPr>
          <w:rFonts w:ascii="Verdana" w:hAnsi="Verdana"/>
          <w:sz w:val="18"/>
          <w:szCs w:val="18"/>
        </w:rPr>
      </w:pPr>
    </w:p>
    <w:tbl>
      <w:tblPr>
        <w:tblW w:w="5000" w:type="pct"/>
        <w:tblCellMar>
          <w:left w:w="70" w:type="dxa"/>
          <w:right w:w="70" w:type="dxa"/>
        </w:tblCellMar>
        <w:tblLook w:val="04A0"/>
      </w:tblPr>
      <w:tblGrid>
        <w:gridCol w:w="1320"/>
        <w:gridCol w:w="731"/>
        <w:gridCol w:w="731"/>
        <w:gridCol w:w="731"/>
        <w:gridCol w:w="1387"/>
        <w:gridCol w:w="1406"/>
        <w:gridCol w:w="1135"/>
        <w:gridCol w:w="1771"/>
      </w:tblGrid>
      <w:tr w:rsidR="00230BFF" w:rsidTr="00E2218A">
        <w:trPr>
          <w:trHeight w:val="900"/>
        </w:trPr>
        <w:tc>
          <w:tcPr>
            <w:tcW w:w="716"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A158BE" w:rsidR="006C5067" w:rsidP="00E56AE4"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eastAsia="Times New Roman" w:cs="Arial"/>
                <w:b/>
                <w:color w:val="000000"/>
                <w:sz w:val="16"/>
                <w:szCs w:val="16"/>
                <w:lang w:eastAsia="nl-NL"/>
              </w:rPr>
              <w:t>Organisatie</w:t>
            </w:r>
          </w:p>
        </w:tc>
        <w:tc>
          <w:tcPr>
            <w:tcW w:w="397"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A158BE" w:rsidR="006C5067" w:rsidP="00EA0798"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eastAsia="Times New Roman" w:cs="Arial"/>
                <w:b/>
                <w:color w:val="000000"/>
                <w:sz w:val="16"/>
                <w:szCs w:val="16"/>
                <w:lang w:eastAsia="nl-NL"/>
              </w:rPr>
              <w:t>Aantal (in 2011)</w:t>
            </w:r>
          </w:p>
        </w:tc>
        <w:tc>
          <w:tcPr>
            <w:tcW w:w="397"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A158BE" w:rsidR="006C5067" w:rsidP="00E56AE4"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eastAsia="Times New Roman" w:cs="Arial"/>
                <w:b/>
                <w:color w:val="000000"/>
                <w:sz w:val="16"/>
                <w:szCs w:val="16"/>
                <w:lang w:eastAsia="nl-NL"/>
              </w:rPr>
              <w:t>Aantal</w:t>
            </w:r>
          </w:p>
          <w:p w:rsidRPr="00A158BE" w:rsidR="006C5067" w:rsidP="00E56AE4"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eastAsia="Times New Roman" w:cs="Arial"/>
                <w:b/>
                <w:color w:val="000000"/>
                <w:sz w:val="16"/>
                <w:szCs w:val="16"/>
                <w:lang w:eastAsia="nl-NL"/>
              </w:rPr>
              <w:t>(in 2012)</w:t>
            </w:r>
          </w:p>
        </w:tc>
        <w:tc>
          <w:tcPr>
            <w:tcW w:w="397"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A158BE" w:rsidR="006C5067" w:rsidP="00E23F7C"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eastAsia="Times New Roman" w:cs="Arial"/>
                <w:b/>
                <w:color w:val="000000"/>
                <w:sz w:val="16"/>
                <w:szCs w:val="16"/>
                <w:lang w:eastAsia="nl-NL"/>
              </w:rPr>
              <w:t>Aantal</w:t>
            </w:r>
          </w:p>
          <w:p w:rsidRPr="00A158BE" w:rsidR="006C5067" w:rsidP="00E23F7C" w:rsidRDefault="00124FC9">
            <w:pPr>
              <w:spacing w:after="0" w:line="240" w:lineRule="atLeast"/>
              <w:rPr>
                <w:rFonts w:ascii="Verdana" w:hAnsi="Verdana" w:cs="Arial"/>
                <w:b/>
                <w:sz w:val="16"/>
                <w:szCs w:val="16"/>
              </w:rPr>
            </w:pPr>
            <w:r w:rsidRPr="00A158BE">
              <w:rPr>
                <w:rFonts w:ascii="Verdana" w:hAnsi="Verdana" w:eastAsia="Times New Roman" w:cs="Arial"/>
                <w:b/>
                <w:color w:val="000000"/>
                <w:sz w:val="16"/>
                <w:szCs w:val="16"/>
                <w:lang w:eastAsia="nl-NL"/>
              </w:rPr>
              <w:t>(in 2013)</w:t>
            </w:r>
          </w:p>
        </w:tc>
        <w:tc>
          <w:tcPr>
            <w:tcW w:w="753"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A158BE" w:rsidR="006C5067" w:rsidP="00EA0798"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cs="Arial"/>
                <w:b/>
                <w:sz w:val="16"/>
                <w:szCs w:val="16"/>
              </w:rPr>
              <w:t>Percentage afgedaan binnen de eerste wettelijke termijn (incl. opschorting)</w:t>
            </w:r>
            <w:r>
              <w:rPr>
                <w:rStyle w:val="Voetnootmarkering"/>
                <w:rFonts w:ascii="Verdana" w:hAnsi="Verdana" w:cs="Arial"/>
                <w:b/>
                <w:sz w:val="16"/>
                <w:szCs w:val="16"/>
              </w:rPr>
              <w:footnoteReference w:id="4"/>
            </w:r>
          </w:p>
        </w:tc>
        <w:tc>
          <w:tcPr>
            <w:tcW w:w="763"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A158BE" w:rsidR="006C5067" w:rsidP="00E56AE4"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cs="Arial"/>
                <w:b/>
                <w:sz w:val="16"/>
                <w:szCs w:val="16"/>
              </w:rPr>
              <w:t xml:space="preserve">Percentage afgedaan binnen verdaagde </w:t>
            </w:r>
            <w:r w:rsidRPr="00A158BE">
              <w:rPr>
                <w:rFonts w:ascii="Verdana" w:hAnsi="Verdana" w:cs="Arial"/>
                <w:b/>
                <w:sz w:val="16"/>
                <w:szCs w:val="16"/>
              </w:rPr>
              <w:t>wettelijke termijn</w:t>
            </w:r>
            <w:r w:rsidRPr="00A158BE">
              <w:rPr>
                <w:rFonts w:ascii="Verdana" w:hAnsi="Verdana" w:eastAsia="Times New Roman" w:cs="Arial"/>
                <w:b/>
                <w:color w:val="000000"/>
                <w:sz w:val="16"/>
                <w:szCs w:val="16"/>
                <w:lang w:eastAsia="nl-NL"/>
              </w:rPr>
              <w:t xml:space="preserve"> (incl. opschorting)</w:t>
            </w:r>
          </w:p>
        </w:tc>
        <w:tc>
          <w:tcPr>
            <w:tcW w:w="616"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A158BE" w:rsidR="006C5067" w:rsidP="00E56AE4"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eastAsia="Times New Roman" w:cs="Arial"/>
                <w:b/>
                <w:color w:val="000000"/>
                <w:sz w:val="16"/>
                <w:szCs w:val="16"/>
                <w:lang w:eastAsia="nl-NL"/>
              </w:rPr>
              <w:t>Nog niet afgerond</w:t>
            </w:r>
          </w:p>
        </w:tc>
        <w:tc>
          <w:tcPr>
            <w:tcW w:w="961"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A158BE" w:rsidR="006C5067" w:rsidP="00E56AE4" w:rsidRDefault="00124FC9">
            <w:pPr>
              <w:pStyle w:val="Default"/>
              <w:spacing w:line="240" w:lineRule="atLeast"/>
              <w:rPr>
                <w:rFonts w:cs="Arial"/>
                <w:b/>
                <w:sz w:val="16"/>
                <w:szCs w:val="16"/>
              </w:rPr>
            </w:pPr>
            <w:r w:rsidRPr="00A158BE">
              <w:rPr>
                <w:rFonts w:cs="Arial"/>
                <w:b/>
                <w:sz w:val="16"/>
                <w:szCs w:val="16"/>
              </w:rPr>
              <w:t>Aantal ontvangen ingebreke-</w:t>
            </w:r>
          </w:p>
          <w:p w:rsidRPr="00A158BE" w:rsidR="006C5067" w:rsidP="00E56AE4"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cs="Arial"/>
                <w:b/>
                <w:sz w:val="16"/>
                <w:szCs w:val="16"/>
              </w:rPr>
              <w:t>stellingen</w:t>
            </w:r>
            <w:r w:rsidRPr="00A158BE">
              <w:rPr>
                <w:rFonts w:ascii="Verdana" w:hAnsi="Verdana" w:eastAsia="Times New Roman" w:cs="Arial"/>
                <w:b/>
                <w:color w:val="000000"/>
                <w:sz w:val="16"/>
                <w:szCs w:val="16"/>
                <w:lang w:eastAsia="nl-NL"/>
              </w:rPr>
              <w:t xml:space="preserve"> </w:t>
            </w:r>
          </w:p>
        </w:tc>
      </w:tr>
      <w:tr w:rsidR="00230BFF" w:rsidTr="00070B4E">
        <w:trPr>
          <w:trHeight w:val="300"/>
        </w:trPr>
        <w:tc>
          <w:tcPr>
            <w:tcW w:w="71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158BE" w:rsidR="006C5067" w:rsidP="00E56AE4" w:rsidRDefault="00124FC9">
            <w:pPr>
              <w:spacing w:after="0" w:line="240" w:lineRule="atLeast"/>
              <w:rPr>
                <w:rFonts w:ascii="Verdana" w:hAnsi="Verdana" w:eastAsia="Times New Roman" w:cs="Arial"/>
                <w:b/>
                <w:bCs/>
                <w:iCs/>
                <w:color w:val="000000"/>
                <w:sz w:val="16"/>
                <w:szCs w:val="16"/>
                <w:lang w:eastAsia="nl-NL"/>
              </w:rPr>
            </w:pPr>
            <w:r w:rsidRPr="00A158BE">
              <w:rPr>
                <w:rFonts w:ascii="Verdana" w:hAnsi="Verdana" w:eastAsia="Times New Roman" w:cs="Arial"/>
                <w:b/>
                <w:bCs/>
                <w:iCs/>
                <w:color w:val="000000"/>
                <w:sz w:val="16"/>
                <w:szCs w:val="16"/>
                <w:lang w:eastAsia="nl-NL"/>
              </w:rPr>
              <w:t>Kern</w:t>
            </w:r>
          </w:p>
          <w:p w:rsidRPr="00A158BE" w:rsidR="006C5067" w:rsidP="00E56AE4" w:rsidRDefault="00124FC9">
            <w:pPr>
              <w:spacing w:after="0" w:line="240" w:lineRule="atLeast"/>
              <w:rPr>
                <w:rFonts w:ascii="Verdana" w:hAnsi="Verdana" w:eastAsia="Times New Roman" w:cs="Arial"/>
                <w:b/>
                <w:bCs/>
                <w:iCs/>
                <w:color w:val="000000"/>
                <w:sz w:val="16"/>
                <w:szCs w:val="16"/>
                <w:lang w:eastAsia="nl-NL"/>
              </w:rPr>
            </w:pPr>
            <w:r w:rsidRPr="00A158BE">
              <w:rPr>
                <w:rFonts w:ascii="Verdana" w:hAnsi="Verdana" w:eastAsia="Times New Roman" w:cs="Arial"/>
                <w:b/>
                <w:bCs/>
                <w:iCs/>
                <w:color w:val="000000"/>
                <w:sz w:val="16"/>
                <w:szCs w:val="16"/>
                <w:lang w:eastAsia="nl-NL"/>
              </w:rPr>
              <w:t>departement</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158BE" w:rsidR="006C5067" w:rsidP="00DD101D" w:rsidRDefault="00124FC9">
            <w:pPr>
              <w:spacing w:after="0" w:line="240" w:lineRule="atLeast"/>
              <w:rPr>
                <w:rFonts w:ascii="Verdana" w:hAnsi="Verdana" w:eastAsia="Times New Roman" w:cs="Arial"/>
                <w:bCs/>
                <w:iCs/>
                <w:color w:val="000000"/>
                <w:sz w:val="16"/>
                <w:szCs w:val="16"/>
                <w:lang w:eastAsia="nl-NL"/>
              </w:rPr>
            </w:pPr>
            <w:r w:rsidRPr="00A158BE">
              <w:rPr>
                <w:rFonts w:ascii="Verdana" w:hAnsi="Verdana" w:eastAsia="Times New Roman" w:cs="Arial"/>
                <w:bCs/>
                <w:iCs/>
                <w:color w:val="000000"/>
                <w:sz w:val="16"/>
                <w:szCs w:val="16"/>
                <w:lang w:eastAsia="nl-NL"/>
              </w:rPr>
              <w:t>52</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56</w:t>
            </w:r>
          </w:p>
        </w:tc>
        <w:tc>
          <w:tcPr>
            <w:tcW w:w="397" w:type="pct"/>
            <w:tcBorders>
              <w:top w:val="single" w:color="auto" w:sz="4" w:space="0"/>
              <w:left w:val="single" w:color="auto" w:sz="4" w:space="0"/>
              <w:bottom w:val="single" w:color="auto" w:sz="4" w:space="0"/>
              <w:right w:val="single" w:color="auto" w:sz="4" w:space="0"/>
            </w:tcBorders>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85</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46%</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12%</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13%</w:t>
            </w:r>
          </w:p>
        </w:tc>
        <w:tc>
          <w:tcPr>
            <w:tcW w:w="961" w:type="pct"/>
            <w:tcBorders>
              <w:top w:val="single" w:color="auto" w:sz="4" w:space="0"/>
              <w:left w:val="single" w:color="auto" w:sz="4" w:space="0"/>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w:t>
            </w:r>
          </w:p>
        </w:tc>
      </w:tr>
      <w:tr w:rsidR="00230BFF" w:rsidTr="00070B4E">
        <w:trPr>
          <w:trHeight w:val="300"/>
        </w:trPr>
        <w:tc>
          <w:tcPr>
            <w:tcW w:w="71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158BE" w:rsidR="006C5067" w:rsidP="00E56AE4" w:rsidRDefault="00124FC9">
            <w:pPr>
              <w:spacing w:after="0" w:line="240" w:lineRule="atLeast"/>
              <w:rPr>
                <w:rFonts w:ascii="Verdana" w:hAnsi="Verdana" w:eastAsia="Times New Roman" w:cs="Arial"/>
                <w:b/>
                <w:bCs/>
                <w:iCs/>
                <w:color w:val="000000"/>
                <w:sz w:val="16"/>
                <w:szCs w:val="16"/>
                <w:lang w:eastAsia="nl-NL"/>
              </w:rPr>
            </w:pPr>
            <w:r w:rsidRPr="00A158BE">
              <w:rPr>
                <w:rFonts w:ascii="Verdana" w:hAnsi="Verdana" w:eastAsia="Times New Roman" w:cs="Arial"/>
                <w:b/>
                <w:bCs/>
                <w:iCs/>
                <w:color w:val="000000"/>
                <w:sz w:val="16"/>
                <w:szCs w:val="16"/>
                <w:lang w:eastAsia="nl-NL"/>
              </w:rPr>
              <w:t>Uitvoerende diensten</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158BE" w:rsidR="006C5067" w:rsidP="00DD101D" w:rsidRDefault="00124FC9">
            <w:pPr>
              <w:spacing w:after="0" w:line="240" w:lineRule="atLeast"/>
              <w:rPr>
                <w:rFonts w:ascii="Verdana" w:hAnsi="Verdana" w:eastAsia="Times New Roman" w:cs="Arial"/>
                <w:bCs/>
                <w:iCs/>
                <w:color w:val="000000"/>
                <w:sz w:val="16"/>
                <w:szCs w:val="16"/>
                <w:lang w:eastAsia="nl-NL"/>
              </w:rPr>
            </w:pPr>
            <w:r w:rsidRPr="00A158BE">
              <w:rPr>
                <w:rFonts w:ascii="Verdana" w:hAnsi="Verdana" w:eastAsia="Times New Roman" w:cs="Arial"/>
                <w:bCs/>
                <w:iCs/>
                <w:color w:val="000000"/>
                <w:sz w:val="16"/>
                <w:szCs w:val="16"/>
                <w:lang w:eastAsia="nl-NL"/>
              </w:rPr>
              <w:t>5</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14</w:t>
            </w:r>
          </w:p>
        </w:tc>
        <w:tc>
          <w:tcPr>
            <w:tcW w:w="397" w:type="pct"/>
            <w:tcBorders>
              <w:top w:val="single" w:color="auto" w:sz="4" w:space="0"/>
              <w:left w:val="single" w:color="auto" w:sz="4" w:space="0"/>
              <w:bottom w:val="single" w:color="auto" w:sz="4" w:space="0"/>
              <w:right w:val="single" w:color="auto" w:sz="4" w:space="0"/>
            </w:tcBorders>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25</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48%</w:t>
            </w:r>
          </w:p>
        </w:tc>
        <w:tc>
          <w:tcPr>
            <w:tcW w:w="763" w:type="pct"/>
            <w:tcBorders>
              <w:top w:val="single" w:color="auto" w:sz="4" w:space="0"/>
              <w:left w:val="single" w:color="auto" w:sz="4" w:space="0"/>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16%</w:t>
            </w:r>
          </w:p>
        </w:tc>
        <w:tc>
          <w:tcPr>
            <w:tcW w:w="616" w:type="pct"/>
            <w:tcBorders>
              <w:top w:val="single" w:color="auto" w:sz="4" w:space="0"/>
              <w:left w:val="nil"/>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8%</w:t>
            </w:r>
          </w:p>
        </w:tc>
        <w:tc>
          <w:tcPr>
            <w:tcW w:w="961" w:type="pct"/>
            <w:tcBorders>
              <w:top w:val="single" w:color="auto" w:sz="4" w:space="0"/>
              <w:left w:val="nil"/>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2</w:t>
            </w:r>
          </w:p>
        </w:tc>
      </w:tr>
      <w:tr w:rsidR="00230BFF" w:rsidTr="00070B4E">
        <w:trPr>
          <w:trHeight w:val="300"/>
        </w:trPr>
        <w:tc>
          <w:tcPr>
            <w:tcW w:w="71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158BE" w:rsidR="006C5067" w:rsidP="00E56AE4" w:rsidRDefault="00124FC9">
            <w:pPr>
              <w:spacing w:after="0" w:line="240" w:lineRule="atLeast"/>
              <w:rPr>
                <w:rFonts w:ascii="Verdana" w:hAnsi="Verdana" w:eastAsia="Times New Roman" w:cs="Arial"/>
                <w:b/>
                <w:bCs/>
                <w:iCs/>
                <w:color w:val="000000"/>
                <w:sz w:val="16"/>
                <w:szCs w:val="16"/>
                <w:lang w:eastAsia="nl-NL"/>
              </w:rPr>
            </w:pPr>
            <w:r w:rsidRPr="00A158BE">
              <w:rPr>
                <w:rFonts w:ascii="Verdana" w:hAnsi="Verdana" w:eastAsia="Times New Roman" w:cs="Arial"/>
                <w:b/>
                <w:bCs/>
                <w:iCs/>
                <w:color w:val="000000"/>
                <w:sz w:val="16"/>
                <w:szCs w:val="16"/>
                <w:lang w:eastAsia="nl-NL"/>
              </w:rPr>
              <w:t>Inspecties</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158BE" w:rsidR="006C5067" w:rsidP="00DD101D" w:rsidRDefault="00124FC9">
            <w:pPr>
              <w:spacing w:after="0" w:line="240" w:lineRule="atLeast"/>
              <w:rPr>
                <w:rFonts w:ascii="Verdana" w:hAnsi="Verdana" w:eastAsia="Times New Roman" w:cs="Arial"/>
                <w:bCs/>
                <w:iCs/>
                <w:color w:val="000000"/>
                <w:sz w:val="16"/>
                <w:szCs w:val="16"/>
                <w:lang w:eastAsia="nl-NL"/>
              </w:rPr>
            </w:pPr>
            <w:r w:rsidRPr="00A158BE">
              <w:rPr>
                <w:rFonts w:ascii="Verdana" w:hAnsi="Verdana" w:eastAsia="Times New Roman" w:cs="Arial"/>
                <w:bCs/>
                <w:iCs/>
                <w:color w:val="000000"/>
                <w:sz w:val="16"/>
                <w:szCs w:val="16"/>
                <w:lang w:eastAsia="nl-NL"/>
              </w:rPr>
              <w:t>85</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100</w:t>
            </w:r>
          </w:p>
        </w:tc>
        <w:tc>
          <w:tcPr>
            <w:tcW w:w="397" w:type="pct"/>
            <w:tcBorders>
              <w:top w:val="single" w:color="auto" w:sz="4" w:space="0"/>
              <w:left w:val="single" w:color="auto" w:sz="4" w:space="0"/>
              <w:bottom w:val="single" w:color="auto" w:sz="4" w:space="0"/>
              <w:right w:val="single" w:color="auto" w:sz="4" w:space="0"/>
            </w:tcBorders>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102</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18%</w:t>
            </w:r>
          </w:p>
        </w:tc>
        <w:tc>
          <w:tcPr>
            <w:tcW w:w="763" w:type="pct"/>
            <w:tcBorders>
              <w:top w:val="nil"/>
              <w:left w:val="single" w:color="auto" w:sz="4" w:space="0"/>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12%</w:t>
            </w:r>
          </w:p>
        </w:tc>
        <w:tc>
          <w:tcPr>
            <w:tcW w:w="616" w:type="pct"/>
            <w:tcBorders>
              <w:top w:val="nil"/>
              <w:left w:val="nil"/>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35%</w:t>
            </w:r>
          </w:p>
        </w:tc>
        <w:tc>
          <w:tcPr>
            <w:tcW w:w="961" w:type="pct"/>
            <w:tcBorders>
              <w:top w:val="nil"/>
              <w:left w:val="nil"/>
              <w:bottom w:val="single" w:color="auto" w:sz="4" w:space="0"/>
              <w:right w:val="single" w:color="auto" w:sz="4" w:space="0"/>
            </w:tcBorders>
            <w:shd w:val="clear" w:color="auto" w:fill="auto"/>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6</w:t>
            </w:r>
          </w:p>
        </w:tc>
      </w:tr>
      <w:tr w:rsidR="00230BFF" w:rsidTr="00070B4E">
        <w:trPr>
          <w:trHeight w:val="300"/>
        </w:trPr>
        <w:tc>
          <w:tcPr>
            <w:tcW w:w="71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A158BE" w:rsidR="006C5067" w:rsidP="00E56AE4" w:rsidRDefault="00124FC9">
            <w:pPr>
              <w:spacing w:after="0" w:line="240" w:lineRule="atLeast"/>
              <w:rPr>
                <w:rFonts w:ascii="Verdana" w:hAnsi="Verdana" w:eastAsia="Times New Roman" w:cs="Arial"/>
                <w:b/>
                <w:color w:val="000000"/>
                <w:sz w:val="16"/>
                <w:szCs w:val="16"/>
                <w:lang w:eastAsia="nl-NL"/>
              </w:rPr>
            </w:pPr>
            <w:r w:rsidRPr="00A158BE">
              <w:rPr>
                <w:rFonts w:ascii="Verdana" w:hAnsi="Verdana" w:eastAsia="Times New Roman" w:cs="Arial"/>
                <w:b/>
                <w:color w:val="000000"/>
                <w:sz w:val="16"/>
                <w:szCs w:val="16"/>
                <w:lang w:eastAsia="nl-NL"/>
              </w:rPr>
              <w:t>Totaal</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142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170</w:t>
            </w:r>
          </w:p>
        </w:tc>
        <w:tc>
          <w:tcPr>
            <w:tcW w:w="397" w:type="pct"/>
            <w:tcBorders>
              <w:top w:val="single" w:color="auto" w:sz="4" w:space="0"/>
              <w:left w:val="single" w:color="auto" w:sz="4" w:space="0"/>
              <w:bottom w:val="single" w:color="auto" w:sz="4" w:space="0"/>
              <w:right w:val="single" w:color="auto" w:sz="4" w:space="0"/>
            </w:tcBorders>
            <w:vAlign w:val="center"/>
          </w:tcPr>
          <w:p w:rsidRPr="00A158BE" w:rsidR="006C5067" w:rsidP="00DD101D" w:rsidRDefault="00124FC9">
            <w:pPr>
              <w:spacing w:after="0" w:line="240" w:lineRule="atLeast"/>
              <w:rPr>
                <w:rFonts w:ascii="Verdana" w:hAnsi="Verdana" w:eastAsia="Times New Roman" w:cs="Arial"/>
                <w:color w:val="000000"/>
                <w:sz w:val="16"/>
                <w:szCs w:val="16"/>
                <w:lang w:eastAsia="nl-NL"/>
              </w:rPr>
            </w:pPr>
            <w:r w:rsidRPr="00A158BE">
              <w:rPr>
                <w:rFonts w:ascii="Verdana" w:hAnsi="Verdana" w:eastAsia="Times New Roman" w:cs="Arial"/>
                <w:color w:val="000000"/>
                <w:sz w:val="16"/>
                <w:szCs w:val="16"/>
                <w:lang w:eastAsia="nl-NL"/>
              </w:rPr>
              <w:t>212</w:t>
            </w:r>
            <w:r>
              <w:rPr>
                <w:rStyle w:val="Voetnootmarkering"/>
                <w:rFonts w:ascii="Verdana" w:hAnsi="Verdana" w:eastAsia="Times New Roman" w:cs="Arial"/>
                <w:color w:val="000000"/>
                <w:sz w:val="16"/>
                <w:szCs w:val="16"/>
                <w:lang w:eastAsia="nl-NL"/>
              </w:rPr>
              <w:footnoteReference w:id="5"/>
            </w:r>
          </w:p>
        </w:tc>
        <w:tc>
          <w:tcPr>
            <w:tcW w:w="753"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A158BE" w:rsidR="006C5067" w:rsidP="00DD101D" w:rsidRDefault="00124FC9">
            <w:pPr>
              <w:spacing w:after="0" w:line="240" w:lineRule="atLeast"/>
              <w:rPr>
                <w:rFonts w:ascii="Verdana" w:hAnsi="Verdana" w:cs="Arial"/>
                <w:color w:val="000000"/>
                <w:sz w:val="16"/>
                <w:szCs w:val="16"/>
              </w:rPr>
            </w:pPr>
            <w:r w:rsidRPr="00A158BE">
              <w:rPr>
                <w:rFonts w:ascii="Verdana" w:hAnsi="Verdana" w:cs="Arial"/>
                <w:color w:val="000000"/>
                <w:sz w:val="16"/>
                <w:szCs w:val="16"/>
              </w:rPr>
              <w:t>33%</w:t>
            </w:r>
          </w:p>
        </w:tc>
        <w:tc>
          <w:tcPr>
            <w:tcW w:w="763"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A158BE" w:rsidR="006C5067" w:rsidP="00DD101D" w:rsidRDefault="00124FC9">
            <w:pPr>
              <w:spacing w:after="0" w:line="240" w:lineRule="atLeast"/>
              <w:rPr>
                <w:rFonts w:ascii="Verdana" w:hAnsi="Verdana" w:cs="Arial"/>
                <w:color w:val="000000"/>
                <w:sz w:val="16"/>
                <w:szCs w:val="16"/>
              </w:rPr>
            </w:pPr>
            <w:r w:rsidRPr="00A158BE">
              <w:rPr>
                <w:rFonts w:ascii="Verdana" w:hAnsi="Verdana" w:cs="Arial"/>
                <w:color w:val="000000"/>
                <w:sz w:val="16"/>
                <w:szCs w:val="16"/>
              </w:rPr>
              <w:t>11%</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A158BE" w:rsidR="006C5067" w:rsidP="00DD101D" w:rsidRDefault="00124FC9">
            <w:pPr>
              <w:spacing w:after="0" w:line="240" w:lineRule="atLeast"/>
              <w:rPr>
                <w:rFonts w:ascii="Verdana" w:hAnsi="Verdana" w:cs="Arial"/>
                <w:color w:val="000000"/>
                <w:sz w:val="16"/>
                <w:szCs w:val="16"/>
              </w:rPr>
            </w:pPr>
            <w:r w:rsidRPr="00A158BE">
              <w:rPr>
                <w:rFonts w:ascii="Verdana" w:hAnsi="Verdana" w:cs="Arial"/>
                <w:color w:val="000000"/>
                <w:sz w:val="16"/>
                <w:szCs w:val="16"/>
              </w:rPr>
              <w:t>23%</w:t>
            </w:r>
          </w:p>
        </w:tc>
        <w:tc>
          <w:tcPr>
            <w:tcW w:w="961"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A158BE" w:rsidR="006C5067" w:rsidP="00DD101D" w:rsidRDefault="00124FC9">
            <w:pPr>
              <w:spacing w:after="0" w:line="240" w:lineRule="atLeast"/>
              <w:rPr>
                <w:rFonts w:ascii="Verdana" w:hAnsi="Verdana" w:cs="Arial"/>
                <w:color w:val="000000"/>
                <w:sz w:val="16"/>
                <w:szCs w:val="16"/>
              </w:rPr>
            </w:pPr>
            <w:r w:rsidRPr="00A158BE">
              <w:rPr>
                <w:rFonts w:ascii="Verdana" w:hAnsi="Verdana" w:cs="Arial"/>
                <w:color w:val="000000"/>
                <w:sz w:val="16"/>
                <w:szCs w:val="16"/>
              </w:rPr>
              <w:t>9</w:t>
            </w:r>
          </w:p>
        </w:tc>
      </w:tr>
    </w:tbl>
    <w:p w:rsidRPr="009F1987" w:rsidR="00913419" w:rsidP="00913419" w:rsidRDefault="00124FC9">
      <w:pPr>
        <w:spacing w:after="0" w:line="240" w:lineRule="atLeast"/>
        <w:rPr>
          <w:rFonts w:ascii="Verdana" w:hAnsi="Verdana" w:cs="Arial"/>
          <w:b/>
          <w:bCs/>
          <w:iCs/>
          <w:sz w:val="18"/>
          <w:szCs w:val="18"/>
        </w:rPr>
      </w:pPr>
    </w:p>
    <w:p w:rsidRPr="004513B6" w:rsidR="00913419" w:rsidP="00913419" w:rsidRDefault="00124FC9">
      <w:pPr>
        <w:spacing w:after="0" w:line="240" w:lineRule="atLeast"/>
        <w:jc w:val="both"/>
        <w:rPr>
          <w:rFonts w:ascii="Verdana" w:hAnsi="Verdana" w:cs="Arial"/>
          <w:b/>
          <w:bCs/>
          <w:iCs/>
          <w:sz w:val="18"/>
          <w:szCs w:val="18"/>
        </w:rPr>
      </w:pPr>
      <w:bookmarkStart w:name="_GoBack" w:id="0"/>
      <w:bookmarkEnd w:id="0"/>
      <w:r w:rsidRPr="004513B6">
        <w:rPr>
          <w:rFonts w:ascii="Verdana" w:hAnsi="Verdana" w:cs="Arial"/>
          <w:b/>
          <w:bCs/>
          <w:iCs/>
          <w:sz w:val="18"/>
          <w:szCs w:val="18"/>
        </w:rPr>
        <w:t xml:space="preserve">E-mail (en telefonische oproepen) </w:t>
      </w:r>
    </w:p>
    <w:p w:rsidR="00EF7DA0" w:rsidP="00DD101D" w:rsidRDefault="00124FC9">
      <w:pPr>
        <w:spacing w:after="0" w:line="240" w:lineRule="auto"/>
        <w:rPr>
          <w:rFonts w:ascii="Verdana" w:hAnsi="Verdana" w:cs="Arial"/>
          <w:sz w:val="18"/>
          <w:szCs w:val="18"/>
        </w:rPr>
      </w:pPr>
      <w:r w:rsidRPr="004513B6">
        <w:rPr>
          <w:rFonts w:ascii="Verdana" w:hAnsi="Verdana" w:cs="Arial"/>
          <w:sz w:val="18"/>
          <w:szCs w:val="18"/>
        </w:rPr>
        <w:t>In 2013 heeft Informatie Rijksoverheid</w:t>
      </w:r>
      <w:r>
        <w:rPr>
          <w:rStyle w:val="Voetnootmarkering"/>
          <w:rFonts w:ascii="Verdana" w:hAnsi="Verdana" w:cs="Arial"/>
          <w:sz w:val="18"/>
          <w:szCs w:val="18"/>
        </w:rPr>
        <w:footnoteReference w:id="6"/>
      </w:r>
      <w:r w:rsidRPr="004513B6">
        <w:rPr>
          <w:rFonts w:ascii="Verdana" w:hAnsi="Verdana" w:cs="Arial"/>
          <w:sz w:val="18"/>
          <w:szCs w:val="18"/>
        </w:rPr>
        <w:t xml:space="preserve"> </w:t>
      </w:r>
      <w:r>
        <w:rPr>
          <w:rFonts w:ascii="Verdana" w:hAnsi="Verdana" w:cs="Arial"/>
          <w:sz w:val="18"/>
          <w:szCs w:val="18"/>
        </w:rPr>
        <w:t>v</w:t>
      </w:r>
      <w:r w:rsidRPr="004513B6">
        <w:rPr>
          <w:rFonts w:ascii="Verdana" w:hAnsi="Verdana" w:cs="Arial"/>
          <w:sz w:val="18"/>
          <w:szCs w:val="18"/>
        </w:rPr>
        <w:t xml:space="preserve">oor de gehele rijksoverheid in totaal 199.673 telefonische oproepen ontvangen en 93.167 e-mails. </w:t>
      </w:r>
      <w:r>
        <w:rPr>
          <w:rFonts w:ascii="Verdana" w:hAnsi="Verdana" w:cs="Arial"/>
          <w:sz w:val="18"/>
          <w:szCs w:val="18"/>
        </w:rPr>
        <w:t>V</w:t>
      </w:r>
      <w:r w:rsidRPr="004513B6">
        <w:rPr>
          <w:rFonts w:ascii="Verdana" w:hAnsi="Verdana" w:cs="Arial"/>
          <w:sz w:val="18"/>
          <w:szCs w:val="18"/>
        </w:rPr>
        <w:t xml:space="preserve">oor VWS </w:t>
      </w:r>
      <w:r>
        <w:rPr>
          <w:rFonts w:ascii="Verdana" w:hAnsi="Verdana" w:cs="Arial"/>
          <w:sz w:val="18"/>
          <w:szCs w:val="18"/>
        </w:rPr>
        <w:t xml:space="preserve">heeft de Informatie Rijksoverheid </w:t>
      </w:r>
      <w:r w:rsidRPr="004513B6">
        <w:rPr>
          <w:rFonts w:ascii="Verdana" w:hAnsi="Verdana" w:cs="Arial"/>
          <w:sz w:val="18"/>
          <w:szCs w:val="18"/>
        </w:rPr>
        <w:t>8.104 e-mails</w:t>
      </w:r>
      <w:r>
        <w:rPr>
          <w:rFonts w:ascii="Verdana" w:hAnsi="Verdana" w:cs="Arial"/>
          <w:sz w:val="18"/>
          <w:szCs w:val="18"/>
        </w:rPr>
        <w:t xml:space="preserve"> (8.7%)</w:t>
      </w:r>
      <w:r w:rsidRPr="004513B6">
        <w:rPr>
          <w:rFonts w:ascii="Verdana" w:hAnsi="Verdana" w:cs="Arial"/>
          <w:sz w:val="18"/>
          <w:szCs w:val="18"/>
        </w:rPr>
        <w:t xml:space="preserve"> en 16.975 telefonische oproepen </w:t>
      </w:r>
      <w:r>
        <w:rPr>
          <w:rFonts w:ascii="Verdana" w:hAnsi="Verdana" w:cs="Arial"/>
          <w:sz w:val="18"/>
          <w:szCs w:val="18"/>
        </w:rPr>
        <w:t xml:space="preserve">(8,5%) </w:t>
      </w:r>
      <w:r w:rsidRPr="004513B6">
        <w:rPr>
          <w:rFonts w:ascii="Verdana" w:hAnsi="Verdana" w:cs="Arial"/>
          <w:sz w:val="18"/>
          <w:szCs w:val="18"/>
        </w:rPr>
        <w:t xml:space="preserve">ontvangen. Dat betekent een lichte stijging van het aantal e-mails en een flinke daling van het aantal telefoontjes </w:t>
      </w:r>
      <w:r>
        <w:rPr>
          <w:rFonts w:ascii="Verdana" w:hAnsi="Verdana" w:cs="Arial"/>
          <w:sz w:val="18"/>
          <w:szCs w:val="18"/>
        </w:rPr>
        <w:t xml:space="preserve">met </w:t>
      </w:r>
      <w:r w:rsidRPr="004513B6">
        <w:rPr>
          <w:rFonts w:ascii="Verdana" w:hAnsi="Verdana" w:cs="Arial"/>
          <w:sz w:val="18"/>
          <w:szCs w:val="18"/>
        </w:rPr>
        <w:t xml:space="preserve">2.397 ten opzichte van 2012. Er zijn 3.539 reacties doorgestuurd naar de back office bij VWS. </w:t>
      </w:r>
    </w:p>
    <w:p w:rsidR="00EF7DA0" w:rsidP="00DD101D" w:rsidRDefault="00124FC9">
      <w:pPr>
        <w:spacing w:after="0" w:line="240" w:lineRule="auto"/>
        <w:rPr>
          <w:rFonts w:ascii="Verdana" w:hAnsi="Verdana" w:cs="Arial"/>
          <w:sz w:val="18"/>
          <w:szCs w:val="18"/>
        </w:rPr>
      </w:pPr>
    </w:p>
    <w:p w:rsidRPr="004513B6" w:rsidR="0040442E" w:rsidP="00DD101D" w:rsidRDefault="00124FC9">
      <w:pPr>
        <w:spacing w:after="0" w:line="240" w:lineRule="auto"/>
        <w:rPr>
          <w:rFonts w:ascii="Verdana" w:hAnsi="Verdana" w:cs="Arial"/>
          <w:sz w:val="18"/>
          <w:szCs w:val="18"/>
        </w:rPr>
      </w:pPr>
      <w:r w:rsidRPr="004513B6">
        <w:rPr>
          <w:rFonts w:ascii="Verdana" w:hAnsi="Verdana" w:cs="Arial"/>
          <w:sz w:val="18"/>
          <w:szCs w:val="18"/>
        </w:rPr>
        <w:t>Ook enkele uitvoeringsdiensten van VWS zijn per e-mail benaderd door burgers. In het verslagjaar 2013 ontving het RIVM rechtstreeks 3</w:t>
      </w:r>
      <w:r>
        <w:rPr>
          <w:rFonts w:ascii="Verdana" w:hAnsi="Verdana" w:cs="Arial"/>
          <w:sz w:val="18"/>
          <w:szCs w:val="18"/>
        </w:rPr>
        <w:t>.</w:t>
      </w:r>
      <w:r w:rsidRPr="004513B6">
        <w:rPr>
          <w:rFonts w:ascii="Verdana" w:hAnsi="Verdana" w:cs="Arial"/>
          <w:sz w:val="18"/>
          <w:szCs w:val="18"/>
        </w:rPr>
        <w:t>294 e-mails. Het CIBG ontving maar liefst 65.506 e-mails en het CBG ontving 1</w:t>
      </w:r>
      <w:r>
        <w:rPr>
          <w:rFonts w:ascii="Verdana" w:hAnsi="Verdana" w:cs="Arial"/>
          <w:sz w:val="18"/>
          <w:szCs w:val="18"/>
        </w:rPr>
        <w:t>.</w:t>
      </w:r>
      <w:r w:rsidRPr="004513B6">
        <w:rPr>
          <w:rFonts w:ascii="Verdana" w:hAnsi="Verdana" w:cs="Arial"/>
          <w:sz w:val="18"/>
          <w:szCs w:val="18"/>
        </w:rPr>
        <w:t xml:space="preserve">885 e-mails. Het SCP ontving naar schatting </w:t>
      </w:r>
      <w:r w:rsidRPr="004513B6">
        <w:rPr>
          <w:rFonts w:ascii="Verdana" w:hAnsi="Verdana" w:cs="Arial"/>
          <w:sz w:val="18"/>
          <w:szCs w:val="18"/>
        </w:rPr>
        <w:t>1</w:t>
      </w:r>
      <w:r>
        <w:rPr>
          <w:rFonts w:ascii="Verdana" w:hAnsi="Verdana" w:cs="Arial"/>
          <w:sz w:val="18"/>
          <w:szCs w:val="18"/>
        </w:rPr>
        <w:t>.</w:t>
      </w:r>
      <w:r w:rsidRPr="004513B6">
        <w:rPr>
          <w:rFonts w:ascii="Verdana" w:hAnsi="Verdana" w:cs="Arial"/>
          <w:sz w:val="18"/>
          <w:szCs w:val="18"/>
        </w:rPr>
        <w:t>175 e-mails.</w:t>
      </w:r>
    </w:p>
    <w:p w:rsidRPr="004513B6" w:rsidR="004513B6" w:rsidP="00DD101D" w:rsidRDefault="00124FC9">
      <w:pPr>
        <w:spacing w:after="0" w:line="240" w:lineRule="auto"/>
        <w:rPr>
          <w:rFonts w:ascii="Verdana" w:hAnsi="Verdana" w:cs="Arial"/>
          <w:sz w:val="18"/>
          <w:szCs w:val="18"/>
        </w:rPr>
      </w:pPr>
    </w:p>
    <w:p w:rsidRPr="004513B6" w:rsidR="00913419" w:rsidP="00DD101D" w:rsidRDefault="00124FC9">
      <w:pPr>
        <w:spacing w:after="0" w:line="240" w:lineRule="auto"/>
        <w:rPr>
          <w:rFonts w:ascii="Verdana" w:hAnsi="Verdana" w:cs="Arial"/>
          <w:sz w:val="18"/>
          <w:szCs w:val="18"/>
        </w:rPr>
      </w:pPr>
      <w:r w:rsidRPr="004513B6">
        <w:rPr>
          <w:rFonts w:ascii="Verdana" w:hAnsi="Verdana" w:cs="Arial"/>
          <w:sz w:val="18"/>
          <w:szCs w:val="18"/>
        </w:rPr>
        <w:t>De IGZ heeft in 2013 38.000 e-mailberichten ontvangen. Hier is geen onderscheid gemaakt tussen de ontvangen berichten van burgers of Informatie Rijksoverheid. De Gezondheidsraad (168) en de IJZ (159) ontvingen minder grote aantallen e-mails</w:t>
      </w:r>
      <w:r w:rsidRPr="004513B6">
        <w:rPr>
          <w:rFonts w:ascii="Verdana" w:hAnsi="Verdana" w:cs="Arial"/>
          <w:sz w:val="18"/>
          <w:szCs w:val="18"/>
        </w:rPr>
        <w:t xml:space="preserve"> in 2013. Er is een tendens waarneembaar dat de wijze waarop burgers  met VWS communiceren langzaam wijzigt. Het digitaal communiceren vindt steeds vaker plaats. </w:t>
      </w:r>
    </w:p>
    <w:p w:rsidRPr="00F22CDC" w:rsidR="00A17C6E" w:rsidRDefault="00124FC9">
      <w:pPr>
        <w:rPr>
          <w:rFonts w:ascii="Verdana" w:hAnsi="Verdana"/>
          <w:sz w:val="18"/>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BFF" w:rsidRDefault="00230BFF" w:rsidP="00230BFF">
      <w:pPr>
        <w:spacing w:after="0" w:line="240" w:lineRule="auto"/>
      </w:pPr>
      <w:r>
        <w:separator/>
      </w:r>
    </w:p>
  </w:endnote>
  <w:endnote w:type="continuationSeparator" w:id="0">
    <w:p w:rsidR="00230BFF" w:rsidRDefault="00230BFF" w:rsidP="00230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Std">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E59" w:rsidRDefault="00124FC9" w:rsidP="00E56AE4">
      <w:pPr>
        <w:spacing w:after="0" w:line="240" w:lineRule="auto"/>
      </w:pPr>
      <w:r>
        <w:separator/>
      </w:r>
    </w:p>
  </w:footnote>
  <w:footnote w:type="continuationSeparator" w:id="0">
    <w:p w:rsidR="00BA7E59" w:rsidRDefault="00124FC9" w:rsidP="00E56AE4">
      <w:pPr>
        <w:spacing w:after="0" w:line="240" w:lineRule="auto"/>
      </w:pPr>
      <w:r>
        <w:continuationSeparator/>
      </w:r>
    </w:p>
  </w:footnote>
  <w:footnote w:id="1">
    <w:p w:rsidR="00392AC4" w:rsidRDefault="00124FC9">
      <w:pPr>
        <w:pStyle w:val="Voetnoottekst"/>
      </w:pPr>
      <w:r>
        <w:rPr>
          <w:rStyle w:val="Voetnootmarkering"/>
        </w:rPr>
        <w:footnoteRef/>
      </w:r>
      <w:r>
        <w:t xml:space="preserve">  (tijdelijke) Projec</w:t>
      </w:r>
      <w:r>
        <w:t>tdirectie Anthonie van Leeuwenhoekterrein</w:t>
      </w:r>
    </w:p>
  </w:footnote>
  <w:footnote w:id="2">
    <w:p w:rsidR="00EF7DA0" w:rsidRPr="00E26E96" w:rsidRDefault="00124FC9" w:rsidP="004513B6">
      <w:pPr>
        <w:pStyle w:val="Voetnoottekst"/>
        <w:rPr>
          <w:sz w:val="16"/>
          <w:szCs w:val="16"/>
        </w:rPr>
      </w:pPr>
      <w:r w:rsidRPr="004513B6">
        <w:rPr>
          <w:rStyle w:val="Voetnootmarkering"/>
          <w:rFonts w:asciiTheme="minorHAnsi" w:hAnsiTheme="minorHAnsi" w:cstheme="minorHAnsi"/>
          <w:sz w:val="16"/>
          <w:szCs w:val="16"/>
        </w:rPr>
        <w:footnoteRef/>
      </w:r>
      <w:r w:rsidRPr="004513B6">
        <w:rPr>
          <w:rFonts w:asciiTheme="minorHAnsi" w:hAnsiTheme="minorHAnsi" w:cstheme="minorHAnsi"/>
          <w:sz w:val="16"/>
          <w:szCs w:val="16"/>
        </w:rPr>
        <w:t xml:space="preserve"> In de tabel over 2013 zijn de aantallen opgenomen van verzoeken die binnen de wettelijke termijnen (6 weken en 10 weken) en buiten de</w:t>
      </w:r>
      <w:r w:rsidRPr="00E26E96">
        <w:rPr>
          <w:sz w:val="16"/>
          <w:szCs w:val="16"/>
        </w:rPr>
        <w:t xml:space="preserve"> wettelijke termijn zijn afgehandeld. Bij VWS is het standaard om aan belanghebbenden om zienswijze te vragen, vandaar de opschorting van 2 weken is mee berekend.</w:t>
      </w:r>
    </w:p>
  </w:footnote>
  <w:footnote w:id="3">
    <w:p w:rsidR="00EF7DA0" w:rsidRPr="00E26E96" w:rsidRDefault="00124FC9">
      <w:pPr>
        <w:pStyle w:val="Voetnoottekst"/>
        <w:rPr>
          <w:sz w:val="16"/>
          <w:szCs w:val="16"/>
        </w:rPr>
      </w:pPr>
      <w:r w:rsidRPr="00E26E96">
        <w:rPr>
          <w:rStyle w:val="Voetnootmarkering"/>
          <w:sz w:val="16"/>
          <w:szCs w:val="16"/>
        </w:rPr>
        <w:footnoteRef/>
      </w:r>
      <w:r w:rsidRPr="00E26E96">
        <w:rPr>
          <w:sz w:val="16"/>
          <w:szCs w:val="16"/>
        </w:rPr>
        <w:t xml:space="preserve"> Indien de verdaagde wettelijke termijn niet zal worden gehaald, wordt in de regel contact o</w:t>
      </w:r>
      <w:r w:rsidRPr="00E26E96">
        <w:rPr>
          <w:sz w:val="16"/>
          <w:szCs w:val="16"/>
        </w:rPr>
        <w:t>pgenomen met de Wob-verzoeker om in overleg een nieuwe termijn af te spreken.</w:t>
      </w:r>
    </w:p>
  </w:footnote>
  <w:footnote w:id="4">
    <w:p w:rsidR="00EF7DA0" w:rsidRPr="004513B6" w:rsidRDefault="00124FC9" w:rsidP="004513B6">
      <w:pPr>
        <w:spacing w:after="0" w:line="240" w:lineRule="auto"/>
        <w:rPr>
          <w:rFonts w:asciiTheme="minorHAnsi" w:hAnsiTheme="minorHAnsi" w:cstheme="minorHAnsi"/>
          <w:sz w:val="16"/>
          <w:szCs w:val="16"/>
        </w:rPr>
      </w:pPr>
      <w:r w:rsidRPr="004513B6">
        <w:rPr>
          <w:rStyle w:val="Voetnootmarkering"/>
          <w:rFonts w:asciiTheme="minorHAnsi" w:hAnsiTheme="minorHAnsi" w:cstheme="minorHAnsi"/>
          <w:sz w:val="16"/>
          <w:szCs w:val="16"/>
        </w:rPr>
        <w:footnoteRef/>
      </w:r>
      <w:r w:rsidRPr="004513B6">
        <w:rPr>
          <w:rFonts w:asciiTheme="minorHAnsi" w:hAnsiTheme="minorHAnsi" w:cstheme="minorHAnsi"/>
          <w:sz w:val="16"/>
          <w:szCs w:val="16"/>
        </w:rPr>
        <w:t xml:space="preserve"> In de onderstaande tabel zijn de percentages opgenomen van verzoeken die binnen de wettelijke termijnen (6 weken en 10 weken) en buiten de wettelijke termijn zijn afgehandeld. </w:t>
      </w:r>
      <w:r w:rsidRPr="004513B6">
        <w:rPr>
          <w:rFonts w:asciiTheme="minorHAnsi" w:hAnsiTheme="minorHAnsi" w:cstheme="minorHAnsi"/>
          <w:sz w:val="16"/>
          <w:szCs w:val="16"/>
        </w:rPr>
        <w:t>Bij VWS is het standaard om aan derde belanghebbenden een zienswijze te vragen, vandaar de opschorting van 2 weken is meeberekend).</w:t>
      </w:r>
    </w:p>
  </w:footnote>
  <w:footnote w:id="5">
    <w:p w:rsidR="00EF7DA0" w:rsidRPr="004513B6" w:rsidRDefault="00124FC9" w:rsidP="004513B6">
      <w:pPr>
        <w:pStyle w:val="Voetnoottekst"/>
        <w:rPr>
          <w:rFonts w:asciiTheme="minorHAnsi" w:hAnsiTheme="minorHAnsi" w:cstheme="minorHAnsi"/>
          <w:sz w:val="16"/>
          <w:szCs w:val="16"/>
        </w:rPr>
      </w:pPr>
      <w:r w:rsidRPr="004513B6">
        <w:rPr>
          <w:rStyle w:val="Voetnootmarkering"/>
          <w:rFonts w:asciiTheme="minorHAnsi" w:hAnsiTheme="minorHAnsi" w:cstheme="minorHAnsi"/>
          <w:sz w:val="16"/>
          <w:szCs w:val="16"/>
        </w:rPr>
        <w:footnoteRef/>
      </w:r>
      <w:r w:rsidRPr="004513B6">
        <w:rPr>
          <w:rFonts w:asciiTheme="minorHAnsi" w:hAnsiTheme="minorHAnsi" w:cstheme="minorHAnsi"/>
          <w:sz w:val="16"/>
          <w:szCs w:val="16"/>
        </w:rPr>
        <w:t xml:space="preserve"> In totaal betreft het 210 verzoeken, maar 2 verzoeken zijn in 2 deelbesluiten behandeld.</w:t>
      </w:r>
    </w:p>
  </w:footnote>
  <w:footnote w:id="6">
    <w:p w:rsidR="00A6296E" w:rsidRDefault="00124FC9">
      <w:pPr>
        <w:pStyle w:val="Voetnoottekst"/>
      </w:pPr>
      <w:r>
        <w:rPr>
          <w:rStyle w:val="Voetnootmarkering"/>
        </w:rPr>
        <w:footnoteRef/>
      </w:r>
      <w:r>
        <w:t xml:space="preserve"> </w:t>
      </w:r>
      <w:r w:rsidRPr="00A6296E">
        <w:rPr>
          <w:sz w:val="16"/>
          <w:szCs w:val="16"/>
        </w:rPr>
        <w:t>Voorheen postbus 51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230BFF"/>
    <w:rsid w:val="00124FC9"/>
    <w:rsid w:val="00230B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3419"/>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13419"/>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Lijstalinea">
    <w:name w:val="List Paragraph"/>
    <w:basedOn w:val="Standaard"/>
    <w:uiPriority w:val="34"/>
    <w:qFormat/>
    <w:rsid w:val="00913419"/>
    <w:pPr>
      <w:ind w:left="720"/>
      <w:contextualSpacing/>
    </w:pPr>
    <w:rPr>
      <w:rFonts w:asciiTheme="minorHAnsi" w:eastAsiaTheme="minorHAnsi" w:hAnsiTheme="minorHAnsi" w:cstheme="minorBidi"/>
    </w:rPr>
  </w:style>
  <w:style w:type="character" w:customStyle="1" w:styleId="st1">
    <w:name w:val="st1"/>
    <w:basedOn w:val="Standaardalinea-lettertype"/>
    <w:rsid w:val="00913419"/>
  </w:style>
  <w:style w:type="paragraph" w:styleId="Voetnoottekst">
    <w:name w:val="footnote text"/>
    <w:basedOn w:val="Standaard"/>
    <w:link w:val="VoetnoottekstChar"/>
    <w:uiPriority w:val="99"/>
    <w:semiHidden/>
    <w:unhideWhenUsed/>
    <w:rsid w:val="00E56A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56AE4"/>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E56AE4"/>
    <w:rPr>
      <w:vertAlign w:val="superscript"/>
    </w:rPr>
  </w:style>
  <w:style w:type="table" w:styleId="Tabelraster">
    <w:name w:val="Table Grid"/>
    <w:basedOn w:val="Standaardtabel"/>
    <w:uiPriority w:val="59"/>
    <w:rsid w:val="00040026"/>
    <w:pPr>
      <w:spacing w:after="0" w:line="240" w:lineRule="atLeast"/>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281D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1D2D"/>
    <w:rPr>
      <w:rFonts w:ascii="Tahoma" w:eastAsia="Calibri" w:hAnsi="Tahoma" w:cs="Tahoma"/>
      <w:sz w:val="16"/>
      <w:szCs w:val="16"/>
    </w:rPr>
  </w:style>
  <w:style w:type="character" w:styleId="Verwijzingopmerking">
    <w:name w:val="annotation reference"/>
    <w:basedOn w:val="Standaardalinea-lettertype"/>
    <w:uiPriority w:val="99"/>
    <w:semiHidden/>
    <w:unhideWhenUsed/>
    <w:rsid w:val="00C14C81"/>
    <w:rPr>
      <w:sz w:val="16"/>
      <w:szCs w:val="16"/>
    </w:rPr>
  </w:style>
  <w:style w:type="paragraph" w:styleId="Tekstopmerking">
    <w:name w:val="annotation text"/>
    <w:basedOn w:val="Standaard"/>
    <w:link w:val="TekstopmerkingChar"/>
    <w:uiPriority w:val="99"/>
    <w:semiHidden/>
    <w:unhideWhenUsed/>
    <w:rsid w:val="00C14C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14C81"/>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14C81"/>
    <w:rPr>
      <w:b/>
      <w:bCs/>
    </w:rPr>
  </w:style>
  <w:style w:type="character" w:customStyle="1" w:styleId="OnderwerpvanopmerkingChar">
    <w:name w:val="Onderwerp van opmerking Char"/>
    <w:basedOn w:val="TekstopmerkingChar"/>
    <w:link w:val="Onderwerpvanopmerking"/>
    <w:uiPriority w:val="99"/>
    <w:semiHidden/>
    <w:rsid w:val="00C14C81"/>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2016</ap:Words>
  <ap:Characters>11091</ap:Characters>
  <ap:DocSecurity>12</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2014-05-14T14:32:00.0000000Z</lastPrinted>
  <dcterms:created xsi:type="dcterms:W3CDTF">2014-05-26T14:57:00.0000000Z</dcterms:created>
  <dcterms:modified xsi:type="dcterms:W3CDTF">2014-05-26T14:57:00.0000000Z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0x010100EE4330D106089946ACCFB6A95D3A4560</vt:lpwstr>
  </property>
</Properties>
</file>