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0B5210" w:rsidR="000B5210" w:rsidRDefault="000B5210">
      <w:pPr>
        <w:rPr>
          <w:b/>
          <w:sz w:val="24"/>
          <w:szCs w:val="24"/>
        </w:rPr>
      </w:pPr>
      <w:r w:rsidRPr="000B5210">
        <w:rPr>
          <w:b/>
          <w:sz w:val="24"/>
          <w:szCs w:val="24"/>
        </w:rPr>
        <w:t>Bijlage: overzicht benodigde woningen voor huisvesting van vergunninghouders</w:t>
      </w:r>
    </w:p>
    <w:p w:rsidR="000B5210" w:rsidRDefault="000B5210"/>
    <w:p w:rsidR="000B5210" w:rsidRDefault="000B5210"/>
    <w:tbl>
      <w:tblPr>
        <w:tblW w:w="882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1"/>
        <w:gridCol w:w="177"/>
        <w:gridCol w:w="957"/>
        <w:gridCol w:w="715"/>
        <w:gridCol w:w="703"/>
        <w:gridCol w:w="885"/>
        <w:gridCol w:w="832"/>
        <w:gridCol w:w="996"/>
        <w:gridCol w:w="177"/>
        <w:gridCol w:w="1240"/>
        <w:gridCol w:w="709"/>
        <w:gridCol w:w="160"/>
      </w:tblGrid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overzicht enkele gemeenten</w:t>
            </w:r>
          </w:p>
        </w:tc>
        <w:tc>
          <w:tcPr>
            <w:tcW w:w="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 xml:space="preserve">benodigde 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 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% nodig voor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aantal soc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mutaties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taakstelling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woningen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voor/achter</w:t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*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t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aa</w:t>
            </w: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kst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elling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gemeente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 xml:space="preserve"> h woningen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2012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2014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2014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1 1 2014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Amsterdam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185.298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13900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15071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606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309,06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7276A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189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2,2%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2,1%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Arnhem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25.627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2737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2616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116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59,16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-80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2,2%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2,3%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Den Bosch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22.754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1915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1785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108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55,08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3</w:t>
            </w:r>
            <w:r w:rsidR="007276AF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2,9%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3,1%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Den Haag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61.590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4441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4886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382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194,82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-</w:t>
            </w:r>
            <w:r w:rsidR="007276AF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4,4%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4,0%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Groningen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35.669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5145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5284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144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73,44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-1</w:t>
            </w:r>
            <w:r w:rsidR="007276AF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1,4%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1,4%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Haarlem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23.176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1584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1745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116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59,16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18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3,7%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3,4%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Leeuwarden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15.569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2242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1887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84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42,84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-241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1,9%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2,3%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Lelystad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9.031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794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716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58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29,58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3,7%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4,1%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Maastricht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22.286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2194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2042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92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46,92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</w:t>
            </w:r>
            <w:r w:rsidR="007276AF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2,1%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2,3%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Middelburg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6.599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979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880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36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18,36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1,9%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2,1%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Rotterdam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113.470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7125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7764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464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236,64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6</w:t>
            </w:r>
            <w:r w:rsidR="007276AF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3,3%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3,0%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Utrecht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47.159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8140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8720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244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124,44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3</w:t>
            </w:r>
            <w:r w:rsidR="007276AF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1,5%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1,4%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Zwolle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17.960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2050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2188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94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47,94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24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2,3%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2,2%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0B5210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B61BBC">
        <w:trPr>
          <w:trHeight w:val="300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Nederland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2.170.050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190570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200765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13000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  <w:t>6630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7276AF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956</w:t>
            </w:r>
          </w:p>
        </w:tc>
        <w:tc>
          <w:tcPr>
            <w:tcW w:w="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3,5%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0B5210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  <w:t>3,3%</w:t>
            </w:r>
          </w:p>
        </w:tc>
        <w:tc>
          <w:tcPr>
            <w:tcW w:w="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0B5210" w:rsidR="000B5210" w:rsidTr="00B61BBC">
        <w:trPr>
          <w:trHeight w:val="300"/>
        </w:trPr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B5210" w:rsidR="000B5210" w:rsidP="000B5210" w:rsidRDefault="000B52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</w:tbl>
    <w:p w:rsidR="00A17C6E" w:rsidRDefault="00A17C6E">
      <w:pPr>
        <w:rPr>
          <w:rFonts w:ascii="Verdana" w:hAnsi="Verdana"/>
          <w:sz w:val="18"/>
          <w:szCs w:val="18"/>
        </w:rPr>
      </w:pPr>
    </w:p>
    <w:p w:rsidR="000B5210" w:rsidP="000B5210" w:rsidRDefault="000B521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Pr="000B5210">
        <w:rPr>
          <w:rFonts w:ascii="Verdana" w:hAnsi="Verdana"/>
          <w:sz w:val="18"/>
          <w:szCs w:val="18"/>
        </w:rPr>
        <w:t>Een positief getal betekent dat de betreffende gemeente op 1 januari 2014 achterliep op de taakstelling. Een negatief getal betekent dat de betreffende gemeente voorliep op de taakstelling.</w:t>
      </w:r>
    </w:p>
    <w:p w:rsidR="009E1FE6" w:rsidP="000B5210" w:rsidRDefault="009E1FE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gegevens  met betrekking tot het woningcorporatiebezit per gemeente zijn ontleend aan het BBSH-bestand. De gegevens met betrekking tot de vergunninghouders zijn verkregen van het Centraal Orgaan opvang asielzoekers.</w:t>
      </w:r>
    </w:p>
    <w:p w:rsidRPr="000B5210" w:rsidR="009E1FE6" w:rsidP="000B5210" w:rsidRDefault="009E1FE6">
      <w:pPr>
        <w:rPr>
          <w:rFonts w:ascii="Verdana" w:hAnsi="Verdana"/>
          <w:sz w:val="18"/>
          <w:szCs w:val="18"/>
        </w:rPr>
      </w:pPr>
    </w:p>
    <w:sectPr w:rsidRPr="000B5210" w:rsidR="009E1FE6" w:rsidSect="000B52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EBF" w:rsidRDefault="00B82EBF" w:rsidP="000B5210">
      <w:pPr>
        <w:spacing w:after="0" w:line="240" w:lineRule="auto"/>
      </w:pPr>
      <w:r>
        <w:separator/>
      </w:r>
    </w:p>
  </w:endnote>
  <w:endnote w:type="continuationSeparator" w:id="0">
    <w:p w:rsidR="00B82EBF" w:rsidRDefault="00B82EBF" w:rsidP="000B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EBF" w:rsidRDefault="00B82EBF" w:rsidP="000B5210">
      <w:pPr>
        <w:spacing w:after="0" w:line="240" w:lineRule="auto"/>
      </w:pPr>
      <w:r>
        <w:separator/>
      </w:r>
    </w:p>
  </w:footnote>
  <w:footnote w:type="continuationSeparator" w:id="0">
    <w:p w:rsidR="00B82EBF" w:rsidRDefault="00B82EBF" w:rsidP="000B5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E73CC"/>
    <w:multiLevelType w:val="hybridMultilevel"/>
    <w:tmpl w:val="3D7C3C42"/>
    <w:lvl w:ilvl="0" w:tplc="51FA64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07551"/>
    <w:multiLevelType w:val="hybridMultilevel"/>
    <w:tmpl w:val="177A1D48"/>
    <w:lvl w:ilvl="0" w:tplc="24D46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210"/>
    <w:rsid w:val="000B5210"/>
    <w:rsid w:val="000C5DF7"/>
    <w:rsid w:val="000D1C69"/>
    <w:rsid w:val="0014694D"/>
    <w:rsid w:val="001E2CA5"/>
    <w:rsid w:val="001E7CA3"/>
    <w:rsid w:val="00230D6D"/>
    <w:rsid w:val="00304269"/>
    <w:rsid w:val="00381715"/>
    <w:rsid w:val="00455618"/>
    <w:rsid w:val="00471A42"/>
    <w:rsid w:val="004A00BC"/>
    <w:rsid w:val="00506C94"/>
    <w:rsid w:val="005F3D29"/>
    <w:rsid w:val="00600B27"/>
    <w:rsid w:val="006250A5"/>
    <w:rsid w:val="0063025E"/>
    <w:rsid w:val="0064044D"/>
    <w:rsid w:val="00673031"/>
    <w:rsid w:val="00686F3B"/>
    <w:rsid w:val="006A3EE5"/>
    <w:rsid w:val="006B43C0"/>
    <w:rsid w:val="006F425F"/>
    <w:rsid w:val="0070511B"/>
    <w:rsid w:val="007276AF"/>
    <w:rsid w:val="0076595D"/>
    <w:rsid w:val="008A223D"/>
    <w:rsid w:val="008F753C"/>
    <w:rsid w:val="00942DA6"/>
    <w:rsid w:val="009E1FE6"/>
    <w:rsid w:val="009F4D81"/>
    <w:rsid w:val="00A17C6E"/>
    <w:rsid w:val="00A65623"/>
    <w:rsid w:val="00B61BBC"/>
    <w:rsid w:val="00B7058D"/>
    <w:rsid w:val="00B82EBF"/>
    <w:rsid w:val="00C26D95"/>
    <w:rsid w:val="00C56D99"/>
    <w:rsid w:val="00D002DB"/>
    <w:rsid w:val="00D01F6B"/>
    <w:rsid w:val="00D044FA"/>
    <w:rsid w:val="00D04D65"/>
    <w:rsid w:val="00D146BA"/>
    <w:rsid w:val="00D84D7D"/>
    <w:rsid w:val="00DA67F0"/>
    <w:rsid w:val="00E65331"/>
    <w:rsid w:val="00EE1884"/>
    <w:rsid w:val="00EF5FD3"/>
    <w:rsid w:val="00F22CDC"/>
    <w:rsid w:val="00F5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0B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B5210"/>
  </w:style>
  <w:style w:type="paragraph" w:styleId="Voettekst">
    <w:name w:val="footer"/>
    <w:basedOn w:val="Standaard"/>
    <w:link w:val="VoettekstChar"/>
    <w:uiPriority w:val="99"/>
    <w:semiHidden/>
    <w:unhideWhenUsed/>
    <w:rsid w:val="000B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B5210"/>
  </w:style>
  <w:style w:type="paragraph" w:styleId="Lijstalinea">
    <w:name w:val="List Paragraph"/>
    <w:basedOn w:val="Standaard"/>
    <w:uiPriority w:val="34"/>
    <w:qFormat/>
    <w:rsid w:val="000B521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6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1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237</ap:Words>
  <ap:Characters>1304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2014-03-28T13:24:00.0000000Z</lastPrinted>
  <dcterms:created xsi:type="dcterms:W3CDTF">2014-03-28T12:58:00.0000000Z</dcterms:created>
  <dcterms:modified xsi:type="dcterms:W3CDTF">2014-04-04T08:44:00.0000000Z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0x01010067CBEBCB9B90144393FF5C7C5980BBE2</vt:lpwstr>
  </property>
</Properties>
</file>