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AF" w:rsidP="005F52AF" w:rsidRDefault="005F52AF">
      <w:r>
        <w:t>Graag stelt Henk van Gerven als rondvraagpunt voor de PV voor om een reactie van de staatssecretaris op onderstaande artikel te vragen, waarbij ze ook ingaat op risico’s van de afhankelijkheid van enkele gewassen en het tegengaan van kwetsbaarheden in het systeem.</w:t>
      </w:r>
    </w:p>
    <w:p w:rsidR="005F52AF" w:rsidP="005F52AF" w:rsidRDefault="005F52AF">
      <w:pPr>
        <w:spacing w:before="100" w:beforeAutospacing="1" w:after="100" w:afterAutospacing="1"/>
        <w:rPr>
          <w:rFonts w:ascii="Arial" w:hAnsi="Arial" w:cs="Arial"/>
          <w:sz w:val="20"/>
          <w:szCs w:val="20"/>
          <w:lang w:eastAsia="nl-NL"/>
        </w:rPr>
      </w:pPr>
      <w:hyperlink w:history="1" r:id="rId5">
        <w:r>
          <w:rPr>
            <w:rStyle w:val="Hyperlink"/>
            <w:rFonts w:ascii="Arial" w:hAnsi="Arial" w:cs="Arial"/>
            <w:sz w:val="20"/>
            <w:szCs w:val="20"/>
            <w:lang w:eastAsia="nl-NL"/>
          </w:rPr>
          <w:t>http://www6.lexisnexis.com/publisher/EndUser?Action=UserDisplayFullDocument&amp;orgId=143&amp;Em=1&amp;topicId=224020010&amp;docId=l:2083252278&amp;start=10&amp;md5=9a488cf15ac446accf73499699e3e6d5&amp;sendDate=20140313</w:t>
        </w:r>
      </w:hyperlink>
    </w:p>
    <w:tbl>
      <w:tblPr>
        <w:tblW w:w="5000" w:type="pct"/>
        <w:tblCellSpacing w:w="0" w:type="dxa"/>
        <w:tblCellMar>
          <w:left w:w="0" w:type="dxa"/>
          <w:right w:w="0" w:type="dxa"/>
        </w:tblCellMar>
        <w:tblLook w:val="04A0" w:firstRow="1" w:lastRow="0" w:firstColumn="1" w:lastColumn="0" w:noHBand="0" w:noVBand="1"/>
      </w:tblPr>
      <w:tblGrid>
        <w:gridCol w:w="9102"/>
      </w:tblGrid>
      <w:tr w:rsidR="005F52AF" w:rsidTr="005F52AF">
        <w:trPr>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sz w:val="24"/>
                <w:szCs w:val="24"/>
                <w:lang w:eastAsia="nl-NL"/>
              </w:rPr>
            </w:pPr>
            <w:r>
              <w:rPr>
                <w:rFonts w:ascii="Times New Roman" w:hAnsi="Times New Roman"/>
                <w:noProof/>
                <w:sz w:val="24"/>
                <w:szCs w:val="24"/>
                <w:lang w:eastAsia="nl-NL"/>
              </w:rPr>
              <w:drawing>
                <wp:inline distT="0" distB="0" distL="0" distR="0">
                  <wp:extent cx="2314575" cy="266700"/>
                  <wp:effectExtent l="0" t="0" r="9525" b="0"/>
                  <wp:docPr id="1" name="Afbeelding 1" descr="http://www6.lexisnexis.com/publisher/EndUser?Action=UserDisplayPubLogo&amp;imgId=636D643D2E47493A3B4C4F474F533A32373636373B313B747970653D6C6F676F&amp;orgId=143&amp;docId=l:208325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6.lexisnexis.com/publisher/EndUser?Action=UserDisplayPubLogo&amp;imgId=636D643D2E47493A3B4C4F474F533A32373636373B313B747970653D6C6F676F&amp;orgId=143&amp;docId=l:2083252278"/>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14575" cy="266700"/>
                          </a:xfrm>
                          <a:prstGeom prst="rect">
                            <a:avLst/>
                          </a:prstGeom>
                          <a:noFill/>
                          <a:ln>
                            <a:noFill/>
                          </a:ln>
                        </pic:spPr>
                      </pic:pic>
                    </a:graphicData>
                  </a:graphic>
                </wp:inline>
              </w:drawing>
            </w:r>
            <w:r>
              <w:rPr>
                <w:rFonts w:ascii="Times New Roman" w:hAnsi="Times New Roman"/>
                <w:sz w:val="24"/>
                <w:szCs w:val="24"/>
                <w:lang w:eastAsia="nl-NL"/>
              </w:rPr>
              <w:br/>
              <w:t>de Volkskrant</w:t>
            </w:r>
          </w:p>
        </w:tc>
      </w:tr>
      <w:tr w:rsidR="005F52AF" w:rsidTr="005F52AF">
        <w:trPr>
          <w:trHeight w:val="150"/>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eastAsia="Times New Roman"/>
                <w:sz w:val="20"/>
                <w:szCs w:val="20"/>
                <w:lang w:eastAsia="nl-NL"/>
              </w:rPr>
            </w:pPr>
          </w:p>
        </w:tc>
      </w:tr>
      <w:tr w:rsidR="005F52AF" w:rsidTr="005F52AF">
        <w:trPr>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sz w:val="24"/>
                <w:szCs w:val="24"/>
                <w:lang w:eastAsia="nl-NL"/>
              </w:rPr>
            </w:pPr>
            <w:r>
              <w:rPr>
                <w:rFonts w:ascii="Times New Roman" w:hAnsi="Times New Roman"/>
                <w:b/>
                <w:bCs/>
                <w:sz w:val="24"/>
                <w:szCs w:val="24"/>
                <w:lang w:eastAsia="nl-NL"/>
              </w:rPr>
              <w:t>13</w:t>
            </w:r>
            <w:r>
              <w:rPr>
                <w:rFonts w:ascii="Times New Roman" w:hAnsi="Times New Roman"/>
                <w:sz w:val="24"/>
                <w:szCs w:val="24"/>
                <w:lang w:eastAsia="nl-NL"/>
              </w:rPr>
              <w:t xml:space="preserve"> </w:t>
            </w:r>
            <w:r>
              <w:rPr>
                <w:rFonts w:ascii="Times New Roman" w:hAnsi="Times New Roman"/>
                <w:b/>
                <w:bCs/>
                <w:sz w:val="24"/>
                <w:szCs w:val="24"/>
                <w:lang w:eastAsia="nl-NL"/>
              </w:rPr>
              <w:t>maart</w:t>
            </w:r>
            <w:r>
              <w:rPr>
                <w:rFonts w:ascii="Times New Roman" w:hAnsi="Times New Roman"/>
                <w:sz w:val="24"/>
                <w:szCs w:val="24"/>
                <w:lang w:eastAsia="nl-NL"/>
              </w:rPr>
              <w:t xml:space="preserve"> </w:t>
            </w:r>
            <w:r>
              <w:rPr>
                <w:rFonts w:ascii="Times New Roman" w:hAnsi="Times New Roman"/>
                <w:b/>
                <w:bCs/>
                <w:sz w:val="24"/>
                <w:szCs w:val="24"/>
                <w:lang w:eastAsia="nl-NL"/>
              </w:rPr>
              <w:t>2014</w:t>
            </w:r>
            <w:r>
              <w:rPr>
                <w:rFonts w:ascii="Times New Roman" w:hAnsi="Times New Roman"/>
                <w:sz w:val="24"/>
                <w:szCs w:val="24"/>
                <w:lang w:eastAsia="nl-NL"/>
              </w:rPr>
              <w:t xml:space="preserve"> </w:t>
            </w:r>
            <w:r>
              <w:rPr>
                <w:rFonts w:ascii="Times New Roman" w:hAnsi="Times New Roman"/>
                <w:b/>
                <w:bCs/>
                <w:sz w:val="24"/>
                <w:szCs w:val="24"/>
                <w:lang w:eastAsia="nl-NL"/>
              </w:rPr>
              <w:t>donderdag</w:t>
            </w:r>
            <w:r>
              <w:rPr>
                <w:rFonts w:ascii="Times New Roman" w:hAnsi="Times New Roman"/>
                <w:sz w:val="24"/>
                <w:szCs w:val="24"/>
                <w:lang w:eastAsia="nl-NL"/>
              </w:rPr>
              <w:t xml:space="preserve"> </w:t>
            </w:r>
          </w:p>
        </w:tc>
      </w:tr>
      <w:tr w:rsidR="005F52AF" w:rsidTr="005F52AF">
        <w:trPr>
          <w:trHeight w:val="150"/>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eastAsia="Times New Roman"/>
                <w:sz w:val="20"/>
                <w:szCs w:val="20"/>
                <w:lang w:eastAsia="nl-NL"/>
              </w:rPr>
            </w:pPr>
          </w:p>
        </w:tc>
      </w:tr>
      <w:tr w:rsidR="005F52AF" w:rsidTr="005F52AF">
        <w:trPr>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sz w:val="24"/>
                <w:szCs w:val="24"/>
                <w:lang w:eastAsia="nl-NL"/>
              </w:rPr>
            </w:pPr>
            <w:r>
              <w:rPr>
                <w:rFonts w:ascii="Times New Roman" w:hAnsi="Times New Roman"/>
                <w:sz w:val="24"/>
                <w:szCs w:val="24"/>
                <w:lang w:eastAsia="nl-NL"/>
              </w:rPr>
              <w:t xml:space="preserve">Wetenschap; Blz. 21 </w:t>
            </w:r>
          </w:p>
        </w:tc>
      </w:tr>
      <w:tr w:rsidR="005F52AF" w:rsidTr="005F52AF">
        <w:trPr>
          <w:trHeight w:val="150"/>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eastAsia="Times New Roman"/>
                <w:sz w:val="20"/>
                <w:szCs w:val="20"/>
                <w:lang w:eastAsia="nl-NL"/>
              </w:rPr>
            </w:pPr>
          </w:p>
        </w:tc>
      </w:tr>
      <w:tr w:rsidR="005F52AF" w:rsidTr="005F52AF">
        <w:trPr>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sz w:val="24"/>
                <w:szCs w:val="24"/>
                <w:lang w:eastAsia="nl-NL"/>
              </w:rPr>
            </w:pPr>
            <w:r>
              <w:rPr>
                <w:rFonts w:ascii="Times New Roman" w:hAnsi="Times New Roman"/>
                <w:sz w:val="24"/>
                <w:szCs w:val="24"/>
                <w:lang w:eastAsia="nl-NL"/>
              </w:rPr>
              <w:t>502 woorden</w:t>
            </w:r>
          </w:p>
        </w:tc>
      </w:tr>
      <w:tr w:rsidR="005F52AF" w:rsidTr="005F52AF">
        <w:trPr>
          <w:trHeight w:val="150"/>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eastAsia="Times New Roman"/>
                <w:sz w:val="20"/>
                <w:szCs w:val="20"/>
                <w:lang w:eastAsia="nl-NL"/>
              </w:rPr>
            </w:pPr>
          </w:p>
        </w:tc>
      </w:tr>
      <w:tr w:rsidR="005F52AF" w:rsidTr="005F52AF">
        <w:trPr>
          <w:trHeight w:val="150"/>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eastAsia="Times New Roman"/>
                <w:sz w:val="20"/>
                <w:szCs w:val="20"/>
                <w:lang w:eastAsia="nl-NL"/>
              </w:rPr>
            </w:pPr>
          </w:p>
        </w:tc>
      </w:tr>
      <w:tr w:rsidR="005F52AF" w:rsidTr="005F52AF">
        <w:trPr>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sz w:val="24"/>
                <w:szCs w:val="24"/>
                <w:lang w:eastAsia="nl-NL"/>
              </w:rPr>
            </w:pPr>
            <w:r>
              <w:rPr>
                <w:rFonts w:ascii="Times New Roman" w:hAnsi="Times New Roman"/>
                <w:sz w:val="24"/>
                <w:szCs w:val="24"/>
                <w:lang w:eastAsia="nl-NL"/>
              </w:rPr>
              <w:t>We eten allemaal hetzelfde</w:t>
            </w:r>
          </w:p>
        </w:tc>
      </w:tr>
      <w:tr w:rsidR="005F52AF" w:rsidTr="005F52AF">
        <w:trPr>
          <w:trHeight w:val="150"/>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eastAsia="Times New Roman"/>
                <w:sz w:val="20"/>
                <w:szCs w:val="20"/>
                <w:lang w:eastAsia="nl-NL"/>
              </w:rPr>
            </w:pPr>
          </w:p>
        </w:tc>
      </w:tr>
      <w:tr w:rsidR="005F52AF" w:rsidTr="005F52AF">
        <w:trPr>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sz w:val="24"/>
                <w:szCs w:val="24"/>
                <w:lang w:eastAsia="nl-NL"/>
              </w:rPr>
            </w:pPr>
            <w:r>
              <w:rPr>
                <w:rFonts w:ascii="Times New Roman" w:hAnsi="Times New Roman"/>
                <w:sz w:val="24"/>
                <w:szCs w:val="24"/>
                <w:lang w:eastAsia="nl-NL"/>
              </w:rPr>
              <w:t>VAN ONZE VERSLAGGEEFSTER RINEKE VOOGT</w:t>
            </w:r>
          </w:p>
        </w:tc>
      </w:tr>
      <w:tr w:rsidR="005F52AF" w:rsidTr="005F52AF">
        <w:trPr>
          <w:trHeight w:val="150"/>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eastAsia="Times New Roman"/>
                <w:sz w:val="20"/>
                <w:szCs w:val="20"/>
                <w:lang w:eastAsia="nl-NL"/>
              </w:rPr>
            </w:pPr>
          </w:p>
        </w:tc>
      </w:tr>
      <w:tr w:rsidR="005F52AF" w:rsidTr="005F52AF">
        <w:trPr>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sz w:val="24"/>
                <w:szCs w:val="24"/>
                <w:lang w:eastAsia="nl-NL"/>
              </w:rPr>
            </w:pPr>
            <w:r>
              <w:rPr>
                <w:rFonts w:ascii="Times New Roman" w:hAnsi="Times New Roman"/>
                <w:sz w:val="24"/>
                <w:szCs w:val="24"/>
                <w:lang w:eastAsia="nl-NL"/>
              </w:rPr>
              <w:t xml:space="preserve">Voedingspatronen wereldbewoners zijn in vijftig jaar steeds meer op elkaar gaan lijken </w:t>
            </w:r>
          </w:p>
          <w:p w:rsidR="005F52AF" w:rsidRDefault="005F52AF">
            <w:pPr>
              <w:rPr>
                <w:rFonts w:ascii="Times New Roman" w:hAnsi="Times New Roman"/>
                <w:sz w:val="24"/>
                <w:szCs w:val="24"/>
                <w:lang w:eastAsia="nl-NL"/>
              </w:rPr>
            </w:pPr>
            <w:r>
              <w:rPr>
                <w:rFonts w:ascii="Times New Roman" w:hAnsi="Times New Roman"/>
                <w:sz w:val="24"/>
                <w:szCs w:val="24"/>
                <w:lang w:eastAsia="nl-NL"/>
              </w:rPr>
              <w:t xml:space="preserve">Het voedingspatroon van de wereldbewoners wordt steeds meer hetzelfde, blijkt uit onderzoek van onder meer Wageningen Universiteit. Dat is een bedreiging voor de </w:t>
            </w:r>
            <w:r>
              <w:rPr>
                <w:rFonts w:ascii="Times New Roman" w:hAnsi="Times New Roman"/>
                <w:b/>
                <w:bCs/>
                <w:sz w:val="24"/>
                <w:szCs w:val="24"/>
                <w:lang w:eastAsia="nl-NL"/>
              </w:rPr>
              <w:t>landbouw</w:t>
            </w:r>
            <w:r>
              <w:rPr>
                <w:rFonts w:ascii="Times New Roman" w:hAnsi="Times New Roman"/>
                <w:sz w:val="24"/>
                <w:szCs w:val="24"/>
                <w:lang w:eastAsia="nl-NL"/>
              </w:rPr>
              <w:t xml:space="preserve"> en wellicht ook voor de menselijke gezondheid, schrijven de onderzoekers in PNAS. </w:t>
            </w:r>
          </w:p>
          <w:p w:rsidR="005F52AF" w:rsidRDefault="005F52AF">
            <w:pPr>
              <w:rPr>
                <w:rFonts w:ascii="Times New Roman" w:hAnsi="Times New Roman"/>
                <w:sz w:val="24"/>
                <w:szCs w:val="24"/>
                <w:lang w:eastAsia="nl-NL"/>
              </w:rPr>
            </w:pPr>
            <w:r>
              <w:rPr>
                <w:rFonts w:ascii="Times New Roman" w:hAnsi="Times New Roman"/>
                <w:sz w:val="24"/>
                <w:szCs w:val="24"/>
                <w:lang w:eastAsia="nl-NL"/>
              </w:rPr>
              <w:t xml:space="preserve">Op vakantie gaan naar een ver buitenland en toch weer gewoon pasta, taco's of hamburgers eten: het komt steeds vaker voor. Agro-ecoloog Colin </w:t>
            </w:r>
            <w:proofErr w:type="spellStart"/>
            <w:r>
              <w:rPr>
                <w:rFonts w:ascii="Times New Roman" w:hAnsi="Times New Roman"/>
                <w:sz w:val="24"/>
                <w:szCs w:val="24"/>
                <w:lang w:eastAsia="nl-NL"/>
              </w:rPr>
              <w:t>Khoury</w:t>
            </w:r>
            <w:proofErr w:type="spellEnd"/>
            <w:r>
              <w:rPr>
                <w:rFonts w:ascii="Times New Roman" w:hAnsi="Times New Roman"/>
                <w:sz w:val="24"/>
                <w:szCs w:val="24"/>
                <w:lang w:eastAsia="nl-NL"/>
              </w:rPr>
              <w:t xml:space="preserve"> en collega's onderzochten de </w:t>
            </w:r>
            <w:r>
              <w:rPr>
                <w:rFonts w:ascii="Times New Roman" w:hAnsi="Times New Roman"/>
                <w:b/>
                <w:bCs/>
                <w:sz w:val="24"/>
                <w:szCs w:val="24"/>
                <w:lang w:eastAsia="nl-NL"/>
              </w:rPr>
              <w:t>voedselvoorziening</w:t>
            </w:r>
            <w:r>
              <w:rPr>
                <w:rFonts w:ascii="Times New Roman" w:hAnsi="Times New Roman"/>
                <w:sz w:val="24"/>
                <w:szCs w:val="24"/>
                <w:lang w:eastAsia="nl-NL"/>
              </w:rPr>
              <w:t xml:space="preserve"> in 152 landen gedurende de afgelopen vijftig jaar. Mensen kregen in die periode wel steeds meer calorieën binnen en aten relatief meer eiwitten en vetten, maar de producten die men tot zich neemt komen mondiaal uit een steeds beperkter arsenaal aan voedingsmiddelen. </w:t>
            </w:r>
            <w:r>
              <w:rPr>
                <w:rFonts w:ascii="Times New Roman" w:hAnsi="Times New Roman"/>
                <w:sz w:val="24"/>
                <w:szCs w:val="24"/>
                <w:lang w:eastAsia="nl-NL"/>
              </w:rPr>
              <w:br/>
            </w:r>
            <w:r>
              <w:rPr>
                <w:rFonts w:ascii="Times New Roman" w:hAnsi="Times New Roman"/>
                <w:sz w:val="24"/>
                <w:szCs w:val="24"/>
                <w:lang w:eastAsia="nl-NL"/>
              </w:rPr>
              <w:br/>
              <w:t xml:space="preserve">Dat is een probleem, volgens de </w:t>
            </w:r>
            <w:proofErr w:type="spellStart"/>
            <w:r>
              <w:rPr>
                <w:rFonts w:ascii="Times New Roman" w:hAnsi="Times New Roman"/>
                <w:sz w:val="24"/>
                <w:szCs w:val="24"/>
                <w:lang w:eastAsia="nl-NL"/>
              </w:rPr>
              <w:t>Wageningse</w:t>
            </w:r>
            <w:proofErr w:type="spellEnd"/>
            <w:r>
              <w:rPr>
                <w:rFonts w:ascii="Times New Roman" w:hAnsi="Times New Roman"/>
                <w:sz w:val="24"/>
                <w:szCs w:val="24"/>
                <w:lang w:eastAsia="nl-NL"/>
              </w:rPr>
              <w:t xml:space="preserve"> hoogleraar gewasfysiologie Paul Struik, die meewerkte aan het onderzoek. Lokale gewassen komen bijvoorbeeld in het gedrang. Door allen hetzelfde te eten, worden we afhankelijk van slechts een paar soorten gewassen en van de plaatsen waar die worden verbouwd. </w:t>
            </w:r>
            <w:r>
              <w:rPr>
                <w:rFonts w:ascii="Times New Roman" w:hAnsi="Times New Roman"/>
                <w:sz w:val="24"/>
                <w:szCs w:val="24"/>
                <w:lang w:eastAsia="nl-NL"/>
              </w:rPr>
              <w:br/>
            </w:r>
            <w:r>
              <w:rPr>
                <w:rFonts w:ascii="Times New Roman" w:hAnsi="Times New Roman"/>
                <w:sz w:val="24"/>
                <w:szCs w:val="24"/>
                <w:lang w:eastAsia="nl-NL"/>
              </w:rPr>
              <w:br/>
              <w:t xml:space="preserve">'Als we wereldwijd steeds meer dezelfde gewassen gaan verbouwen, moeten we wel zekerheid hebben', zegt Struik. 'Met weinig </w:t>
            </w:r>
            <w:r>
              <w:rPr>
                <w:rFonts w:ascii="Times New Roman" w:hAnsi="Times New Roman"/>
                <w:b/>
                <w:bCs/>
                <w:sz w:val="24"/>
                <w:szCs w:val="24"/>
                <w:lang w:eastAsia="nl-NL"/>
              </w:rPr>
              <w:t>genetische</w:t>
            </w:r>
            <w:r>
              <w:rPr>
                <w:rFonts w:ascii="Times New Roman" w:hAnsi="Times New Roman"/>
                <w:sz w:val="24"/>
                <w:szCs w:val="24"/>
                <w:lang w:eastAsia="nl-NL"/>
              </w:rPr>
              <w:t xml:space="preserve"> variatie in gewassen krijgen ziekten meer kans. Kijk maar naar de Panamaziekte in bananen.' De schimmel die verantwoordelijk is voor deze ziekte velt erg veel bananenplanten omdat die vaak </w:t>
            </w:r>
            <w:r>
              <w:rPr>
                <w:rFonts w:ascii="Times New Roman" w:hAnsi="Times New Roman"/>
                <w:b/>
                <w:bCs/>
                <w:sz w:val="24"/>
                <w:szCs w:val="24"/>
                <w:lang w:eastAsia="nl-NL"/>
              </w:rPr>
              <w:t>genetisch</w:t>
            </w:r>
            <w:r>
              <w:rPr>
                <w:rFonts w:ascii="Times New Roman" w:hAnsi="Times New Roman"/>
                <w:sz w:val="24"/>
                <w:szCs w:val="24"/>
                <w:lang w:eastAsia="nl-NL"/>
              </w:rPr>
              <w:t xml:space="preserve"> identiek zijn. Als één plant zich niet kan verweren tegen de ziekte, gaan ze er allemaal aan ten onder. </w:t>
            </w:r>
            <w:r>
              <w:rPr>
                <w:rFonts w:ascii="Times New Roman" w:hAnsi="Times New Roman"/>
                <w:sz w:val="24"/>
                <w:szCs w:val="24"/>
                <w:lang w:eastAsia="nl-NL"/>
              </w:rPr>
              <w:br/>
            </w:r>
            <w:r>
              <w:rPr>
                <w:rFonts w:ascii="Times New Roman" w:hAnsi="Times New Roman"/>
                <w:sz w:val="24"/>
                <w:szCs w:val="24"/>
                <w:lang w:eastAsia="nl-NL"/>
              </w:rPr>
              <w:br/>
              <w:t xml:space="preserve">Bij minder diverse </w:t>
            </w:r>
            <w:r>
              <w:rPr>
                <w:rFonts w:ascii="Times New Roman" w:hAnsi="Times New Roman"/>
                <w:b/>
                <w:bCs/>
                <w:sz w:val="24"/>
                <w:szCs w:val="24"/>
                <w:lang w:eastAsia="nl-NL"/>
              </w:rPr>
              <w:t>landbouw</w:t>
            </w:r>
            <w:r>
              <w:rPr>
                <w:rFonts w:ascii="Times New Roman" w:hAnsi="Times New Roman"/>
                <w:sz w:val="24"/>
                <w:szCs w:val="24"/>
                <w:lang w:eastAsia="nl-NL"/>
              </w:rPr>
              <w:t xml:space="preserve"> zijn ziekten en plagen dus een groter risico. 'Het systeem wordt erg kwetsbaar', zegt ook voedingswetenschapper Ingeborg Brouwer van de VU, niet betrokken bij het onderzoek. 'Als er één gewas wegvalt, is er meteen een heel groot probleem.' </w:t>
            </w:r>
            <w:r>
              <w:rPr>
                <w:rFonts w:ascii="Times New Roman" w:hAnsi="Times New Roman"/>
                <w:sz w:val="24"/>
                <w:szCs w:val="24"/>
                <w:lang w:eastAsia="nl-NL"/>
              </w:rPr>
              <w:br/>
            </w:r>
            <w:r>
              <w:rPr>
                <w:rFonts w:ascii="Times New Roman" w:hAnsi="Times New Roman"/>
                <w:sz w:val="24"/>
                <w:szCs w:val="24"/>
                <w:lang w:eastAsia="nl-NL"/>
              </w:rPr>
              <w:br/>
              <w:t xml:space="preserve">Een tweede probleem van deze monotone voeding is dat het een gevaar oplevert voor de gezondheid. Volgens Struik krijgen mensen met dit wereldwijde dieet niet alle belangrijke </w:t>
            </w:r>
            <w:r>
              <w:rPr>
                <w:rFonts w:ascii="Times New Roman" w:hAnsi="Times New Roman"/>
                <w:sz w:val="24"/>
                <w:szCs w:val="24"/>
                <w:lang w:eastAsia="nl-NL"/>
              </w:rPr>
              <w:lastRenderedPageBreak/>
              <w:t xml:space="preserve">voedingsstoffen binnen. 'Bovendien is het voedingspatroon te energierijk', zegt Struik. Met de 'verwesterlijking' van het mondiale eetpatroon worden producten met een hoge energiedichtheid, zoals dierlijke producten, oliën en suikers steeds populairder. Die producten zijn gerelateerd aan aandoeningen als diabetes en hartziekten. 'In landen als China en India zie je nu ook dat soort ziekten opkomen', zegt Brouwer. </w:t>
            </w:r>
            <w:r>
              <w:rPr>
                <w:rFonts w:ascii="Times New Roman" w:hAnsi="Times New Roman"/>
                <w:sz w:val="24"/>
                <w:szCs w:val="24"/>
                <w:lang w:eastAsia="nl-NL"/>
              </w:rPr>
              <w:br/>
            </w:r>
            <w:r>
              <w:rPr>
                <w:rFonts w:ascii="Times New Roman" w:hAnsi="Times New Roman"/>
                <w:sz w:val="24"/>
                <w:szCs w:val="24"/>
                <w:lang w:eastAsia="nl-NL"/>
              </w:rPr>
              <w:br/>
              <w:t xml:space="preserve">De trend die de onderzoekers zien is te verklaren door de toenemende mondialisering, en zal volgens Struik nog wel doorzetten, 'maar we gaan heus niet allemaal precies hetzelfde eten'. Wel moeten we 'de gewassen en hun wilde verwanten goed in de gaten houden', zegt Struik. </w:t>
            </w:r>
            <w:r>
              <w:rPr>
                <w:rFonts w:ascii="Times New Roman" w:hAnsi="Times New Roman"/>
                <w:sz w:val="24"/>
                <w:szCs w:val="24"/>
                <w:lang w:eastAsia="nl-NL"/>
              </w:rPr>
              <w:br/>
            </w:r>
            <w:r>
              <w:rPr>
                <w:rFonts w:ascii="Times New Roman" w:hAnsi="Times New Roman"/>
                <w:sz w:val="24"/>
                <w:szCs w:val="24"/>
                <w:lang w:eastAsia="nl-NL"/>
              </w:rPr>
              <w:br/>
              <w:t xml:space="preserve">Omdat </w:t>
            </w:r>
            <w:r>
              <w:rPr>
                <w:rFonts w:ascii="Times New Roman" w:hAnsi="Times New Roman"/>
                <w:b/>
                <w:bCs/>
                <w:sz w:val="24"/>
                <w:szCs w:val="24"/>
                <w:lang w:eastAsia="nl-NL"/>
              </w:rPr>
              <w:t>genetische</w:t>
            </w:r>
            <w:r>
              <w:rPr>
                <w:rFonts w:ascii="Times New Roman" w:hAnsi="Times New Roman"/>
                <w:sz w:val="24"/>
                <w:szCs w:val="24"/>
                <w:lang w:eastAsia="nl-NL"/>
              </w:rPr>
              <w:t xml:space="preserve"> diversiteit zo belangrijk is, wil de organisatie Global </w:t>
            </w:r>
            <w:proofErr w:type="spellStart"/>
            <w:r>
              <w:rPr>
                <w:rFonts w:ascii="Times New Roman" w:hAnsi="Times New Roman"/>
                <w:sz w:val="24"/>
                <w:szCs w:val="24"/>
                <w:lang w:eastAsia="nl-NL"/>
              </w:rPr>
              <w:t>Crop</w:t>
            </w:r>
            <w:proofErr w:type="spellEnd"/>
            <w:r>
              <w:rPr>
                <w:rFonts w:ascii="Times New Roman" w:hAnsi="Times New Roman"/>
                <w:sz w:val="24"/>
                <w:szCs w:val="24"/>
                <w:lang w:eastAsia="nl-NL"/>
              </w:rPr>
              <w:t xml:space="preserve"> </w:t>
            </w:r>
            <w:proofErr w:type="spellStart"/>
            <w:r>
              <w:rPr>
                <w:rFonts w:ascii="Times New Roman" w:hAnsi="Times New Roman"/>
                <w:sz w:val="24"/>
                <w:szCs w:val="24"/>
                <w:lang w:eastAsia="nl-NL"/>
              </w:rPr>
              <w:t>Diversity</w:t>
            </w:r>
            <w:proofErr w:type="spellEnd"/>
            <w:r>
              <w:rPr>
                <w:rFonts w:ascii="Times New Roman" w:hAnsi="Times New Roman"/>
                <w:sz w:val="24"/>
                <w:szCs w:val="24"/>
                <w:lang w:eastAsia="nl-NL"/>
              </w:rPr>
              <w:t xml:space="preserve"> Trust, die het onderzoek financierde, de gewasdiversiteit waarborgen door onder andere wilde planten die verwant zijn aan onze voedselgewassen te onderzoeken en te bewaren. </w:t>
            </w:r>
          </w:p>
          <w:p w:rsidR="005F52AF" w:rsidRDefault="005F52AF">
            <w:pPr>
              <w:rPr>
                <w:rFonts w:ascii="Times New Roman" w:hAnsi="Times New Roman"/>
                <w:sz w:val="24"/>
                <w:szCs w:val="24"/>
                <w:lang w:eastAsia="nl-NL"/>
              </w:rPr>
            </w:pPr>
            <w:r>
              <w:rPr>
                <w:rFonts w:ascii="Times New Roman" w:hAnsi="Times New Roman"/>
                <w:sz w:val="24"/>
                <w:szCs w:val="24"/>
                <w:lang w:eastAsia="nl-NL"/>
              </w:rPr>
              <w:t xml:space="preserve">Afhankelijkheid van slechts een paar soorten gewassen wordt steeds groter </w:t>
            </w:r>
          </w:p>
        </w:tc>
      </w:tr>
      <w:tr w:rsidR="005F52AF" w:rsidTr="005F52AF">
        <w:trPr>
          <w:trHeight w:val="150"/>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eastAsia="Times New Roman"/>
                <w:sz w:val="20"/>
                <w:szCs w:val="20"/>
                <w:lang w:eastAsia="nl-NL"/>
              </w:rPr>
            </w:pPr>
          </w:p>
        </w:tc>
      </w:tr>
      <w:tr w:rsidR="005F52AF" w:rsidTr="005F52AF">
        <w:trPr>
          <w:tblCellSpacing w:w="0" w:type="dxa"/>
        </w:trPr>
        <w:tc>
          <w:tcPr>
            <w:tcW w:w="0" w:type="auto"/>
            <w:tcMar>
              <w:top w:w="15" w:type="dxa"/>
              <w:left w:w="15" w:type="dxa"/>
              <w:bottom w:w="15" w:type="dxa"/>
              <w:right w:w="15" w:type="dxa"/>
            </w:tcMar>
            <w:vAlign w:val="center"/>
            <w:hideMark/>
          </w:tcPr>
          <w:p w:rsidR="005F52AF" w:rsidRDefault="005F52AF">
            <w:pPr>
              <w:rPr>
                <w:rFonts w:ascii="Times New Roman" w:hAnsi="Times New Roman"/>
                <w:sz w:val="24"/>
                <w:szCs w:val="24"/>
                <w:lang w:eastAsia="nl-NL"/>
              </w:rPr>
            </w:pPr>
            <w:r>
              <w:rPr>
                <w:rFonts w:ascii="Times New Roman" w:hAnsi="Times New Roman"/>
                <w:sz w:val="24"/>
                <w:szCs w:val="24"/>
                <w:lang w:eastAsia="nl-NL"/>
              </w:rPr>
              <w:t xml:space="preserve">12 </w:t>
            </w:r>
            <w:proofErr w:type="spellStart"/>
            <w:r>
              <w:rPr>
                <w:rFonts w:ascii="Times New Roman" w:hAnsi="Times New Roman"/>
                <w:sz w:val="24"/>
                <w:szCs w:val="24"/>
                <w:lang w:eastAsia="nl-NL"/>
              </w:rPr>
              <w:t>March</w:t>
            </w:r>
            <w:proofErr w:type="spellEnd"/>
            <w:r>
              <w:rPr>
                <w:rFonts w:ascii="Times New Roman" w:hAnsi="Times New Roman"/>
                <w:sz w:val="24"/>
                <w:szCs w:val="24"/>
                <w:lang w:eastAsia="nl-NL"/>
              </w:rPr>
              <w:t xml:space="preserve"> 2014</w:t>
            </w:r>
          </w:p>
        </w:tc>
      </w:tr>
    </w:tbl>
    <w:p w:rsidR="005F52AF" w:rsidP="005F52AF" w:rsidRDefault="005F52AF">
      <w:pPr>
        <w:spacing w:before="100" w:beforeAutospacing="1" w:after="100" w:afterAutospacing="1"/>
        <w:rPr>
          <w:rFonts w:ascii="Arial" w:hAnsi="Arial" w:cs="Arial"/>
          <w:sz w:val="20"/>
          <w:szCs w:val="20"/>
          <w:lang w:eastAsia="nl-NL"/>
        </w:rPr>
      </w:pPr>
    </w:p>
    <w:p w:rsidR="005F52AF" w:rsidP="005F52AF" w:rsidRDefault="005F52AF">
      <w:pPr>
        <w:spacing w:before="100" w:beforeAutospacing="1" w:after="100" w:afterAutospacing="1"/>
        <w:rPr>
          <w:rFonts w:ascii="Times New Roman" w:hAnsi="Times New Roman"/>
          <w:sz w:val="24"/>
          <w:szCs w:val="24"/>
          <w:lang w:eastAsia="nl-NL"/>
        </w:rPr>
      </w:pPr>
      <w:r>
        <w:rPr>
          <w:rFonts w:ascii="Arial" w:hAnsi="Arial" w:cs="Arial"/>
          <w:sz w:val="20"/>
          <w:szCs w:val="20"/>
          <w:lang w:eastAsia="nl-NL"/>
        </w:rPr>
        <w:t>Met vriendelijke groet,</w:t>
      </w:r>
      <w:r>
        <w:rPr>
          <w:rFonts w:ascii="Times New Roman" w:hAnsi="Times New Roman"/>
          <w:sz w:val="24"/>
          <w:szCs w:val="24"/>
          <w:lang w:eastAsia="nl-NL"/>
        </w:rPr>
        <w:t xml:space="preserve"> </w:t>
      </w:r>
    </w:p>
    <w:p w:rsidR="00AA4764" w:rsidP="005F52AF" w:rsidRDefault="005F52AF">
      <w:r>
        <w:rPr>
          <w:rFonts w:ascii="Arial" w:hAnsi="Arial" w:cs="Arial"/>
          <w:sz w:val="20"/>
          <w:szCs w:val="20"/>
          <w:lang w:eastAsia="nl-NL"/>
        </w:rPr>
        <w:t>Namens Henk van Gerven</w:t>
      </w:r>
      <w:bookmarkStart w:name="_GoBack" w:id="0"/>
      <w:bookmarkEnd w:id="0"/>
      <w:r>
        <w:rPr>
          <w:lang w:eastAsia="nl-NL"/>
        </w:rPr>
        <w:t xml:space="preserve"> </w:t>
      </w:r>
      <w:r>
        <w:rPr>
          <w:lang w:eastAsia="nl-NL"/>
        </w:rPr>
        <w:br/>
      </w:r>
      <w:r>
        <w:rPr>
          <w:rFonts w:ascii="Arial" w:hAnsi="Arial" w:cs="Arial"/>
          <w:sz w:val="20"/>
          <w:szCs w:val="20"/>
          <w:lang w:eastAsia="nl-NL"/>
        </w:rPr>
        <w:t>SP Beleidsmedewerker Landbouw, Natuur, Dieren en Voedsel</w:t>
      </w:r>
      <w:r>
        <w:rPr>
          <w:lang w:eastAsia="nl-NL"/>
        </w:rPr>
        <w:br/>
      </w:r>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AF"/>
    <w:rsid w:val="00433D6E"/>
    <w:rsid w:val="005E049A"/>
    <w:rsid w:val="005F52AF"/>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52A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F52AF"/>
    <w:rPr>
      <w:color w:val="0000FF"/>
      <w:u w:val="single"/>
    </w:rPr>
  </w:style>
  <w:style w:type="paragraph" w:styleId="Ballontekst">
    <w:name w:val="Balloon Text"/>
    <w:basedOn w:val="Standaard"/>
    <w:link w:val="BallontekstChar"/>
    <w:rsid w:val="005F52AF"/>
    <w:rPr>
      <w:rFonts w:ascii="Tahoma" w:hAnsi="Tahoma" w:cs="Tahoma"/>
      <w:sz w:val="16"/>
      <w:szCs w:val="16"/>
    </w:rPr>
  </w:style>
  <w:style w:type="character" w:customStyle="1" w:styleId="BallontekstChar">
    <w:name w:val="Ballontekst Char"/>
    <w:basedOn w:val="Standaardalinea-lettertype"/>
    <w:link w:val="Ballontekst"/>
    <w:rsid w:val="005F52AF"/>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52A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F52AF"/>
    <w:rPr>
      <w:color w:val="0000FF"/>
      <w:u w:val="single"/>
    </w:rPr>
  </w:style>
  <w:style w:type="paragraph" w:styleId="Ballontekst">
    <w:name w:val="Balloon Text"/>
    <w:basedOn w:val="Standaard"/>
    <w:link w:val="BallontekstChar"/>
    <w:rsid w:val="005F52AF"/>
    <w:rPr>
      <w:rFonts w:ascii="Tahoma" w:hAnsi="Tahoma" w:cs="Tahoma"/>
      <w:sz w:val="16"/>
      <w:szCs w:val="16"/>
    </w:rPr>
  </w:style>
  <w:style w:type="character" w:customStyle="1" w:styleId="BallontekstChar">
    <w:name w:val="Ballontekst Char"/>
    <w:basedOn w:val="Standaardalinea-lettertype"/>
    <w:link w:val="Ballontekst"/>
    <w:rsid w:val="005F52AF"/>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7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cid:image001.png@01CF3EB8.2CF71A90"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gif" Id="rId6" /><Relationship Type="http://schemas.openxmlformats.org/officeDocument/2006/relationships/hyperlink" Target="http://www6.lexisnexis.com/publisher/EndUser?Action=UserDisplayFullDocument&amp;orgId=143&amp;Em=1&amp;topicId=224020010&amp;docId=l:2083252278&amp;start=10&amp;md5=9a488cf15ac446accf73499699e3e6d5&amp;sendDate=20140313"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612</ap:Words>
  <ap:Characters>3366</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2014-03-13T13:22:00.0000000Z</dcterms:created>
  <dcterms:modified xsi:type="dcterms:W3CDTF">2014-03-13T13:23:00.0000000Z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0x0101005CC957C083B8EC4CABAF7D195F9F54C2</vt:lpwstr>
  </property>
</Properties>
</file>