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D8A" w:rsidP="00661D8A" w:rsidRDefault="00661D8A">
      <w:pPr>
        <w:pStyle w:val="Kop3"/>
      </w:pPr>
      <w:bookmarkStart w:name="_Toc378590641" w:id="0"/>
      <w:r>
        <w:t>Achtergrondinformatie</w:t>
      </w:r>
      <w:bookmarkEnd w:id="0"/>
    </w:p>
    <w:p w:rsidR="00661D8A" w:rsidP="00661D8A" w:rsidRDefault="00661D8A">
      <w:pPr>
        <w:spacing w:line="240" w:lineRule="exact"/>
      </w:pPr>
      <w:r w:rsidRPr="00A543E9">
        <w:t>De aanleiding van dit onderzoek is de toezegging die de minister van Financiën heeft gedaan aan de Tweede Kamer om een externe audit uit te laten voeren naar de vraag of er sprake is van kruissubsidiëring tussen de activiteiten van de NS.</w:t>
      </w:r>
      <w:r>
        <w:t xml:space="preserve"> De achtergrond van deze discussie is dat een aantal partijen van mening zijn dat dochterondernemingen van de NS op onrechtmatige wijze concurreren doordat zij profiteren van kruissubsidie vanuit de holding NS Groep NV.</w:t>
      </w:r>
    </w:p>
    <w:p w:rsidR="00661D8A" w:rsidP="00661D8A" w:rsidRDefault="00661D8A">
      <w:pPr>
        <w:spacing w:line="240" w:lineRule="exact"/>
      </w:pPr>
    </w:p>
    <w:p w:rsidRPr="00477CCD" w:rsidR="00661D8A" w:rsidP="00661D8A" w:rsidRDefault="00661D8A">
      <w:pPr>
        <w:spacing w:line="240" w:lineRule="exact"/>
      </w:pPr>
      <w:r w:rsidRPr="00477CCD">
        <w:t xml:space="preserve">De marktordening van het openbaar vervoer in Nederland kenmerkt zich door openbare gunning van concessies op nationaal, regionaal en lokaal niveau. Een aantal concessies worden onderhands gegund, zoals het stadsvervoer in Amsterdam en de Hoofdrailnet concessie. In totaal zijn er op dit moment 60 verschillende concessies die gegund worden door 19 verschillende OV-autoriteiten (waaronder gemeentes, regionale overheden en de rijksoverheid). Een overzicht van de concessies vindt u </w:t>
      </w:r>
      <w:hyperlink w:history="1" r:id="rId7">
        <w:r w:rsidRPr="00477CCD">
          <w:rPr>
            <w:rStyle w:val="Hyperlink"/>
          </w:rPr>
          <w:t>hier</w:t>
        </w:r>
      </w:hyperlink>
      <w:r w:rsidRPr="00477CCD">
        <w:t xml:space="preserve"> en </w:t>
      </w:r>
      <w:hyperlink w:history="1" r:id="rId8">
        <w:r w:rsidRPr="00477CCD">
          <w:rPr>
            <w:rStyle w:val="Hyperlink"/>
          </w:rPr>
          <w:t>hier</w:t>
        </w:r>
      </w:hyperlink>
      <w:r w:rsidRPr="00477CCD">
        <w:t xml:space="preserve">. </w:t>
      </w:r>
    </w:p>
    <w:p w:rsidRPr="00477CCD" w:rsidR="00661D8A" w:rsidP="00661D8A" w:rsidRDefault="00661D8A">
      <w:pPr>
        <w:spacing w:line="240" w:lineRule="exact"/>
      </w:pPr>
    </w:p>
    <w:p w:rsidRPr="00477CCD" w:rsidR="00661D8A" w:rsidP="00661D8A" w:rsidRDefault="00661D8A">
      <w:pPr>
        <w:spacing w:line="240" w:lineRule="exact"/>
      </w:pPr>
      <w:r w:rsidRPr="00477CCD">
        <w:t xml:space="preserve">Het ministerie van Infrastructuur en Milieu is verantwoordelijk voor de wet en regelgeving voor het openbaar vervoer. </w:t>
      </w:r>
      <w:r w:rsidRPr="006F107D">
        <w:t xml:space="preserve">De belangrijkste wet is de Wet Personenvervoer 2000’ (WP2000). </w:t>
      </w:r>
      <w:r w:rsidRPr="00477CCD">
        <w:t xml:space="preserve">Tegelijkertijd wordt ook veel regelgeving voor het openbaar vervoer gemaakt door de Europese Commissie en ligt de bevoegdheid om concessies te gunnen bij lagere overheden zoals gemeentes en bestuursregio’s. </w:t>
      </w:r>
    </w:p>
    <w:p w:rsidRPr="00C7418B" w:rsidR="00661D8A" w:rsidP="00661D8A" w:rsidRDefault="00661D8A">
      <w:pPr>
        <w:spacing w:line="240" w:lineRule="exact"/>
        <w:rPr>
          <w:highlight w:val="yellow"/>
        </w:rPr>
      </w:pPr>
    </w:p>
    <w:p w:rsidR="00661D8A" w:rsidP="00661D8A" w:rsidRDefault="00661D8A">
      <w:pPr>
        <w:spacing w:line="240" w:lineRule="exact"/>
      </w:pPr>
      <w:r w:rsidRPr="00477CCD">
        <w:t>De Staat der Nederlanden is 100% aandeelhouder bij de Nederlandse Spoorwegen. De minister van Financiën is verantwoordelijk voor het aandeelhouderschap bij de NS. In de Nota Deelnemingenbeleid Rijksoverheid wordt de invulling van de rol als aandeelhouder</w:t>
      </w:r>
      <w:r>
        <w:t xml:space="preserve"> bij staatsdeelnemingen door het ministerie van Financiën </w:t>
      </w:r>
      <w:r w:rsidRPr="00477CCD">
        <w:t xml:space="preserve">beschreven. </w:t>
      </w:r>
    </w:p>
    <w:p w:rsidR="00661D8A" w:rsidP="00661D8A" w:rsidRDefault="00661D8A">
      <w:pPr>
        <w:spacing w:line="240" w:lineRule="exact"/>
      </w:pPr>
    </w:p>
    <w:p w:rsidRPr="00A30CD5" w:rsidR="00661D8A" w:rsidP="00661D8A" w:rsidRDefault="00661D8A">
      <w:pPr>
        <w:spacing w:line="240" w:lineRule="exact"/>
        <w:rPr>
          <w:highlight w:val="yellow"/>
        </w:rPr>
      </w:pPr>
      <w:r>
        <w:t xml:space="preserve">Het is goed om in dit verband de gewijzigde Wet personen-vervoer 2000 (Wp2000) te noemen. Onderdeel van de gewijzigde wet is de implementatie van EG-verordening nr. 1370/2007 (de «PSO-verordening»). De PSO-verordening verplicht in geval van onderhands verleende concessies waarvoor de exploitant een subsidie ontvangt, tot het voeren van een gescheiden boekhouding voor de exploitatie van de openbare vervoersdiensten dit om kruissubsidie te vermijden. </w:t>
      </w:r>
      <w:r w:rsidRPr="004D4568">
        <w:t xml:space="preserve">We </w:t>
      </w:r>
      <w:r>
        <w:t>zullen de</w:t>
      </w:r>
      <w:r w:rsidRPr="004D4568">
        <w:t xml:space="preserve"> adviseur</w:t>
      </w:r>
      <w:r>
        <w:t xml:space="preserve"> vragen</w:t>
      </w:r>
      <w:r w:rsidRPr="004D4568">
        <w:t xml:space="preserve"> of dit een allesomvattende definitie is.</w:t>
      </w:r>
    </w:p>
    <w:p w:rsidR="00661D8A" w:rsidP="00661D8A" w:rsidRDefault="00661D8A">
      <w:pPr>
        <w:pStyle w:val="Kop3"/>
      </w:pPr>
      <w:bookmarkStart w:name="_Toc378590642" w:id="1"/>
      <w:r>
        <w:t>Werkzaamheden</w:t>
      </w:r>
      <w:bookmarkEnd w:id="1"/>
    </w:p>
    <w:p w:rsidR="00661D8A" w:rsidP="00661D8A" w:rsidRDefault="00661D8A">
      <w:pPr>
        <w:spacing w:line="240" w:lineRule="exact"/>
      </w:pPr>
      <w:r>
        <w:t>Wij verwachten 1) een onderzoeksrapport en 2) een van 1 afgeleid rapport op hoofdlijnen zonder bedrijfsvertrouwelijke en concurrentiegevoelige informatie. In het onderzoeksrapport verwachten wij antwoord op de volgende vragen:</w:t>
      </w:r>
    </w:p>
    <w:p w:rsidR="00661D8A" w:rsidP="00661D8A" w:rsidRDefault="00661D8A">
      <w:pPr>
        <w:spacing w:line="240" w:lineRule="exact"/>
      </w:pPr>
    </w:p>
    <w:p w:rsidR="00661D8A" w:rsidP="00661D8A" w:rsidRDefault="00661D8A">
      <w:pPr>
        <w:pStyle w:val="Lijstalinea"/>
        <w:numPr>
          <w:ilvl w:val="0"/>
          <w:numId w:val="2"/>
        </w:numPr>
        <w:spacing w:line="240" w:lineRule="exact"/>
        <w:contextualSpacing w:val="0"/>
      </w:pPr>
      <w:r>
        <w:rPr>
          <w:szCs w:val="18"/>
        </w:rPr>
        <w:t xml:space="preserve">Wat is de definitie van kruissubsidiëring die gehanteerd wordt in dit onderzoek? Het is van belang om in overleg met elkaar eerst tot een definitie van kruissubsidiëring te komen die relevant is in de context van dit onderzoek. </w:t>
      </w:r>
    </w:p>
    <w:p w:rsidR="00661D8A" w:rsidP="00661D8A" w:rsidRDefault="00661D8A">
      <w:pPr>
        <w:pStyle w:val="Lijstalinea"/>
        <w:numPr>
          <w:ilvl w:val="0"/>
          <w:numId w:val="2"/>
        </w:numPr>
        <w:spacing w:line="240" w:lineRule="exact"/>
        <w:contextualSpacing w:val="0"/>
      </w:pPr>
      <w:r>
        <w:rPr>
          <w:szCs w:val="18"/>
        </w:rPr>
        <w:t xml:space="preserve">Is er sprake van kruissubsidiëring tussen NS Groep NV (incl. HRN) en dochterondernemingen die bieden op concessies (Abellio Transport Holding BV). Dat houdt in een beoordeling op marktconformiteit “at arms length” van de intercompany relaties tussen NS Groep enerzijds en anderzijds de dochterondernemingen (Abellio Transport Holding BV) die op concessies bieden. Het onderzoek beperkt zich tot </w:t>
      </w:r>
      <w:r w:rsidRPr="004D4568">
        <w:rPr>
          <w:szCs w:val="18"/>
        </w:rPr>
        <w:t>de gegunde concessies in de jaren 2011-2013</w:t>
      </w:r>
      <w:r>
        <w:rPr>
          <w:szCs w:val="18"/>
        </w:rPr>
        <w:t>.</w:t>
      </w:r>
      <w:r w:rsidRPr="004D4568">
        <w:rPr>
          <w:szCs w:val="18"/>
        </w:rPr>
        <w:t xml:space="preserve"> Afhankelijk van de gehanteerde definitie zullen mogelijk ook financiële relaties met andere dochterondernemingen van NS Groep NV onderzocht moeten</w:t>
      </w:r>
      <w:r>
        <w:rPr>
          <w:szCs w:val="18"/>
        </w:rPr>
        <w:t xml:space="preserve"> worden. </w:t>
      </w:r>
    </w:p>
    <w:p w:rsidR="008F6337" w:rsidRDefault="008F6337"/>
    <w:sectPr w:rsidR="008F6337" w:rsidSect="008F633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538" w:rsidRDefault="00F17538" w:rsidP="00F652BA">
      <w:r>
        <w:separator/>
      </w:r>
    </w:p>
  </w:endnote>
  <w:endnote w:type="continuationSeparator" w:id="0">
    <w:p w:rsidR="00F17538" w:rsidRDefault="00F17538" w:rsidP="00F652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2BA" w:rsidRDefault="00F652BA">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2BA" w:rsidRDefault="00F652BA">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2BA" w:rsidRDefault="00F652B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538" w:rsidRDefault="00F17538" w:rsidP="00F652BA">
      <w:r>
        <w:separator/>
      </w:r>
    </w:p>
  </w:footnote>
  <w:footnote w:type="continuationSeparator" w:id="0">
    <w:p w:rsidR="00F17538" w:rsidRDefault="00F17538" w:rsidP="00F652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2BA" w:rsidRDefault="00F652BA">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2BA" w:rsidRDefault="00F652BA">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2BA" w:rsidRDefault="00F652BA">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72CE1"/>
    <w:multiLevelType w:val="hybridMultilevel"/>
    <w:tmpl w:val="F8E074E6"/>
    <w:lvl w:ilvl="0" w:tplc="04130011">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776367CD"/>
    <w:multiLevelType w:val="multilevel"/>
    <w:tmpl w:val="630AFE6E"/>
    <w:lvl w:ilvl="0">
      <w:start w:val="1"/>
      <w:numFmt w:val="decimal"/>
      <w:pStyle w:val="Kop1"/>
      <w:lvlText w:val="%1."/>
      <w:lvlJc w:val="left"/>
      <w:pPr>
        <w:tabs>
          <w:tab w:val="num" w:pos="432"/>
        </w:tabs>
        <w:ind w:left="432" w:hanging="432"/>
      </w:pPr>
      <w:rPr>
        <w:rFonts w:ascii="Verdana" w:hAnsi="Verdana" w:hint="default"/>
        <w:b/>
        <w:i w:val="0"/>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ascii="Verdana" w:hAnsi="Verdana" w:cs="Times New Roman" w:hint="default"/>
        <w:b w:val="0"/>
        <w:i/>
        <w:iCs w:val="0"/>
        <w:caps w:val="0"/>
        <w:strike w:val="0"/>
        <w:dstrike w:val="0"/>
        <w:outline w:val="0"/>
        <w:shadow w:val="0"/>
        <w:emboss w:val="0"/>
        <w:imprint w:val="0"/>
        <w:vanish w:val="0"/>
        <w:spacing w:val="0"/>
        <w:kern w:val="0"/>
        <w:position w:val="0"/>
        <w:sz w:val="20"/>
        <w:szCs w:val="20"/>
        <w:u w:val="none"/>
        <w:vertAlign w:val="baseline"/>
        <w:em w:val="no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outline w:val="0"/>
        <w:shadow w:val="0"/>
        <w:emboss w:val="0"/>
        <w:imprint w:val="0"/>
        <w:vanish w:val="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outline w:val="0"/>
        <w:shadow w:val="0"/>
        <w:emboss w:val="0"/>
        <w:imprint w:val="0"/>
        <w:vanish w:val="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661D8A"/>
    <w:rsid w:val="001E0F66"/>
    <w:rsid w:val="002B3172"/>
    <w:rsid w:val="00661D8A"/>
    <w:rsid w:val="008A46A4"/>
    <w:rsid w:val="008F6337"/>
    <w:rsid w:val="00BA45E8"/>
    <w:rsid w:val="00BA5FA0"/>
    <w:rsid w:val="00D24770"/>
    <w:rsid w:val="00DB38AB"/>
    <w:rsid w:val="00F17538"/>
    <w:rsid w:val="00F652BA"/>
    <w:rsid w:val="00F77BC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61D8A"/>
    <w:pPr>
      <w:spacing w:after="0" w:line="240" w:lineRule="auto"/>
    </w:pPr>
    <w:rPr>
      <w:rFonts w:ascii="Verdana" w:eastAsia="Times New Roman" w:hAnsi="Verdana" w:cs="Times New Roman"/>
      <w:snapToGrid w:val="0"/>
      <w:sz w:val="18"/>
      <w:szCs w:val="18"/>
      <w:lang w:eastAsia="nl-NL"/>
    </w:rPr>
  </w:style>
  <w:style w:type="paragraph" w:styleId="Kop1">
    <w:name w:val="heading 1"/>
    <w:basedOn w:val="Standaard"/>
    <w:next w:val="Standaard"/>
    <w:link w:val="Kop1Char"/>
    <w:qFormat/>
    <w:rsid w:val="00661D8A"/>
    <w:pPr>
      <w:keepNext/>
      <w:numPr>
        <w:numId w:val="1"/>
      </w:numPr>
      <w:spacing w:before="240" w:after="60"/>
      <w:outlineLvl w:val="0"/>
    </w:pPr>
    <w:rPr>
      <w:rFonts w:cs="Arial"/>
      <w:b/>
      <w:bCs/>
      <w:kern w:val="32"/>
      <w:sz w:val="28"/>
      <w:szCs w:val="32"/>
    </w:rPr>
  </w:style>
  <w:style w:type="paragraph" w:styleId="Kop2">
    <w:name w:val="heading 2"/>
    <w:basedOn w:val="Standaard"/>
    <w:next w:val="Standaard"/>
    <w:link w:val="Kop2Char"/>
    <w:qFormat/>
    <w:rsid w:val="00661D8A"/>
    <w:pPr>
      <w:keepNext/>
      <w:numPr>
        <w:ilvl w:val="1"/>
        <w:numId w:val="1"/>
      </w:numPr>
      <w:spacing w:before="240" w:after="60"/>
      <w:outlineLvl w:val="1"/>
    </w:pPr>
    <w:rPr>
      <w:rFonts w:cs="Arial"/>
      <w:b/>
      <w:bCs/>
      <w:i/>
      <w:iCs/>
      <w:sz w:val="20"/>
      <w:szCs w:val="28"/>
    </w:rPr>
  </w:style>
  <w:style w:type="paragraph" w:styleId="Kop3">
    <w:name w:val="heading 3"/>
    <w:basedOn w:val="Standaard"/>
    <w:next w:val="Standaard"/>
    <w:link w:val="Kop3Char"/>
    <w:qFormat/>
    <w:rsid w:val="00661D8A"/>
    <w:pPr>
      <w:keepNext/>
      <w:numPr>
        <w:ilvl w:val="2"/>
        <w:numId w:val="1"/>
      </w:numPr>
      <w:spacing w:before="240" w:after="60"/>
      <w:outlineLvl w:val="2"/>
    </w:pPr>
    <w:rPr>
      <w:rFonts w:cs="Arial"/>
      <w:bCs/>
      <w:i/>
      <w:sz w:val="20"/>
      <w:szCs w:val="26"/>
    </w:rPr>
  </w:style>
  <w:style w:type="paragraph" w:styleId="Kop4">
    <w:name w:val="heading 4"/>
    <w:basedOn w:val="Standaard"/>
    <w:next w:val="Standaard"/>
    <w:link w:val="Kop4Char"/>
    <w:qFormat/>
    <w:rsid w:val="00661D8A"/>
    <w:pPr>
      <w:keepNext/>
      <w:numPr>
        <w:ilvl w:val="3"/>
        <w:numId w:val="1"/>
      </w:numPr>
      <w:spacing w:before="240" w:after="60"/>
      <w:outlineLvl w:val="3"/>
    </w:pPr>
    <w:rPr>
      <w:bCs/>
      <w:i/>
      <w:sz w:val="20"/>
      <w:szCs w:val="28"/>
    </w:rPr>
  </w:style>
  <w:style w:type="paragraph" w:styleId="Kop5">
    <w:name w:val="heading 5"/>
    <w:basedOn w:val="Standaard"/>
    <w:next w:val="Standaard"/>
    <w:link w:val="Kop5Char"/>
    <w:qFormat/>
    <w:rsid w:val="00661D8A"/>
    <w:pPr>
      <w:numPr>
        <w:ilvl w:val="4"/>
        <w:numId w:val="1"/>
      </w:numPr>
      <w:spacing w:before="240" w:after="60"/>
      <w:outlineLvl w:val="4"/>
    </w:pPr>
    <w:rPr>
      <w:b/>
      <w:bCs/>
      <w:i/>
      <w:iCs/>
      <w:sz w:val="26"/>
      <w:szCs w:val="26"/>
    </w:rPr>
  </w:style>
  <w:style w:type="paragraph" w:styleId="Kop6">
    <w:name w:val="heading 6"/>
    <w:basedOn w:val="Standaard"/>
    <w:next w:val="Standaard"/>
    <w:link w:val="Kop6Char"/>
    <w:qFormat/>
    <w:rsid w:val="00661D8A"/>
    <w:pPr>
      <w:numPr>
        <w:ilvl w:val="5"/>
        <w:numId w:val="1"/>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661D8A"/>
    <w:pPr>
      <w:numPr>
        <w:ilvl w:val="6"/>
        <w:numId w:val="1"/>
      </w:numPr>
      <w:spacing w:before="240" w:after="60"/>
      <w:outlineLvl w:val="6"/>
    </w:pPr>
    <w:rPr>
      <w:rFonts w:ascii="Times New Roman" w:hAnsi="Times New Roman"/>
      <w:sz w:val="24"/>
    </w:rPr>
  </w:style>
  <w:style w:type="paragraph" w:styleId="Kop8">
    <w:name w:val="heading 8"/>
    <w:basedOn w:val="Standaard"/>
    <w:next w:val="Standaard"/>
    <w:link w:val="Kop8Char"/>
    <w:qFormat/>
    <w:rsid w:val="00661D8A"/>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link w:val="Kop9Char"/>
    <w:qFormat/>
    <w:rsid w:val="00661D8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61D8A"/>
    <w:rPr>
      <w:rFonts w:ascii="Verdana" w:eastAsia="Times New Roman" w:hAnsi="Verdana" w:cs="Arial"/>
      <w:b/>
      <w:bCs/>
      <w:snapToGrid w:val="0"/>
      <w:kern w:val="32"/>
      <w:sz w:val="28"/>
      <w:szCs w:val="32"/>
      <w:lang w:eastAsia="nl-NL"/>
    </w:rPr>
  </w:style>
  <w:style w:type="character" w:customStyle="1" w:styleId="Kop2Char">
    <w:name w:val="Kop 2 Char"/>
    <w:basedOn w:val="Standaardalinea-lettertype"/>
    <w:link w:val="Kop2"/>
    <w:rsid w:val="00661D8A"/>
    <w:rPr>
      <w:rFonts w:ascii="Verdana" w:eastAsia="Times New Roman" w:hAnsi="Verdana" w:cs="Arial"/>
      <w:b/>
      <w:bCs/>
      <w:i/>
      <w:iCs/>
      <w:snapToGrid w:val="0"/>
      <w:sz w:val="20"/>
      <w:szCs w:val="28"/>
      <w:lang w:eastAsia="nl-NL"/>
    </w:rPr>
  </w:style>
  <w:style w:type="character" w:customStyle="1" w:styleId="Kop3Char">
    <w:name w:val="Kop 3 Char"/>
    <w:basedOn w:val="Standaardalinea-lettertype"/>
    <w:link w:val="Kop3"/>
    <w:rsid w:val="00661D8A"/>
    <w:rPr>
      <w:rFonts w:ascii="Verdana" w:eastAsia="Times New Roman" w:hAnsi="Verdana" w:cs="Arial"/>
      <w:bCs/>
      <w:i/>
      <w:snapToGrid w:val="0"/>
      <w:sz w:val="20"/>
      <w:szCs w:val="26"/>
      <w:lang w:eastAsia="nl-NL"/>
    </w:rPr>
  </w:style>
  <w:style w:type="character" w:customStyle="1" w:styleId="Kop4Char">
    <w:name w:val="Kop 4 Char"/>
    <w:basedOn w:val="Standaardalinea-lettertype"/>
    <w:link w:val="Kop4"/>
    <w:rsid w:val="00661D8A"/>
    <w:rPr>
      <w:rFonts w:ascii="Verdana" w:eastAsia="Times New Roman" w:hAnsi="Verdana" w:cs="Times New Roman"/>
      <w:bCs/>
      <w:i/>
      <w:snapToGrid w:val="0"/>
      <w:sz w:val="20"/>
      <w:szCs w:val="28"/>
      <w:lang w:eastAsia="nl-NL"/>
    </w:rPr>
  </w:style>
  <w:style w:type="character" w:customStyle="1" w:styleId="Kop5Char">
    <w:name w:val="Kop 5 Char"/>
    <w:basedOn w:val="Standaardalinea-lettertype"/>
    <w:link w:val="Kop5"/>
    <w:rsid w:val="00661D8A"/>
    <w:rPr>
      <w:rFonts w:ascii="Verdana" w:eastAsia="Times New Roman" w:hAnsi="Verdana" w:cs="Times New Roman"/>
      <w:b/>
      <w:bCs/>
      <w:i/>
      <w:iCs/>
      <w:snapToGrid w:val="0"/>
      <w:sz w:val="26"/>
      <w:szCs w:val="26"/>
      <w:lang w:eastAsia="nl-NL"/>
    </w:rPr>
  </w:style>
  <w:style w:type="character" w:customStyle="1" w:styleId="Kop6Char">
    <w:name w:val="Kop 6 Char"/>
    <w:basedOn w:val="Standaardalinea-lettertype"/>
    <w:link w:val="Kop6"/>
    <w:rsid w:val="00661D8A"/>
    <w:rPr>
      <w:rFonts w:ascii="Times New Roman" w:eastAsia="Times New Roman" w:hAnsi="Times New Roman" w:cs="Times New Roman"/>
      <w:b/>
      <w:bCs/>
      <w:snapToGrid w:val="0"/>
      <w:lang w:eastAsia="nl-NL"/>
    </w:rPr>
  </w:style>
  <w:style w:type="character" w:customStyle="1" w:styleId="Kop7Char">
    <w:name w:val="Kop 7 Char"/>
    <w:basedOn w:val="Standaardalinea-lettertype"/>
    <w:link w:val="Kop7"/>
    <w:rsid w:val="00661D8A"/>
    <w:rPr>
      <w:rFonts w:ascii="Times New Roman" w:eastAsia="Times New Roman" w:hAnsi="Times New Roman" w:cs="Times New Roman"/>
      <w:snapToGrid w:val="0"/>
      <w:sz w:val="24"/>
      <w:szCs w:val="18"/>
      <w:lang w:eastAsia="nl-NL"/>
    </w:rPr>
  </w:style>
  <w:style w:type="character" w:customStyle="1" w:styleId="Kop8Char">
    <w:name w:val="Kop 8 Char"/>
    <w:basedOn w:val="Standaardalinea-lettertype"/>
    <w:link w:val="Kop8"/>
    <w:rsid w:val="00661D8A"/>
    <w:rPr>
      <w:rFonts w:ascii="Times New Roman" w:eastAsia="Times New Roman" w:hAnsi="Times New Roman" w:cs="Times New Roman"/>
      <w:i/>
      <w:iCs/>
      <w:snapToGrid w:val="0"/>
      <w:sz w:val="24"/>
      <w:szCs w:val="18"/>
      <w:lang w:eastAsia="nl-NL"/>
    </w:rPr>
  </w:style>
  <w:style w:type="character" w:customStyle="1" w:styleId="Kop9Char">
    <w:name w:val="Kop 9 Char"/>
    <w:basedOn w:val="Standaardalinea-lettertype"/>
    <w:link w:val="Kop9"/>
    <w:rsid w:val="00661D8A"/>
    <w:rPr>
      <w:rFonts w:ascii="Arial" w:eastAsia="Times New Roman" w:hAnsi="Arial" w:cs="Arial"/>
      <w:snapToGrid w:val="0"/>
      <w:lang w:eastAsia="nl-NL"/>
    </w:rPr>
  </w:style>
  <w:style w:type="character" w:styleId="Hyperlink">
    <w:name w:val="Hyperlink"/>
    <w:basedOn w:val="Standaardalinea-lettertype"/>
    <w:uiPriority w:val="99"/>
    <w:rsid w:val="00661D8A"/>
    <w:rPr>
      <w:color w:val="0000FF"/>
      <w:u w:val="single"/>
    </w:rPr>
  </w:style>
  <w:style w:type="paragraph" w:styleId="Lijstalinea">
    <w:name w:val="List Paragraph"/>
    <w:basedOn w:val="Standaard"/>
    <w:uiPriority w:val="34"/>
    <w:qFormat/>
    <w:rsid w:val="00661D8A"/>
    <w:pPr>
      <w:spacing w:after="200" w:line="276" w:lineRule="auto"/>
      <w:ind w:left="720"/>
      <w:contextualSpacing/>
    </w:pPr>
    <w:rPr>
      <w:rFonts w:eastAsia="Calibri"/>
      <w:snapToGrid/>
      <w:szCs w:val="22"/>
      <w:lang w:eastAsia="en-US"/>
    </w:rPr>
  </w:style>
  <w:style w:type="paragraph" w:styleId="Koptekst">
    <w:name w:val="header"/>
    <w:basedOn w:val="Standaard"/>
    <w:link w:val="KoptekstChar"/>
    <w:uiPriority w:val="99"/>
    <w:semiHidden/>
    <w:unhideWhenUsed/>
    <w:rsid w:val="00F652BA"/>
    <w:pPr>
      <w:tabs>
        <w:tab w:val="center" w:pos="4536"/>
        <w:tab w:val="right" w:pos="9072"/>
      </w:tabs>
    </w:pPr>
  </w:style>
  <w:style w:type="character" w:customStyle="1" w:styleId="KoptekstChar">
    <w:name w:val="Koptekst Char"/>
    <w:basedOn w:val="Standaardalinea-lettertype"/>
    <w:link w:val="Koptekst"/>
    <w:uiPriority w:val="99"/>
    <w:semiHidden/>
    <w:rsid w:val="00F652BA"/>
    <w:rPr>
      <w:rFonts w:ascii="Verdana" w:eastAsia="Times New Roman" w:hAnsi="Verdana" w:cs="Times New Roman"/>
      <w:snapToGrid w:val="0"/>
      <w:sz w:val="18"/>
      <w:szCs w:val="18"/>
      <w:lang w:eastAsia="nl-NL"/>
    </w:rPr>
  </w:style>
  <w:style w:type="paragraph" w:styleId="Voettekst">
    <w:name w:val="footer"/>
    <w:basedOn w:val="Standaard"/>
    <w:link w:val="VoettekstChar"/>
    <w:uiPriority w:val="99"/>
    <w:semiHidden/>
    <w:unhideWhenUsed/>
    <w:rsid w:val="00F652BA"/>
    <w:pPr>
      <w:tabs>
        <w:tab w:val="center" w:pos="4536"/>
        <w:tab w:val="right" w:pos="9072"/>
      </w:tabs>
    </w:pPr>
  </w:style>
  <w:style w:type="character" w:customStyle="1" w:styleId="VoettekstChar">
    <w:name w:val="Voettekst Char"/>
    <w:basedOn w:val="Standaardalinea-lettertype"/>
    <w:link w:val="Voettekst"/>
    <w:uiPriority w:val="99"/>
    <w:semiHidden/>
    <w:rsid w:val="00F652BA"/>
    <w:rPr>
      <w:rFonts w:ascii="Verdana" w:eastAsia="Times New Roman" w:hAnsi="Verdana" w:cs="Times New Roman"/>
      <w:snapToGrid w:val="0"/>
      <w:sz w:val="18"/>
      <w:szCs w:val="18"/>
      <w:lang w:eastAsia="nl-N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kpvv.nl/KpVV/KpVV-Overige-Content/KpVV-Overige-Content-Media/Bijlagen-publicaties/Concessieposter-Regionaal-openbaar-vervoer-2013pdf.pdf"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http://www.sktb.nl/multimedia/documents/aanbesteding_concessies_2012.pdf"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543</ap:Words>
  <ap:Characters>2992</ap:Characters>
  <ap:DocSecurity>0</ap:DocSecurity>
  <ap:Lines>24</ap:Lines>
  <ap:Paragraphs>7</ap:Paragraphs>
  <ap:ScaleCrop>false</ap:ScaleCrop>
  <ap:LinksUpToDate>false</ap:LinksUpToDate>
  <ap:CharactersWithSpaces>3528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2014-02-26T16:39:00.0000000Z</lastPrinted>
  <dcterms:created xsi:type="dcterms:W3CDTF">2014-03-03T12:50:00.0000000Z</dcterms:created>
  <dcterms:modified xsi:type="dcterms:W3CDTF">2014-03-03T13:02:00.0000000Z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0x010100BD4067EB150BC24E86F3C00B2788FBAB</vt:lpwstr>
  </property>
</Properties>
</file>