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header3.xml" ContentType="application/vnd.openxmlformats-officedocument.wordprocessingml.header+xml"/>
  <Override PartName="/word/styles.xml" ContentType="application/vnd.openxmlformats-officedocument.wordprocessingml.styles+xml"/>
  <Override PartName="/word/footnotes.xml" ContentType="application/vnd.openxmlformats-officedocument.wordprocessingml.footnotes+xml"/>
  <Override PartName="/word/footer2.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Override PartName="/word/webSettings.xml" ContentType="application/vnd.openxmlformats-officedocument.wordprocessingml.webSettings+xml"/>
  <Override PartName="/word/footer1.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header2.xml" ContentType="application/vnd.openxmlformats-officedocument.wordprocessingml.header+xml"/>
  <Override PartName="/word/stylesWithEffects.xml" ContentType="application/vnd.ms-word.stylesWithEffects+xml"/>
  <Override PartName="/word/header1.xml" ContentType="application/vnd.openxmlformats-officedocument.wordprocessingml.header+xml"/>
  <Override PartName="/word/footer3.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F84215" w:rsidR="00F84215" w:rsidP="00F84215" w:rsidRDefault="00F84215">
      <w:pPr>
        <w:keepNext/>
        <w:tabs>
          <w:tab w:val="left" w:pos="0"/>
        </w:tabs>
        <w:spacing w:after="0" w:line="360" w:lineRule="auto"/>
        <w:outlineLvl w:val="0"/>
        <w:rPr>
          <w:rFonts w:eastAsia="Times New Roman" w:cs="Times New Roman"/>
          <w:b/>
          <w:kern w:val="28"/>
          <w:szCs w:val="18"/>
          <w:lang w:val="nl-NL" w:eastAsia="zh-CN"/>
        </w:rPr>
      </w:pPr>
      <w:bookmarkStart w:name="OLE_LINK1" w:id="0"/>
      <w:bookmarkStart w:name="OLE_LINK2" w:id="1"/>
      <w:bookmarkStart w:name="_GoBack" w:id="2"/>
      <w:bookmarkEnd w:id="2"/>
      <w:r w:rsidRPr="00F84215">
        <w:rPr>
          <w:rFonts w:eastAsia="Times New Roman" w:cs="Times New Roman"/>
          <w:b/>
          <w:kern w:val="28"/>
          <w:szCs w:val="18"/>
          <w:lang w:val="nl-NL" w:eastAsia="zh-CN"/>
        </w:rPr>
        <w:t>Fiche 1: Verordening Vangstmogelijkheden 2014</w:t>
      </w:r>
    </w:p>
    <w:p w:rsidRPr="00F84215" w:rsidR="00F84215" w:rsidP="00F84215" w:rsidRDefault="00F84215">
      <w:pPr>
        <w:spacing w:after="0" w:line="360" w:lineRule="auto"/>
        <w:rPr>
          <w:rFonts w:eastAsia="Times New Roman" w:cs="Times New Roman"/>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1.</w:t>
      </w:r>
      <w:r w:rsidRPr="00F84215">
        <w:rPr>
          <w:rFonts w:eastAsia="Times New Roman" w:cs="Times New Roman"/>
          <w:b/>
          <w:szCs w:val="18"/>
          <w:lang w:val="nl-NL" w:eastAsia="zh-CN"/>
        </w:rPr>
        <w:tab/>
        <w:t>Algemene gegevens</w:t>
      </w:r>
    </w:p>
    <w:p w:rsidRPr="00F84215" w:rsidR="00F84215" w:rsidP="00F84215" w:rsidRDefault="00F84215">
      <w:pPr>
        <w:spacing w:after="0" w:line="360" w:lineRule="auto"/>
        <w:rPr>
          <w:rFonts w:eastAsia="Times New Roman" w:cs="Times New Roman"/>
          <w:b/>
          <w:iCs/>
          <w:szCs w:val="18"/>
          <w:lang w:val="nl-NL" w:eastAsia="zh-CN"/>
        </w:rPr>
      </w:pPr>
      <w:r w:rsidRPr="00F84215">
        <w:rPr>
          <w:rFonts w:eastAsia="Times New Roman" w:cs="Times New Roman"/>
          <w:b/>
          <w:i/>
          <w:iCs/>
          <w:szCs w:val="18"/>
          <w:lang w:val="nl-NL" w:eastAsia="zh-CN"/>
        </w:rPr>
        <w:br/>
        <w:t>Titel voorstel</w:t>
      </w:r>
      <w:r w:rsidRPr="00F84215">
        <w:rPr>
          <w:rFonts w:eastAsia="Times New Roman" w:cs="Times New Roman"/>
          <w:b/>
          <w:iCs/>
          <w:szCs w:val="18"/>
          <w:lang w:val="nl-NL" w:eastAsia="zh-CN"/>
        </w:rPr>
        <w:t xml:space="preserve">: </w:t>
      </w:r>
    </w:p>
    <w:p w:rsidRPr="00F84215" w:rsidR="00F84215" w:rsidP="00F84215" w:rsidRDefault="00F84215">
      <w:pPr>
        <w:spacing w:after="0" w:line="360" w:lineRule="auto"/>
        <w:rPr>
          <w:rFonts w:eastAsia="Times New Roman" w:cs="Times New Roman"/>
          <w:szCs w:val="18"/>
          <w:lang w:val="nl-NL" w:eastAsia="zh-CN"/>
        </w:rPr>
      </w:pPr>
      <w:r w:rsidRPr="00F84215">
        <w:rPr>
          <w:rFonts w:eastAsia="Times New Roman" w:cs="Times New Roman"/>
          <w:szCs w:val="18"/>
          <w:lang w:val="nl-NL" w:eastAsia="zh-CN"/>
        </w:rPr>
        <w:t>Voorstel voor een Verordening van de Raad tot vaststelling, voor 2014, van de vangstmogelijkheden voor sommige visbestanden en groepen visbestanden welke in de EU-wateren en, voor EU-vaartuigen, in bepaalde wateren buiten de EU van toepassing zijn.</w:t>
      </w:r>
    </w:p>
    <w:p w:rsidRPr="00F84215" w:rsidR="00F84215" w:rsidP="00F84215" w:rsidRDefault="00F84215">
      <w:pPr>
        <w:spacing w:after="0" w:line="360" w:lineRule="auto"/>
        <w:rPr>
          <w:rFonts w:eastAsia="Times New Roman" w:cs="Times New Roman"/>
          <w:i/>
          <w:szCs w:val="18"/>
          <w:lang w:val="nl-NL" w:eastAsia="zh-CN"/>
        </w:rPr>
      </w:pPr>
    </w:p>
    <w:p w:rsidRPr="00F84215" w:rsidR="00F84215" w:rsidP="00F84215" w:rsidRDefault="00F84215">
      <w:pPr>
        <w:tabs>
          <w:tab w:val="left" w:pos="0"/>
          <w:tab w:val="left" w:pos="680"/>
          <w:tab w:val="left" w:pos="1021"/>
          <w:tab w:val="left" w:pos="1361"/>
          <w:tab w:val="left" w:pos="1701"/>
          <w:tab w:val="left" w:pos="3402"/>
        </w:tabs>
        <w:spacing w:after="0" w:line="360" w:lineRule="auto"/>
        <w:rPr>
          <w:rFonts w:eastAsia="Times New Roman" w:cs="Times New Roman"/>
          <w:b/>
          <w:i/>
          <w:iCs/>
          <w:szCs w:val="18"/>
          <w:lang w:val="fr-FR" w:eastAsia="zh-CN"/>
        </w:rPr>
      </w:pPr>
      <w:r w:rsidRPr="00F84215">
        <w:rPr>
          <w:rFonts w:eastAsia="Times New Roman" w:cs="Times New Roman"/>
          <w:b/>
          <w:i/>
          <w:iCs/>
          <w:szCs w:val="18"/>
          <w:lang w:val="fr-FR" w:eastAsia="zh-CN"/>
        </w:rPr>
        <w:t xml:space="preserve">Datum ontvangst Commissiedocument: </w:t>
      </w:r>
    </w:p>
    <w:p w:rsidRPr="00F84215" w:rsidR="00F84215" w:rsidP="00F84215" w:rsidRDefault="00F84215">
      <w:pPr>
        <w:tabs>
          <w:tab w:val="left" w:pos="0"/>
          <w:tab w:val="left" w:pos="680"/>
          <w:tab w:val="left" w:pos="1021"/>
          <w:tab w:val="left" w:pos="1361"/>
          <w:tab w:val="left" w:pos="1701"/>
          <w:tab w:val="left" w:pos="3402"/>
        </w:tabs>
        <w:spacing w:after="0" w:line="360" w:lineRule="auto"/>
        <w:rPr>
          <w:rFonts w:eastAsia="Times New Roman" w:cs="Times New Roman"/>
          <w:b/>
          <w:iCs/>
          <w:szCs w:val="18"/>
          <w:lang w:val="fr-FR" w:eastAsia="zh-CN"/>
        </w:rPr>
      </w:pPr>
      <w:r w:rsidRPr="00F84215">
        <w:rPr>
          <w:rFonts w:eastAsia="Times New Roman" w:cs="Times New Roman"/>
          <w:iCs/>
          <w:szCs w:val="18"/>
          <w:lang w:val="fr-FR" w:eastAsia="zh-CN"/>
        </w:rPr>
        <w:t>31 oktober 2013</w:t>
      </w:r>
    </w:p>
    <w:p w:rsidRPr="00F84215" w:rsidR="00F84215" w:rsidP="00F84215" w:rsidRDefault="00F84215">
      <w:pPr>
        <w:spacing w:after="0" w:line="360" w:lineRule="auto"/>
        <w:rPr>
          <w:rFonts w:eastAsia="Times New Roman" w:cs="Times New Roman"/>
          <w:b/>
          <w:szCs w:val="18"/>
          <w:lang w:val="fr-FR" w:eastAsia="zh-CN"/>
        </w:rPr>
      </w:pPr>
    </w:p>
    <w:p w:rsidRPr="00F84215" w:rsidR="00F84215" w:rsidP="00F84215" w:rsidRDefault="00F84215">
      <w:pPr>
        <w:spacing w:after="0" w:line="360" w:lineRule="auto"/>
        <w:rPr>
          <w:rFonts w:eastAsia="Times New Roman" w:cs="Times New Roman"/>
          <w:b/>
          <w:iCs/>
          <w:szCs w:val="18"/>
          <w:lang w:val="fr-FR" w:eastAsia="zh-CN"/>
        </w:rPr>
      </w:pPr>
      <w:r w:rsidRPr="00F84215">
        <w:rPr>
          <w:rFonts w:eastAsia="Times New Roman" w:cs="Times New Roman"/>
          <w:b/>
          <w:i/>
          <w:iCs/>
          <w:szCs w:val="18"/>
          <w:lang w:val="fr-FR" w:eastAsia="zh-CN"/>
        </w:rPr>
        <w:t>Nr. Commissiedocument:</w:t>
      </w:r>
      <w:r w:rsidRPr="00F84215">
        <w:rPr>
          <w:rFonts w:eastAsia="Times New Roman" w:cs="Times New Roman"/>
          <w:b/>
          <w:iCs/>
          <w:szCs w:val="18"/>
          <w:lang w:val="fr-FR" w:eastAsia="zh-CN"/>
        </w:rPr>
        <w:t xml:space="preserve"> </w:t>
      </w:r>
    </w:p>
    <w:p w:rsidRPr="00F84215" w:rsidR="00F84215" w:rsidP="00F84215" w:rsidRDefault="00F84215">
      <w:pPr>
        <w:spacing w:after="0" w:line="360" w:lineRule="auto"/>
        <w:rPr>
          <w:rFonts w:eastAsia="Times New Roman" w:cs="Times New Roman"/>
          <w:b/>
          <w:iCs/>
          <w:szCs w:val="18"/>
          <w:lang w:val="fr-FR" w:eastAsia="zh-CN"/>
        </w:rPr>
      </w:pPr>
      <w:r w:rsidRPr="00F84215">
        <w:rPr>
          <w:rFonts w:eastAsia="Times New Roman" w:cs="Times New Roman"/>
          <w:iCs/>
          <w:szCs w:val="18"/>
          <w:lang w:val="fr-FR" w:eastAsia="zh-CN"/>
        </w:rPr>
        <w:t>COM(2013) 753</w:t>
      </w:r>
    </w:p>
    <w:p w:rsidRPr="00F84215" w:rsidR="00F84215" w:rsidP="00F84215" w:rsidRDefault="00F84215">
      <w:pPr>
        <w:spacing w:after="0" w:line="360" w:lineRule="auto"/>
        <w:rPr>
          <w:rFonts w:eastAsia="Times New Roman" w:cs="Times New Roman"/>
          <w:b/>
          <w:bCs/>
          <w:iCs/>
          <w:szCs w:val="18"/>
          <w:lang w:val="fr-FR" w:eastAsia="zh-CN"/>
        </w:rPr>
      </w:pPr>
    </w:p>
    <w:p w:rsidRPr="00F84215" w:rsidR="00F84215" w:rsidP="00F84215" w:rsidRDefault="00F84215">
      <w:pPr>
        <w:spacing w:after="0" w:line="360" w:lineRule="auto"/>
        <w:rPr>
          <w:rFonts w:eastAsia="Times New Roman" w:cs="Times New Roman"/>
          <w:b/>
          <w:bCs/>
          <w:i/>
          <w:szCs w:val="18"/>
          <w:lang w:eastAsia="zh-CN"/>
        </w:rPr>
      </w:pPr>
      <w:r w:rsidRPr="00F84215">
        <w:rPr>
          <w:rFonts w:eastAsia="Times New Roman" w:cs="Times New Roman"/>
          <w:b/>
          <w:bCs/>
          <w:i/>
          <w:szCs w:val="18"/>
          <w:lang w:eastAsia="zh-CN"/>
        </w:rPr>
        <w:t xml:space="preserve">Prelex: </w:t>
      </w:r>
    </w:p>
    <w:p w:rsidRPr="00F84215" w:rsidR="00F84215" w:rsidP="00F84215" w:rsidRDefault="00F84215">
      <w:pPr>
        <w:spacing w:after="0" w:line="360" w:lineRule="auto"/>
        <w:rPr>
          <w:rFonts w:eastAsia="Times New Roman" w:cs="Times New Roman"/>
          <w:szCs w:val="18"/>
          <w:lang w:eastAsia="zh-CN"/>
        </w:rPr>
      </w:pPr>
      <w:r w:rsidRPr="00F84215">
        <w:rPr>
          <w:rFonts w:eastAsia="Times New Roman" w:cs="Times New Roman"/>
          <w:szCs w:val="18"/>
          <w:lang w:eastAsia="zh-CN"/>
        </w:rPr>
        <w:t>http://ec.europa.eu/prelex/detail_dossier_real.cfm?CL=nl&amp;DosId=1041366</w:t>
      </w:r>
    </w:p>
    <w:p w:rsidRPr="00F84215" w:rsidR="00F84215" w:rsidP="00F84215" w:rsidRDefault="00F84215">
      <w:pPr>
        <w:spacing w:after="0" w:line="360" w:lineRule="auto"/>
        <w:rPr>
          <w:rFonts w:eastAsia="Times New Roman" w:cs="Times New Roman"/>
          <w:szCs w:val="18"/>
          <w:lang w:eastAsia="zh-CN"/>
        </w:rPr>
      </w:pPr>
    </w:p>
    <w:p w:rsidRPr="00F84215" w:rsidR="00F84215" w:rsidP="00F84215" w:rsidRDefault="00F84215">
      <w:pPr>
        <w:spacing w:after="120" w:line="360" w:lineRule="auto"/>
        <w:rPr>
          <w:rFonts w:eastAsia="Times New Roman" w:cs="Times New Roman"/>
          <w:szCs w:val="18"/>
          <w:lang w:eastAsia="zh-CN"/>
        </w:rPr>
      </w:pPr>
      <w:r w:rsidRPr="00F84215">
        <w:rPr>
          <w:rFonts w:eastAsia="Times New Roman" w:cs="Times New Roman"/>
          <w:b/>
          <w:i/>
          <w:iCs/>
          <w:szCs w:val="18"/>
          <w:lang w:eastAsia="zh-CN"/>
        </w:rPr>
        <w:t>Nr. Impact Assessment Commissie en Opinie Impact Assessment Board:</w:t>
      </w:r>
      <w:r w:rsidRPr="00F84215">
        <w:rPr>
          <w:rFonts w:eastAsia="Times New Roman" w:cs="Times New Roman"/>
          <w:b/>
          <w:i/>
          <w:iCs/>
          <w:szCs w:val="18"/>
          <w:lang w:eastAsia="zh-CN"/>
        </w:rPr>
        <w:br/>
      </w:r>
      <w:r w:rsidRPr="00F84215">
        <w:rPr>
          <w:rFonts w:eastAsia="Times New Roman" w:cs="Times New Roman"/>
          <w:szCs w:val="18"/>
          <w:lang w:eastAsia="zh-CN"/>
        </w:rPr>
        <w:t>n.v.t.</w:t>
      </w:r>
    </w:p>
    <w:p w:rsidRPr="00F84215" w:rsidR="00F84215" w:rsidP="00F84215" w:rsidRDefault="00F84215">
      <w:pPr>
        <w:spacing w:after="0" w:line="360" w:lineRule="auto"/>
        <w:rPr>
          <w:rFonts w:eastAsia="Times New Roman" w:cs="Times New Roman"/>
          <w:szCs w:val="18"/>
          <w:lang w:eastAsia="nl-NL"/>
        </w:rPr>
      </w:pP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b/>
          <w:i/>
          <w:iCs/>
          <w:szCs w:val="18"/>
          <w:lang w:val="nl-NL" w:eastAsia="zh-CN"/>
        </w:rPr>
      </w:pPr>
      <w:r w:rsidRPr="00F84215">
        <w:rPr>
          <w:rFonts w:eastAsia="Times New Roman" w:cs="Times New Roman"/>
          <w:b/>
          <w:i/>
          <w:iCs/>
          <w:szCs w:val="18"/>
          <w:lang w:val="nl-NL" w:eastAsia="zh-CN"/>
        </w:rPr>
        <w:t>Behandelingstraject Raad:</w:t>
      </w: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iCs/>
          <w:szCs w:val="18"/>
          <w:lang w:val="nl-NL" w:eastAsia="zh-CN"/>
        </w:rPr>
      </w:pPr>
      <w:r w:rsidRPr="00F84215">
        <w:rPr>
          <w:rFonts w:eastAsia="Times New Roman" w:cs="Times New Roman"/>
          <w:szCs w:val="18"/>
          <w:lang w:val="nl-NL" w:eastAsia="zh-CN"/>
        </w:rPr>
        <w:t xml:space="preserve">Landbouw en Visserij </w:t>
      </w:r>
      <w:r w:rsidRPr="00F84215">
        <w:rPr>
          <w:rFonts w:eastAsia="Times New Roman" w:cs="Times New Roman"/>
          <w:iCs/>
          <w:szCs w:val="18"/>
          <w:lang w:val="nl-NL" w:eastAsia="zh-CN"/>
        </w:rPr>
        <w:t>Raad 16-17 december 2013</w:t>
      </w: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i/>
          <w:szCs w:val="18"/>
          <w:lang w:val="nl-NL" w:eastAsia="zh-CN"/>
        </w:rPr>
      </w:pP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b/>
          <w:i/>
          <w:iCs/>
          <w:szCs w:val="18"/>
          <w:lang w:val="nl-NL" w:eastAsia="zh-CN"/>
        </w:rPr>
      </w:pPr>
      <w:r w:rsidRPr="00F84215">
        <w:rPr>
          <w:rFonts w:eastAsia="Times New Roman" w:cs="Times New Roman"/>
          <w:b/>
          <w:i/>
          <w:iCs/>
          <w:szCs w:val="18"/>
          <w:lang w:val="nl-NL" w:eastAsia="zh-CN"/>
        </w:rPr>
        <w:t xml:space="preserve">Eerstverantwoordelijk ministerie: </w:t>
      </w: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b/>
          <w:i/>
          <w:iCs/>
          <w:szCs w:val="18"/>
          <w:lang w:val="nl-NL" w:eastAsia="zh-CN"/>
        </w:rPr>
      </w:pPr>
      <w:r w:rsidRPr="00F84215">
        <w:rPr>
          <w:rFonts w:eastAsia="Times New Roman" w:cs="Times New Roman"/>
          <w:iCs/>
          <w:szCs w:val="18"/>
          <w:lang w:val="nl-NL" w:eastAsia="zh-CN"/>
        </w:rPr>
        <w:t>Ministerie van</w:t>
      </w:r>
      <w:r w:rsidRPr="00F84215">
        <w:rPr>
          <w:rFonts w:eastAsia="Times New Roman" w:cs="Times New Roman"/>
          <w:b/>
          <w:i/>
          <w:iCs/>
          <w:szCs w:val="18"/>
          <w:lang w:val="nl-NL" w:eastAsia="zh-CN"/>
        </w:rPr>
        <w:t xml:space="preserve"> </w:t>
      </w:r>
      <w:r w:rsidRPr="00F84215">
        <w:rPr>
          <w:rFonts w:eastAsia="Times New Roman" w:cs="Times New Roman"/>
          <w:iCs/>
          <w:szCs w:val="18"/>
          <w:lang w:val="nl-NL" w:eastAsia="zh-CN"/>
        </w:rPr>
        <w:t>Economische Zaken</w:t>
      </w: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i/>
          <w:szCs w:val="18"/>
          <w:lang w:val="nl-NL" w:eastAsia="zh-CN"/>
        </w:rPr>
      </w:pPr>
    </w:p>
    <w:p w:rsidRPr="00F84215" w:rsidR="00F84215" w:rsidP="00F84215" w:rsidRDefault="00F84215">
      <w:pPr>
        <w:tabs>
          <w:tab w:val="left" w:pos="-426"/>
          <w:tab w:val="left" w:pos="142"/>
          <w:tab w:val="left" w:pos="340"/>
          <w:tab w:val="left" w:pos="680"/>
          <w:tab w:val="left" w:pos="1021"/>
          <w:tab w:val="left" w:pos="1361"/>
          <w:tab w:val="left" w:pos="1701"/>
          <w:tab w:val="left" w:pos="3402"/>
        </w:tabs>
        <w:suppressAutoHyphens/>
        <w:spacing w:after="0" w:line="360" w:lineRule="auto"/>
        <w:rPr>
          <w:rFonts w:eastAsia="Times New Roman" w:cs="Times New Roman"/>
          <w:b/>
          <w:i/>
          <w:szCs w:val="18"/>
          <w:lang w:val="nl-NL" w:eastAsia="zh-CN"/>
        </w:rPr>
      </w:pPr>
      <w:r w:rsidRPr="00F84215">
        <w:rPr>
          <w:rFonts w:eastAsia="Times New Roman" w:cs="Times New Roman"/>
          <w:b/>
          <w:i/>
          <w:szCs w:val="18"/>
          <w:lang w:val="nl-NL" w:eastAsia="zh-CN"/>
        </w:rPr>
        <w:t>Rechtsbasis, besluitvormingsprocedure Raad, rol Europees Parlement, gedelegeerde en/of uitvoeringshandelingen</w:t>
      </w:r>
    </w:p>
    <w:p w:rsidRPr="00F84215" w:rsidR="00F84215" w:rsidP="00F84215" w:rsidRDefault="00F84215">
      <w:pPr>
        <w:suppressAutoHyphens/>
        <w:spacing w:after="0" w:line="360" w:lineRule="auto"/>
        <w:ind w:left="360" w:hanging="360"/>
        <w:rPr>
          <w:rFonts w:eastAsia="Times New Roman" w:cs="Times New Roman"/>
          <w:bCs/>
          <w:iCs/>
          <w:szCs w:val="18"/>
          <w:lang w:val="nl-NL" w:eastAsia="zh-CN"/>
        </w:rPr>
      </w:pPr>
      <w:r w:rsidRPr="00F84215">
        <w:rPr>
          <w:rFonts w:eastAsia="Times New Roman" w:cs="Times New Roman"/>
          <w:bCs/>
          <w:i/>
          <w:iCs/>
          <w:szCs w:val="18"/>
          <w:lang w:val="nl-NL" w:eastAsia="zh-CN"/>
        </w:rPr>
        <w:t>a)</w:t>
      </w:r>
      <w:r w:rsidRPr="00F84215">
        <w:rPr>
          <w:rFonts w:eastAsia="Times New Roman" w:cs="Times New Roman"/>
          <w:bCs/>
          <w:i/>
          <w:iCs/>
          <w:szCs w:val="18"/>
          <w:lang w:val="nl-NL" w:eastAsia="zh-CN"/>
        </w:rPr>
        <w:tab/>
        <w:t>Rec</w:t>
      </w:r>
      <w:smartTag w:uri="urn:schemas-microsoft-com:office:smarttags" w:element="PersonName">
        <w:r w:rsidRPr="00F84215">
          <w:rPr>
            <w:rFonts w:eastAsia="Times New Roman" w:cs="Times New Roman"/>
            <w:bCs/>
            <w:i/>
            <w:iCs/>
            <w:szCs w:val="18"/>
            <w:lang w:val="nl-NL" w:eastAsia="zh-CN"/>
          </w:rPr>
          <w:t>h</w:t>
        </w:r>
      </w:smartTag>
      <w:r w:rsidRPr="00F84215">
        <w:rPr>
          <w:rFonts w:eastAsia="Times New Roman" w:cs="Times New Roman"/>
          <w:bCs/>
          <w:i/>
          <w:iCs/>
          <w:szCs w:val="18"/>
          <w:lang w:val="nl-NL" w:eastAsia="zh-CN"/>
        </w:rPr>
        <w:t xml:space="preserve">tsbasis </w:t>
      </w:r>
      <w:r w:rsidRPr="00F84215">
        <w:rPr>
          <w:rFonts w:eastAsia="Times New Roman" w:cs="Times New Roman"/>
          <w:bCs/>
          <w:iCs/>
          <w:szCs w:val="18"/>
          <w:lang w:val="nl-NL" w:eastAsia="zh-CN"/>
        </w:rPr>
        <w:t>:</w:t>
      </w:r>
      <w:r w:rsidRPr="00F84215">
        <w:rPr>
          <w:rFonts w:eastAsia="Times New Roman" w:cs="Times New Roman"/>
          <w:iCs/>
          <w:szCs w:val="18"/>
          <w:lang w:val="nl" w:eastAsia="zh-CN"/>
        </w:rPr>
        <w:t xml:space="preserve"> </w:t>
      </w:r>
      <w:r w:rsidRPr="00F84215">
        <w:rPr>
          <w:rFonts w:eastAsia="Times New Roman" w:cs="Times New Roman"/>
          <w:szCs w:val="18"/>
          <w:lang w:val="nl-NL" w:eastAsia="nl-NL"/>
        </w:rPr>
        <w:t xml:space="preserve">Artikel 43, lid 3, van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et </w:t>
      </w:r>
      <w:r w:rsidRPr="00F84215">
        <w:rPr>
          <w:rFonts w:eastAsia="Times New Roman" w:cs="Times New Roman"/>
          <w:szCs w:val="18"/>
          <w:lang w:val="nl-NL" w:eastAsia="zh-CN"/>
        </w:rPr>
        <w:t>Verdrag betreffende de werking van de Europese Unie</w:t>
      </w:r>
    </w:p>
    <w:p w:rsidRPr="00F84215" w:rsidR="00F84215" w:rsidP="00F84215" w:rsidRDefault="00F84215">
      <w:pPr>
        <w:suppressAutoHyphens/>
        <w:spacing w:after="0" w:line="360" w:lineRule="auto"/>
        <w:ind w:left="360" w:hanging="360"/>
        <w:rPr>
          <w:rFonts w:eastAsia="Times New Roman" w:cs="Times New Roman"/>
          <w:bCs/>
          <w:i/>
          <w:iCs/>
          <w:szCs w:val="18"/>
          <w:lang w:val="nl-NL" w:eastAsia="zh-CN"/>
        </w:rPr>
      </w:pPr>
      <w:r w:rsidRPr="00F84215">
        <w:rPr>
          <w:rFonts w:eastAsia="Times New Roman" w:cs="Times New Roman"/>
          <w:bCs/>
          <w:i/>
          <w:iCs/>
          <w:szCs w:val="18"/>
          <w:lang w:val="nl-NL" w:eastAsia="zh-CN"/>
        </w:rPr>
        <w:t>b)</w:t>
      </w:r>
      <w:r w:rsidRPr="00F84215">
        <w:rPr>
          <w:rFonts w:eastAsia="Times New Roman" w:cs="Times New Roman"/>
          <w:bCs/>
          <w:i/>
          <w:iCs/>
          <w:szCs w:val="18"/>
          <w:lang w:val="nl-NL" w:eastAsia="zh-CN"/>
        </w:rPr>
        <w:tab/>
        <w:t xml:space="preserve">Besluitvormingsprocedure Raad en rol Europees Parlement: </w:t>
      </w:r>
      <w:r w:rsidRPr="00F84215">
        <w:rPr>
          <w:rFonts w:eastAsia="Times New Roman" w:cs="Times New Roman"/>
          <w:bCs/>
          <w:iCs/>
          <w:szCs w:val="18"/>
          <w:lang w:val="nl-NL" w:eastAsia="zh-CN"/>
        </w:rPr>
        <w:t xml:space="preserve">gekwalificeerde meerderheid van de Raad, het Europees Parlement is niet betrokken. </w:t>
      </w:r>
    </w:p>
    <w:p w:rsidRPr="00F84215" w:rsidR="00F84215" w:rsidP="00F84215" w:rsidRDefault="00F84215">
      <w:pPr>
        <w:tabs>
          <w:tab w:val="left" w:pos="-426"/>
        </w:tabs>
        <w:suppressAutoHyphens/>
        <w:spacing w:after="0" w:line="360" w:lineRule="auto"/>
        <w:ind w:left="360" w:hanging="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c)  Gedelegeerde en/of uitvoeringshandelingen: </w:t>
      </w:r>
      <w:r w:rsidRPr="00F84215">
        <w:rPr>
          <w:rFonts w:eastAsia="Times New Roman" w:cs="Times New Roman"/>
          <w:bCs/>
          <w:iCs/>
          <w:szCs w:val="18"/>
          <w:lang w:val="nl-NL" w:eastAsia="zh-CN"/>
        </w:rPr>
        <w:t>n.v.t.</w:t>
      </w:r>
    </w:p>
    <w:p w:rsidRPr="00F84215" w:rsidR="00F84215" w:rsidP="00F84215" w:rsidRDefault="00F84215">
      <w:pPr>
        <w:suppressAutoHyphens/>
        <w:spacing w:after="0" w:line="360" w:lineRule="auto"/>
        <w:rPr>
          <w:rFonts w:eastAsia="Times New Roman" w:cs="Times New Roman"/>
          <w:b/>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2.</w:t>
      </w:r>
      <w:r w:rsidRPr="00F84215">
        <w:rPr>
          <w:rFonts w:eastAsia="Times New Roman" w:cs="Times New Roman"/>
          <w:b/>
          <w:szCs w:val="18"/>
          <w:lang w:val="nl-NL" w:eastAsia="zh-CN"/>
        </w:rPr>
        <w:tab/>
        <w:t>Samenvatting BNC-fiche</w:t>
      </w:r>
    </w:p>
    <w:p w:rsidRPr="00F84215" w:rsidR="00F84215" w:rsidP="00F84215" w:rsidRDefault="00F84215">
      <w:pPr>
        <w:numPr>
          <w:ilvl w:val="0"/>
          <w:numId w:val="33"/>
        </w:numPr>
        <w:tabs>
          <w:tab w:val="num" w:pos="360"/>
        </w:tabs>
        <w:spacing w:after="0" w:line="360" w:lineRule="auto"/>
        <w:ind w:left="360"/>
        <w:rPr>
          <w:rFonts w:eastAsia="Times New Roman" w:cs="Times New Roman"/>
          <w:i/>
          <w:iCs/>
          <w:szCs w:val="18"/>
          <w:lang w:val="nl-NL" w:eastAsia="zh-CN"/>
        </w:rPr>
      </w:pPr>
      <w:r w:rsidRPr="00F84215">
        <w:rPr>
          <w:rFonts w:eastAsia="Times New Roman" w:cs="Times New Roman"/>
          <w:i/>
          <w:iCs/>
          <w:szCs w:val="18"/>
          <w:lang w:val="nl-NL" w:eastAsia="zh-CN"/>
        </w:rPr>
        <w:t>Korte inhoud voorstel:</w:t>
      </w:r>
    </w:p>
    <w:p w:rsidRPr="00F84215" w:rsidR="00F84215" w:rsidP="00F84215" w:rsidRDefault="00F84215">
      <w:pPr>
        <w:spacing w:after="0" w:line="360" w:lineRule="auto"/>
        <w:ind w:left="360"/>
        <w:rPr>
          <w:rFonts w:eastAsia="Times New Roman" w:cs="Times New Roman"/>
          <w:szCs w:val="18"/>
          <w:lang w:val="nl-NL" w:eastAsia="nl-NL"/>
        </w:rPr>
      </w:pPr>
      <w:r w:rsidRPr="00F84215">
        <w:rPr>
          <w:rFonts w:eastAsia="Times New Roman" w:cs="Times New Roman"/>
          <w:szCs w:val="20"/>
          <w:lang w:val="nl-NL" w:eastAsia="zh-CN"/>
        </w:rPr>
        <w:t xml:space="preserve">Dit voorstel bevat de vangst- en inspanningsbeperkingen voor de EU-visserij voor 2014. Deze zijn nodig om de totstandbrenging van een ecologisch, economisch en sociaal duurzame visserij te verwezenlijken, zoals beoogd wordt met het gemeenschappelijk visserijbeleid. </w:t>
      </w:r>
      <w:r w:rsidRPr="00F84215">
        <w:rPr>
          <w:rFonts w:eastAsia="Times New Roman" w:cs="TimesNewRoman"/>
          <w:szCs w:val="18"/>
          <w:lang w:val="nl-NL" w:eastAsia="nl-NL"/>
        </w:rPr>
        <w:t xml:space="preserve">Bij de voorstellen is </w:t>
      </w:r>
      <w:r w:rsidRPr="00F84215">
        <w:rPr>
          <w:rFonts w:eastAsia="Times New Roman" w:cs="TimesNewRoman"/>
          <w:szCs w:val="18"/>
          <w:lang w:val="nl-NL" w:eastAsia="nl-NL"/>
        </w:rPr>
        <w:lastRenderedPageBreak/>
        <w:t xml:space="preserve">rekening gehouden met de richtsnoeren van de raadpleging tijdens de Raad van juli 2013 (“policy statement” - </w:t>
      </w:r>
      <w:r w:rsidRPr="00F84215">
        <w:rPr>
          <w:rFonts w:eastAsia="Times New Roman" w:cs="Times New Roman"/>
          <w:szCs w:val="18"/>
          <w:lang w:val="nl-NL" w:eastAsia="nl-NL"/>
        </w:rPr>
        <w:t xml:space="preserve">COM (2013) 319). </w:t>
      </w:r>
    </w:p>
    <w:p w:rsidRPr="00F84215" w:rsidR="00F84215" w:rsidP="00F84215" w:rsidRDefault="00F84215">
      <w:pPr>
        <w:spacing w:after="0" w:line="360" w:lineRule="auto"/>
        <w:ind w:left="360"/>
        <w:rPr>
          <w:rFonts w:eastAsia="Times New Roman" w:cs="Times New Roman"/>
          <w:szCs w:val="18"/>
          <w:lang w:val="nl-NL" w:eastAsia="nl-NL"/>
        </w:rPr>
      </w:pPr>
    </w:p>
    <w:p w:rsidRPr="00F84215" w:rsidR="00F84215" w:rsidP="00F84215" w:rsidRDefault="00F84215">
      <w:pPr>
        <w:autoSpaceDE w:val="0"/>
        <w:autoSpaceDN w:val="0"/>
        <w:adjustRightInd w:val="0"/>
        <w:spacing w:after="0" w:line="360" w:lineRule="auto"/>
        <w:rPr>
          <w:rFonts w:eastAsia="Times New Roman" w:cs="Times New Roman"/>
          <w:color w:val="333333"/>
          <w:szCs w:val="18"/>
          <w:lang w:val="nl-NL" w:eastAsia="zh-CN"/>
        </w:rPr>
      </w:pPr>
    </w:p>
    <w:p w:rsidRPr="00F84215" w:rsidR="00F84215" w:rsidP="00F84215" w:rsidRDefault="00F84215">
      <w:pPr>
        <w:numPr>
          <w:ilvl w:val="0"/>
          <w:numId w:val="23"/>
        </w:numPr>
        <w:spacing w:after="0" w:line="360" w:lineRule="auto"/>
        <w:rPr>
          <w:rFonts w:eastAsia="Times New Roman" w:cs="Times New Roman"/>
          <w:bCs/>
          <w:i/>
          <w:iCs/>
          <w:szCs w:val="18"/>
          <w:lang w:val="nl-NL" w:eastAsia="zh-CN"/>
        </w:rPr>
      </w:pPr>
      <w:r w:rsidRPr="00F84215">
        <w:rPr>
          <w:rFonts w:eastAsia="Times New Roman" w:cs="Times New Roman"/>
          <w:bCs/>
          <w:i/>
          <w:iCs/>
          <w:szCs w:val="18"/>
          <w:lang w:val="nl-NL" w:eastAsia="zh-CN"/>
        </w:rPr>
        <w:t>Bevoegdheidsvaststelling en subsidiariteits- en proportionaliteitsoordeel</w:t>
      </w:r>
      <w:r w:rsidRPr="00F84215">
        <w:rPr>
          <w:rFonts w:eastAsia="Times New Roman" w:cs="Times New Roman"/>
          <w:bCs/>
          <w:i/>
          <w:iCs/>
          <w:szCs w:val="18"/>
          <w:lang w:val="nl-NL" w:eastAsia="zh-CN"/>
        </w:rPr>
        <w:br/>
        <w:t>Bevoegd</w:t>
      </w:r>
      <w:smartTag w:uri="urn:schemas-microsoft-com:office:smarttags" w:element="PersonName">
        <w:r w:rsidRPr="00F84215">
          <w:rPr>
            <w:rFonts w:eastAsia="Times New Roman" w:cs="Times New Roman"/>
            <w:bCs/>
            <w:i/>
            <w:iCs/>
            <w:szCs w:val="18"/>
            <w:lang w:val="nl-NL" w:eastAsia="zh-CN"/>
          </w:rPr>
          <w:t>h</w:t>
        </w:r>
      </w:smartTag>
      <w:r w:rsidRPr="00F84215">
        <w:rPr>
          <w:rFonts w:eastAsia="Times New Roman" w:cs="Times New Roman"/>
          <w:bCs/>
          <w:i/>
          <w:iCs/>
          <w:szCs w:val="18"/>
          <w:lang w:val="nl-NL" w:eastAsia="zh-CN"/>
        </w:rPr>
        <w:t>eid</w:t>
      </w:r>
      <w:r w:rsidRPr="00F84215">
        <w:rPr>
          <w:rFonts w:eastAsia="Times New Roman" w:cs="Times New Roman"/>
          <w:bCs/>
          <w:iCs/>
          <w:szCs w:val="18"/>
          <w:lang w:val="nl-NL" w:eastAsia="zh-CN"/>
        </w:rPr>
        <w:t>: artikel 3, lid 1, onder d) van de VWEU, exclusieve bevoegd</w:t>
      </w:r>
      <w:smartTag w:uri="urn:schemas-microsoft-com:office:smarttags" w:element="PersonName">
        <w:r w:rsidRPr="00F84215">
          <w:rPr>
            <w:rFonts w:eastAsia="Times New Roman" w:cs="Times New Roman"/>
            <w:bCs/>
            <w:iCs/>
            <w:szCs w:val="18"/>
            <w:lang w:val="nl-NL" w:eastAsia="zh-CN"/>
          </w:rPr>
          <w:t>h</w:t>
        </w:r>
      </w:smartTag>
      <w:r w:rsidRPr="00F84215">
        <w:rPr>
          <w:rFonts w:eastAsia="Times New Roman" w:cs="Times New Roman"/>
          <w:bCs/>
          <w:iCs/>
          <w:szCs w:val="18"/>
          <w:lang w:val="nl-NL" w:eastAsia="zh-CN"/>
        </w:rPr>
        <w:t>eid.</w:t>
      </w:r>
      <w:r w:rsidRPr="00F84215">
        <w:rPr>
          <w:rFonts w:eastAsia="Times New Roman" w:cs="Times New Roman"/>
          <w:bCs/>
          <w:i/>
          <w:iCs/>
          <w:szCs w:val="18"/>
          <w:lang w:val="nl-NL" w:eastAsia="zh-CN"/>
        </w:rPr>
        <w:br/>
        <w:t xml:space="preserve">Subsidiariteit: </w:t>
      </w:r>
      <w:r w:rsidRPr="00F84215">
        <w:rPr>
          <w:rFonts w:eastAsia="Times New Roman" w:cs="Times New Roman"/>
          <w:bCs/>
          <w:iCs/>
          <w:szCs w:val="18"/>
          <w:lang w:val="nl-NL" w:eastAsia="zh-CN"/>
        </w:rPr>
        <w:t>n.v.t</w:t>
      </w:r>
      <w:r w:rsidRPr="00F84215">
        <w:rPr>
          <w:rFonts w:eastAsia="Times New Roman" w:cs="Times New Roman"/>
          <w:bCs/>
          <w:i/>
          <w:iCs/>
          <w:szCs w:val="18"/>
          <w:lang w:val="nl-NL" w:eastAsia="zh-CN"/>
        </w:rPr>
        <w:t xml:space="preserve">. </w:t>
      </w:r>
    </w:p>
    <w:p w:rsidRPr="00F84215" w:rsidR="00F84215" w:rsidP="00F84215" w:rsidRDefault="00F84215">
      <w:p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Proportionaliteit: </w:t>
      </w:r>
      <w:r w:rsidRPr="00F84215">
        <w:rPr>
          <w:rFonts w:eastAsia="Times New Roman" w:cs="Times New Roman"/>
          <w:bCs/>
          <w:iCs/>
          <w:szCs w:val="18"/>
          <w:lang w:val="nl-NL" w:eastAsia="zh-CN"/>
        </w:rPr>
        <w:t xml:space="preserve">positief met kanttekening. </w:t>
      </w:r>
      <w:r w:rsidRPr="00F84215">
        <w:rPr>
          <w:rFonts w:eastAsia="Times New Roman" w:cs="Times New Roman"/>
          <w:bCs/>
          <w:szCs w:val="18"/>
          <w:lang w:val="nl-NL" w:eastAsia="nl-NL"/>
        </w:rPr>
        <w:t xml:space="preserve">De maatregelen dragen bij aan het doel van het Gemeenschappelijk Visserijbeleid om te zorgen voor een duurzame exploitatie van de visbestanden. Echter, sommige voorgestelde automatische reducties voor bestanden zonder vangstadvies zijn een stap te ver. </w:t>
      </w:r>
    </w:p>
    <w:p w:rsidRPr="00F84215" w:rsidR="00F84215" w:rsidP="00F84215" w:rsidRDefault="00F84215">
      <w:pPr>
        <w:numPr>
          <w:ilvl w:val="0"/>
          <w:numId w:val="23"/>
        </w:numPr>
        <w:spacing w:after="0" w:line="360" w:lineRule="auto"/>
        <w:rPr>
          <w:rFonts w:eastAsia="Times New Roman" w:cs="Times New Roman"/>
          <w:szCs w:val="18"/>
          <w:lang w:val="nl-NL" w:eastAsia="zh-CN"/>
        </w:rPr>
      </w:pPr>
      <w:r w:rsidRPr="00F84215">
        <w:rPr>
          <w:rFonts w:eastAsia="Times New Roman" w:cs="Times New Roman"/>
          <w:i/>
          <w:szCs w:val="18"/>
          <w:lang w:val="nl-NL" w:eastAsia="zh-CN"/>
        </w:rPr>
        <w:t xml:space="preserve">Nederlandse positie en eventuele acties: </w:t>
      </w:r>
      <w:r w:rsidRPr="00F84215">
        <w:rPr>
          <w:rFonts w:eastAsia="Times New Roman" w:cs="Times New Roman"/>
          <w:szCs w:val="18"/>
          <w:lang w:val="nl-NL" w:eastAsia="zh-CN"/>
        </w:rPr>
        <w:t xml:space="preserve">Het kabinet vindt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positief dat de Europese Commissie één geïntegreerd voorstel voor een totaal toegestane vangst (TAC) en quotum doet, met daarin zowel de autonome EU bestanden als de bestanden die wachten op de uitkomst van onder</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andelingen met derde landen. </w:t>
      </w:r>
      <w:r w:rsidRPr="00F84215">
        <w:rPr>
          <w:rFonts w:eastAsia="Times New Roman" w:cs="Times New Roman"/>
          <w:szCs w:val="18"/>
          <w:lang w:val="nl-NL" w:eastAsia="nl-NL"/>
        </w:rPr>
        <w:t>Het kabinet is van mening dat bij de vaststelling van de vangstmogelijk</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eden alvast rekening ge</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ouden moet worden met de uitgangspunten van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et nieuwe Gemeensc</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appelijke Visserijbeleid (GVB).</w:t>
      </w:r>
    </w:p>
    <w:p w:rsidRPr="00F84215" w:rsidR="00F84215" w:rsidP="00F84215" w:rsidRDefault="00F84215">
      <w:pPr>
        <w:tabs>
          <w:tab w:val="left" w:pos="0"/>
          <w:tab w:val="left" w:pos="340"/>
          <w:tab w:val="left" w:pos="680"/>
          <w:tab w:val="left" w:pos="1021"/>
          <w:tab w:val="left" w:pos="1361"/>
          <w:tab w:val="left" w:pos="1701"/>
          <w:tab w:val="left" w:pos="3402"/>
        </w:tabs>
        <w:spacing w:after="0" w:line="360" w:lineRule="auto"/>
        <w:rPr>
          <w:rFonts w:eastAsia="Times New Roman" w:cs="Times New Roman"/>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3.</w:t>
      </w:r>
      <w:r w:rsidRPr="00F84215">
        <w:rPr>
          <w:rFonts w:eastAsia="Times New Roman" w:cs="Times New Roman"/>
          <w:b/>
          <w:szCs w:val="18"/>
          <w:lang w:val="nl-NL" w:eastAsia="zh-CN"/>
        </w:rPr>
        <w:tab/>
        <w:t>Samenvatting voorstel</w:t>
      </w:r>
    </w:p>
    <w:p w:rsidRPr="00F84215" w:rsidR="00F84215" w:rsidP="00F84215" w:rsidRDefault="00F84215">
      <w:pPr>
        <w:spacing w:after="0" w:line="360" w:lineRule="auto"/>
        <w:ind w:left="360"/>
        <w:rPr>
          <w:rFonts w:eastAsia="Times New Roman" w:cs="Times New Roman"/>
          <w:szCs w:val="18"/>
          <w:lang w:val="nl-NL" w:eastAsia="zh-CN"/>
        </w:rPr>
      </w:pPr>
      <w:r w:rsidRPr="00F84215">
        <w:rPr>
          <w:rFonts w:eastAsia="Times New Roman" w:cs="Times New Roman"/>
          <w:szCs w:val="18"/>
          <w:lang w:val="nl-NL" w:eastAsia="zh-CN"/>
        </w:rPr>
        <w:t>Dit voorstel bevat de vangst- en inspanningsbeperkingen voor de EU-visserij voor 2014. Deze zijn nodig om de totstandbrenging van een ecologisc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economisc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 en sociaal duurzame visserij te verwezenlijken, zoals beoogd met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gemeensc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appelijk visserijbeleid. Het voorstel is gebaseerd op de ric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tsnoeren in de raadpleging (“policy statement” COM (2013) 319). Hieruit vloeit voort dat de meerjarenplannen voor duurzame exploitatie van bestanden gevolgd worden indien van toepassing. Zijn deze er niet, dan wordt naar Maximum Sustainable Yield (MSY, de maximaal duurzame opbrengst) toe gewerkt. Dit jaar kon MSY voor 22 bestanden worden toegepast, tegenover 12 twee jaar geleden. Voor een groot aantal van ouds</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er gegevensarme bestanden is nu toc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 een vangstadvies gegeven. De Europese Commissie stelt voor om deze adviezen te volgen, maar toe te passen op de totaal toegestane vangsten (TACs) en niet op de werkelijke vangsten. Voor 55 bestanden volgt de Commissie de ric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tlijnen van de International Council for t</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 Exploration of t</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 Sea (ICES) voor gegevensarme bestanden. Van de bestanden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iervan die klein zijn en worden bijgevangen is vorig jaar overeengekomen de TAC voor 5 jaar te bevriezen. Wanneer voor een bepaald bestand een TAC aan één enkele lidstaat wordt toegewezen, wordt die lidstaat gemac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tigd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niveau van deze TAC vast te stellen. Veel van de onder</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andelingen met derde landen moeten nog plaats vinden, dus voor veel van de, ook voor Nederland belangrijke bestanden zijn de vangstmogelijk</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eden nog niet bekend. De Tweede Kamer zal worden geïnformeerd over de uitkomst van de onderhandelingen. De in dit voorstel voor Nederland belangrijke vangstmogelijk</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eden die al wel bekend zijn betreffen de EU autonome bestanden: grote zilvervis,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aring en zeeduivel in de Keltisc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 Zee, roggen, tong in de Golf van Biskaje, tarbot </w:t>
      </w:r>
      <w:r w:rsidRPr="00F84215">
        <w:rPr>
          <w:rFonts w:eastAsia="Times New Roman" w:cs="Times New Roman"/>
          <w:szCs w:val="18"/>
          <w:lang w:val="nl-NL" w:eastAsia="zh-CN"/>
        </w:rPr>
        <w:lastRenderedPageBreak/>
        <w:t>en griet, tongsc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ar en witje, 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ar en bot en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orsmakreel. Hiervoor wil de Europese Commissie een daling van 12 tot 40% van de TACs. Opvallend is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et voorstel om de TAC voor westelijke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orsmakreel met 40% te reduceren. Hiermee zou al in 2014 MSY bereikt worden, waar de Pelagisc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 Regionale Advies Raad (PRAC) juist adviseerde om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et gefaseerd te doen om, conform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nieuwe GVB, MSY in 2015 te bereiken. Verder is net als vorig jaar de mogelijk</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eid opgenomen om verder te kunnen experimenteren met “fully documented fis</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eries”, dat wil zeggen extra vangstquota voor vaartuigen die zijn uitgerust met CCTV camera’s (closed circuit television). De camera’s dienen ter controle van de in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et logboek opgegeven vangsten. Tot slot bevat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een lijst van soorten waarvoor een algeheel verbod geldt, zoals de reuzenmanta.</w:t>
      </w:r>
    </w:p>
    <w:p w:rsidRPr="00F84215" w:rsidR="00F84215" w:rsidP="00F84215" w:rsidRDefault="00F84215">
      <w:pPr>
        <w:spacing w:after="0" w:line="360" w:lineRule="auto"/>
        <w:rPr>
          <w:rFonts w:eastAsia="Times New Roman" w:cs="Times New Roman"/>
          <w:bCs/>
          <w:i/>
          <w:iCs/>
          <w:szCs w:val="18"/>
          <w:lang w:val="nl-NL" w:eastAsia="zh-CN"/>
        </w:rPr>
      </w:pPr>
    </w:p>
    <w:p w:rsidRPr="00F84215" w:rsidR="00F84215" w:rsidP="00F84215" w:rsidRDefault="00F84215">
      <w:pPr>
        <w:numPr>
          <w:ilvl w:val="0"/>
          <w:numId w:val="19"/>
        </w:numPr>
        <w:spacing w:after="0" w:line="360" w:lineRule="auto"/>
        <w:ind w:left="360"/>
        <w:rPr>
          <w:rFonts w:eastAsia="Times New Roman" w:cs="Times New Roman"/>
          <w:bCs/>
          <w:i/>
          <w:iCs/>
          <w:szCs w:val="18"/>
          <w:lang w:eastAsia="zh-CN"/>
        </w:rPr>
      </w:pPr>
      <w:r w:rsidRPr="00F84215">
        <w:rPr>
          <w:rFonts w:eastAsia="Times New Roman" w:cs="Times New Roman"/>
          <w:bCs/>
          <w:i/>
          <w:iCs/>
          <w:szCs w:val="18"/>
          <w:lang w:eastAsia="zh-CN"/>
        </w:rPr>
        <w:t xml:space="preserve">Impact assessment Commissie </w:t>
      </w:r>
      <w:r w:rsidRPr="00F84215">
        <w:rPr>
          <w:rFonts w:eastAsia="Times New Roman" w:cs="Times New Roman"/>
          <w:bCs/>
          <w:i/>
          <w:iCs/>
          <w:szCs w:val="18"/>
          <w:lang w:eastAsia="zh-CN"/>
        </w:rPr>
        <w:br/>
      </w:r>
      <w:r w:rsidRPr="00F84215">
        <w:rPr>
          <w:rFonts w:eastAsia="Times New Roman" w:cs="Times New Roman"/>
          <w:bCs/>
          <w:iCs/>
          <w:szCs w:val="18"/>
          <w:lang w:eastAsia="nl-NL"/>
        </w:rPr>
        <w:t>n.v.t.</w:t>
      </w:r>
      <w:r w:rsidRPr="00F84215">
        <w:rPr>
          <w:rFonts w:eastAsia="Times New Roman" w:cs="Times New Roman"/>
          <w:bCs/>
          <w:iCs/>
          <w:szCs w:val="18"/>
          <w:lang w:eastAsia="nl-NL"/>
        </w:rPr>
        <w:br/>
      </w: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4</w:t>
      </w:r>
      <w:r w:rsidRPr="00F84215">
        <w:rPr>
          <w:rFonts w:eastAsia="Times New Roman" w:cs="Times New Roman"/>
          <w:szCs w:val="18"/>
          <w:lang w:val="nl-NL" w:eastAsia="zh-CN"/>
        </w:rPr>
        <w:t>.</w:t>
      </w:r>
      <w:r w:rsidRPr="00F84215">
        <w:rPr>
          <w:rFonts w:eastAsia="Times New Roman" w:cs="Times New Roman"/>
          <w:szCs w:val="18"/>
          <w:lang w:val="nl-NL" w:eastAsia="zh-CN"/>
        </w:rPr>
        <w:tab/>
      </w:r>
      <w:r w:rsidRPr="00F84215">
        <w:rPr>
          <w:rFonts w:eastAsia="Times New Roman" w:cs="Times New Roman"/>
          <w:b/>
          <w:szCs w:val="18"/>
          <w:lang w:val="nl-NL" w:eastAsia="zh-CN"/>
        </w:rPr>
        <w:t>Bevoegdheidsvaststelling en subsidiariteits- en proportionaliteitsoordeel</w:t>
      </w:r>
    </w:p>
    <w:p w:rsidRPr="00F84215" w:rsidR="00F84215" w:rsidP="00F84215" w:rsidRDefault="00F84215">
      <w:pPr>
        <w:numPr>
          <w:ilvl w:val="0"/>
          <w:numId w:val="15"/>
        </w:numPr>
        <w:spacing w:after="0" w:line="360" w:lineRule="auto"/>
        <w:ind w:left="360"/>
        <w:outlineLvl w:val="0"/>
        <w:rPr>
          <w:rFonts w:eastAsia="Times New Roman" w:cs="Times New Roman"/>
          <w:bCs/>
          <w:i/>
          <w:iCs/>
          <w:szCs w:val="18"/>
          <w:lang w:val="nl-NL" w:eastAsia="zh-CN"/>
        </w:rPr>
      </w:pPr>
      <w:r w:rsidRPr="00F84215">
        <w:rPr>
          <w:rFonts w:eastAsia="Times New Roman" w:cs="Times New Roman"/>
          <w:bCs/>
          <w:i/>
          <w:iCs/>
          <w:szCs w:val="18"/>
          <w:lang w:val="nl-NL" w:eastAsia="zh-CN"/>
        </w:rPr>
        <w:t>Bevoegdheid:</w:t>
      </w:r>
      <w:r w:rsidRPr="00F84215">
        <w:rPr>
          <w:rFonts w:eastAsia="Times New Roman" w:cs="Times New Roman"/>
          <w:bCs/>
          <w:iCs/>
          <w:szCs w:val="18"/>
          <w:lang w:val="nl-NL" w:eastAsia="zh-CN"/>
        </w:rPr>
        <w:t xml:space="preserve"> </w:t>
      </w:r>
      <w:r w:rsidRPr="00F84215">
        <w:rPr>
          <w:rFonts w:eastAsia="Times New Roman" w:cs="Times New Roman"/>
          <w:szCs w:val="18"/>
          <w:lang w:val="nl-NL" w:eastAsia="zh-CN" w:bidi="nl-NL"/>
        </w:rPr>
        <w:t>Rechtsgrondslag is artikel 43 lid 3 VWEU. Nederland kan instemmen met deze rechtsbasis. Het Gemeenschappelijke Visserijbeleid is een exclusieve bevoegdheid van de Europese Unie.</w:t>
      </w:r>
    </w:p>
    <w:p w:rsidRPr="00F84215" w:rsidR="00F84215" w:rsidP="00F84215" w:rsidRDefault="00F84215">
      <w:pPr>
        <w:spacing w:after="0" w:line="360" w:lineRule="auto"/>
        <w:outlineLvl w:val="0"/>
        <w:rPr>
          <w:rFonts w:eastAsia="Times New Roman" w:cs="Times New Roman"/>
          <w:bCs/>
          <w:i/>
          <w:iCs/>
          <w:szCs w:val="18"/>
          <w:lang w:val="nl-NL" w:eastAsia="zh-CN"/>
        </w:rPr>
      </w:pPr>
      <w:r w:rsidRPr="00F84215">
        <w:rPr>
          <w:rFonts w:eastAsia="Times New Roman" w:cs="Times New Roman"/>
          <w:bCs/>
          <w:i/>
          <w:iCs/>
          <w:szCs w:val="18"/>
          <w:lang w:val="nl-NL" w:eastAsia="zh-CN"/>
        </w:rPr>
        <w:t>b)  Subsidiariteits- en proportionaliteitsoordeel:</w:t>
      </w:r>
    </w:p>
    <w:p w:rsidRPr="00F84215" w:rsidR="00F84215" w:rsidP="00F84215" w:rsidRDefault="00F84215">
      <w:pPr>
        <w:spacing w:after="0" w:line="360" w:lineRule="auto"/>
        <w:ind w:left="360"/>
        <w:outlineLvl w:val="0"/>
        <w:rPr>
          <w:rFonts w:eastAsia="Times New Roman" w:cs="Times New Roman"/>
          <w:bCs/>
          <w:iCs/>
          <w:szCs w:val="18"/>
          <w:lang w:val="nl-NL" w:eastAsia="zh-CN"/>
        </w:rPr>
      </w:pPr>
      <w:r w:rsidRPr="00F84215">
        <w:rPr>
          <w:rFonts w:eastAsia="Times New Roman" w:cs="Times New Roman"/>
          <w:bCs/>
          <w:i/>
          <w:iCs/>
          <w:szCs w:val="18"/>
          <w:lang w:val="nl-NL" w:eastAsia="zh-CN"/>
        </w:rPr>
        <w:t>Subsidiariteit:</w:t>
      </w:r>
      <w:r w:rsidRPr="00F84215">
        <w:rPr>
          <w:rFonts w:eastAsia="Times New Roman" w:cs="Times New Roman"/>
          <w:bCs/>
          <w:iCs/>
          <w:szCs w:val="18"/>
          <w:lang w:val="nl-NL" w:eastAsia="zh-CN"/>
        </w:rPr>
        <w:t xml:space="preserve"> Niet van toepassing. Het voorstel valt onder de exclusieve bevoegdheid van de Europese Unie als bedoeld in artikel 3, lid 1, onder d), van het VWEU. </w:t>
      </w:r>
    </w:p>
    <w:p w:rsidRPr="00F84215" w:rsidR="00F84215" w:rsidP="00F84215" w:rsidRDefault="00F84215">
      <w:pPr>
        <w:spacing w:after="0" w:line="360" w:lineRule="auto"/>
        <w:ind w:left="360"/>
        <w:outlineLvl w:val="0"/>
        <w:rPr>
          <w:rFonts w:eastAsia="Times New Roman" w:cs="Times New Roman"/>
          <w:bCs/>
          <w:iCs/>
          <w:szCs w:val="18"/>
          <w:lang w:val="nl-NL" w:eastAsia="zh-CN"/>
        </w:rPr>
      </w:pPr>
      <w:r w:rsidRPr="00F84215">
        <w:rPr>
          <w:rFonts w:eastAsia="Times New Roman" w:cs="Times New Roman"/>
          <w:i/>
          <w:iCs/>
          <w:szCs w:val="18"/>
          <w:lang w:val="nl-NL" w:eastAsia="zh-CN"/>
        </w:rPr>
        <w:t>proportionaliteit</w:t>
      </w:r>
      <w:r w:rsidRPr="00F84215">
        <w:rPr>
          <w:rFonts w:eastAsia="Times New Roman" w:cs="Times New Roman"/>
          <w:szCs w:val="18"/>
          <w:lang w:val="nl-NL" w:eastAsia="zh-CN"/>
        </w:rPr>
        <w:t>: Het proportionaliteitsoordeel is positief met een kanttekening. Deze maatregelen dragen bij aan het doel van het Gemeenschappelijk Visserijbeleid om te zorgen voor een vanuit economisch, ecologisch en sociaal oogpunt duurzame exploitatie van de visbestanden. Het doel staat in de juiste verhouding tot de voorgestelde maatregelen. Een kanttekening hierbij is dat het kabinet wel kritisch is ten aanzien van de automatische reductie met 20% voor bestanden zonder vangstadvies.</w:t>
      </w:r>
    </w:p>
    <w:p w:rsidRPr="00F84215" w:rsidR="00F84215" w:rsidP="00F84215" w:rsidRDefault="00F84215">
      <w:pPr>
        <w:spacing w:after="0" w:line="360" w:lineRule="auto"/>
        <w:ind w:left="300" w:hanging="300"/>
        <w:rPr>
          <w:rFonts w:eastAsia="Times New Roman" w:cs="Times New Roman"/>
          <w:szCs w:val="18"/>
          <w:lang w:val="nl-NL" w:eastAsia="zh-CN"/>
        </w:rPr>
      </w:pPr>
      <w:r w:rsidRPr="00F84215">
        <w:rPr>
          <w:rFonts w:eastAsia="Times New Roman" w:cs="Times New Roman"/>
          <w:i/>
          <w:szCs w:val="18"/>
          <w:lang w:val="nl-NL" w:eastAsia="zh-CN"/>
        </w:rPr>
        <w:t xml:space="preserve">c) </w:t>
      </w:r>
      <w:r w:rsidRPr="00F84215">
        <w:rPr>
          <w:rFonts w:eastAsia="Times New Roman" w:cs="Times New Roman"/>
          <w:i/>
          <w:szCs w:val="18"/>
          <w:lang w:val="nl-NL" w:eastAsia="zh-CN"/>
        </w:rPr>
        <w:tab/>
        <w:t xml:space="preserve">Nederlands oordeel over de voorstellen op het gebied van gedelegeerde en/of uitvoeringshandelingen: </w:t>
      </w:r>
      <w:r w:rsidRPr="00F84215">
        <w:rPr>
          <w:rFonts w:eastAsia="Times New Roman" w:cs="Times New Roman"/>
          <w:szCs w:val="18"/>
          <w:lang w:val="nl-NL" w:eastAsia="zh-CN"/>
        </w:rPr>
        <w:t>Niet van toepassing.</w:t>
      </w:r>
    </w:p>
    <w:p w:rsidRPr="00F84215" w:rsidR="00F84215" w:rsidP="00F84215" w:rsidRDefault="00F84215">
      <w:pPr>
        <w:spacing w:after="0" w:line="360" w:lineRule="auto"/>
        <w:rPr>
          <w:rFonts w:eastAsia="Times New Roman" w:cs="Times New Roman"/>
          <w:b/>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5.</w:t>
      </w:r>
      <w:r w:rsidRPr="00F84215">
        <w:rPr>
          <w:rFonts w:eastAsia="Times New Roman" w:cs="Times New Roman"/>
          <w:b/>
          <w:szCs w:val="18"/>
          <w:lang w:val="nl-NL" w:eastAsia="zh-CN"/>
        </w:rPr>
        <w:tab/>
        <w:t>Financiële implicaties, gevolgen voor regeldruk en administratieve lasten</w:t>
      </w:r>
    </w:p>
    <w:p w:rsidRPr="00F84215" w:rsidR="00F84215" w:rsidP="00F84215" w:rsidRDefault="00F84215">
      <w:pPr>
        <w:numPr>
          <w:ilvl w:val="0"/>
          <w:numId w:val="17"/>
        </w:numPr>
        <w:spacing w:after="0" w:line="360" w:lineRule="auto"/>
        <w:ind w:left="360"/>
        <w:outlineLvl w:val="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Consequenties EU-begroting: </w:t>
      </w:r>
      <w:r w:rsidRPr="00F84215">
        <w:rPr>
          <w:rFonts w:eastAsia="Times New Roman" w:cs="Times New Roman"/>
          <w:bCs/>
          <w:iCs/>
          <w:szCs w:val="18"/>
          <w:lang w:val="nl-NL" w:eastAsia="zh-CN"/>
        </w:rPr>
        <w:t>geen.</w:t>
      </w:r>
    </w:p>
    <w:p w:rsidRPr="00F84215" w:rsidR="00F84215" w:rsidP="00F84215" w:rsidRDefault="00F84215">
      <w:pPr>
        <w:numPr>
          <w:ilvl w:val="0"/>
          <w:numId w:val="17"/>
        </w:numPr>
        <w:spacing w:after="0" w:line="360" w:lineRule="auto"/>
        <w:ind w:left="360"/>
        <w:outlineLvl w:val="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Financiële consequenties (incl. personele) voor rijksoverheid en/ of decentrale overheden: </w:t>
      </w:r>
      <w:r w:rsidRPr="00F84215">
        <w:rPr>
          <w:rFonts w:eastAsia="Times New Roman" w:cs="Times New Roman"/>
          <w:bCs/>
          <w:iCs/>
          <w:szCs w:val="18"/>
          <w:lang w:val="nl-NL" w:eastAsia="zh-CN"/>
        </w:rPr>
        <w:t>geen</w:t>
      </w:r>
    </w:p>
    <w:p w:rsidRPr="00F84215" w:rsidR="00F84215" w:rsidP="00F84215" w:rsidRDefault="00F84215">
      <w:pPr>
        <w:numPr>
          <w:ilvl w:val="0"/>
          <w:numId w:val="17"/>
        </w:num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Financiële consequenties (incl. personele) voor bedrijfsleven en burger: </w:t>
      </w:r>
      <w:r w:rsidRPr="00F84215">
        <w:rPr>
          <w:rFonts w:eastAsia="Times New Roman" w:cs="Times New Roman"/>
          <w:bCs/>
          <w:iCs/>
          <w:szCs w:val="18"/>
          <w:lang w:val="nl-NL" w:eastAsia="zh-CN"/>
        </w:rPr>
        <w:t xml:space="preserve">geen financiële consequenties. </w:t>
      </w:r>
    </w:p>
    <w:p w:rsidRPr="00367709" w:rsidR="00F84215" w:rsidP="00F84215" w:rsidRDefault="00F84215">
      <w:pPr>
        <w:numPr>
          <w:ilvl w:val="0"/>
          <w:numId w:val="17"/>
        </w:num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Gevolgen voor regeldruk/administratieve lasten voor rijksoverheid, decentrale overheden, bedrijfsleven en burger: </w:t>
      </w:r>
      <w:r w:rsidRPr="00F84215">
        <w:rPr>
          <w:rFonts w:eastAsia="Times New Roman" w:cs="Times New Roman"/>
          <w:bCs/>
          <w:iCs/>
          <w:szCs w:val="18"/>
          <w:lang w:val="nl-NL" w:eastAsia="zh-CN"/>
        </w:rPr>
        <w:t>geen.</w:t>
      </w:r>
    </w:p>
    <w:p w:rsidR="00367709" w:rsidP="00367709" w:rsidRDefault="00367709">
      <w:pPr>
        <w:spacing w:after="0" w:line="360" w:lineRule="auto"/>
        <w:rPr>
          <w:rFonts w:eastAsia="Times New Roman" w:cs="Times New Roman"/>
          <w:bCs/>
          <w:i/>
          <w:iCs/>
          <w:szCs w:val="18"/>
          <w:lang w:val="nl-NL" w:eastAsia="zh-CN"/>
        </w:rPr>
      </w:pPr>
    </w:p>
    <w:p w:rsidRPr="00F84215" w:rsidR="00367709" w:rsidP="00367709" w:rsidRDefault="00367709">
      <w:pPr>
        <w:spacing w:after="0" w:line="360" w:lineRule="auto"/>
        <w:rPr>
          <w:rFonts w:eastAsia="Times New Roman" w:cs="Times New Roman"/>
          <w:bCs/>
          <w:i/>
          <w:iCs/>
          <w:szCs w:val="18"/>
          <w:lang w:val="nl-NL" w:eastAsia="zh-CN"/>
        </w:rPr>
      </w:pPr>
    </w:p>
    <w:p w:rsidRPr="00F84215" w:rsidR="00F84215" w:rsidP="00F84215" w:rsidRDefault="00F84215">
      <w:pPr>
        <w:spacing w:after="0" w:line="360" w:lineRule="auto"/>
        <w:rPr>
          <w:rFonts w:eastAsia="Times New Roman" w:cs="Times New Roman"/>
          <w:i/>
          <w:szCs w:val="18"/>
          <w:u w:val="single"/>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lastRenderedPageBreak/>
        <w:t>6.</w:t>
      </w:r>
      <w:r w:rsidRPr="00F84215">
        <w:rPr>
          <w:rFonts w:eastAsia="Times New Roman" w:cs="Times New Roman"/>
          <w:b/>
          <w:szCs w:val="18"/>
          <w:lang w:val="nl-NL" w:eastAsia="zh-CN"/>
        </w:rPr>
        <w:tab/>
        <w:t>Implicaties juridisch</w:t>
      </w:r>
    </w:p>
    <w:p w:rsidRPr="00F84215" w:rsidR="00F84215" w:rsidP="00F84215" w:rsidRDefault="00F84215">
      <w:pPr>
        <w:numPr>
          <w:ilvl w:val="0"/>
          <w:numId w:val="16"/>
        </w:num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Consequenties voor nationale en decentrale regelgeving en/of sanctionering beleid (inclusief  toepassing van de lex silencio positivo): </w:t>
      </w:r>
      <w:r w:rsidRPr="00F84215">
        <w:rPr>
          <w:rFonts w:eastAsia="Times New Roman" w:cs="Times New Roman"/>
          <w:bCs/>
          <w:iCs/>
          <w:szCs w:val="18"/>
          <w:lang w:val="nl-NL" w:eastAsia="zh-CN"/>
        </w:rPr>
        <w:t>geen</w:t>
      </w:r>
      <w:r w:rsidRPr="00F84215">
        <w:rPr>
          <w:rFonts w:eastAsia="Times New Roman" w:cs="Times New Roman"/>
          <w:bCs/>
          <w:i/>
          <w:iCs/>
          <w:szCs w:val="18"/>
          <w:lang w:val="nl-NL" w:eastAsia="zh-CN"/>
        </w:rPr>
        <w:t>.</w:t>
      </w:r>
    </w:p>
    <w:p w:rsidRPr="00F84215" w:rsidR="00F84215" w:rsidP="00F84215" w:rsidRDefault="00F84215">
      <w:pPr>
        <w:numPr>
          <w:ilvl w:val="0"/>
          <w:numId w:val="16"/>
        </w:num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Voorgestelde implementatietermijn (bij richtlijnen), dan wel voorgestelde datum inwerkingtreding (bij verordeningen en beschikkingen) met commentaar t.a.v. haalbaarheid: </w:t>
      </w:r>
      <w:r w:rsidRPr="00F84215">
        <w:rPr>
          <w:rFonts w:eastAsia="Times New Roman" w:cs="Times New Roman"/>
          <w:bCs/>
          <w:i/>
          <w:iCs/>
          <w:szCs w:val="18"/>
          <w:lang w:val="nl-NL" w:eastAsia="zh-CN"/>
        </w:rPr>
        <w:br/>
      </w:r>
      <w:r w:rsidRPr="00F84215">
        <w:rPr>
          <w:rFonts w:eastAsia="Times New Roman" w:cs="Times New Roman"/>
          <w:bCs/>
          <w:iCs/>
          <w:szCs w:val="18"/>
          <w:lang w:val="nl-NL" w:eastAsia="zh-CN"/>
        </w:rPr>
        <w:t>1 januari 2014. De voorgestelde datum is haalbaar.</w:t>
      </w:r>
    </w:p>
    <w:p w:rsidRPr="00F84215" w:rsidR="00F84215" w:rsidP="00F84215" w:rsidRDefault="00F84215">
      <w:pPr>
        <w:numPr>
          <w:ilvl w:val="0"/>
          <w:numId w:val="16"/>
        </w:numPr>
        <w:spacing w:after="0" w:line="360" w:lineRule="auto"/>
        <w:ind w:left="360"/>
        <w:rPr>
          <w:rFonts w:eastAsia="Times New Roman" w:cs="Times New Roman"/>
          <w:bCs/>
          <w:i/>
          <w:iCs/>
          <w:szCs w:val="18"/>
          <w:lang w:val="nl-NL" w:eastAsia="zh-CN"/>
        </w:rPr>
      </w:pPr>
      <w:r w:rsidRPr="00F84215">
        <w:rPr>
          <w:rFonts w:eastAsia="Times New Roman" w:cs="Times New Roman"/>
          <w:bCs/>
          <w:i/>
          <w:iCs/>
          <w:szCs w:val="18"/>
          <w:lang w:val="nl-NL" w:eastAsia="zh-CN"/>
        </w:rPr>
        <w:t xml:space="preserve">Wenselijkheid evaluatie-/horizonbepaling: </w:t>
      </w:r>
      <w:r w:rsidRPr="00F84215">
        <w:rPr>
          <w:rFonts w:eastAsia="Times New Roman" w:cs="Times New Roman"/>
          <w:bCs/>
          <w:iCs/>
          <w:szCs w:val="18"/>
          <w:lang w:val="nl-NL" w:eastAsia="zh-CN"/>
        </w:rPr>
        <w:t>neen</w:t>
      </w:r>
    </w:p>
    <w:p w:rsidRPr="00F84215" w:rsidR="00F84215" w:rsidP="00F84215" w:rsidRDefault="00F84215">
      <w:pPr>
        <w:tabs>
          <w:tab w:val="left" w:pos="-284"/>
          <w:tab w:val="left" w:pos="340"/>
          <w:tab w:val="left" w:pos="426"/>
          <w:tab w:val="left" w:pos="680"/>
          <w:tab w:val="left" w:pos="1021"/>
          <w:tab w:val="left" w:pos="1361"/>
        </w:tabs>
        <w:spacing w:after="0" w:line="360" w:lineRule="auto"/>
        <w:rPr>
          <w:rFonts w:eastAsia="Times New Roman" w:cs="Times New Roman"/>
          <w:szCs w:val="18"/>
          <w:u w:val="single"/>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7.</w:t>
      </w:r>
      <w:r w:rsidRPr="00F84215">
        <w:rPr>
          <w:rFonts w:eastAsia="Times New Roman" w:cs="Times New Roman"/>
          <w:b/>
          <w:szCs w:val="18"/>
          <w:lang w:val="nl-NL" w:eastAsia="zh-CN"/>
        </w:rPr>
        <w:tab/>
        <w:t>Implicaties voor uitvoering en handhaving</w:t>
      </w:r>
    </w:p>
    <w:p w:rsidRPr="00F84215" w:rsidR="00F84215" w:rsidP="00F84215" w:rsidRDefault="00F84215">
      <w:pPr>
        <w:spacing w:after="0" w:line="360" w:lineRule="auto"/>
        <w:ind w:left="360" w:hanging="360"/>
        <w:outlineLvl w:val="0"/>
        <w:rPr>
          <w:rFonts w:eastAsia="Times New Roman" w:cs="Times New Roman"/>
          <w:bCs/>
          <w:i/>
          <w:szCs w:val="18"/>
          <w:lang w:val="nl-NL" w:eastAsia="zh-CN"/>
        </w:rPr>
      </w:pPr>
      <w:r w:rsidRPr="00F84215">
        <w:rPr>
          <w:rFonts w:eastAsia="Times New Roman" w:cs="Times New Roman"/>
          <w:bCs/>
          <w:i/>
          <w:szCs w:val="18"/>
          <w:lang w:val="nl-NL" w:eastAsia="zh-CN"/>
        </w:rPr>
        <w:t>a)</w:t>
      </w:r>
      <w:r w:rsidRPr="00F84215">
        <w:rPr>
          <w:rFonts w:eastAsia="Times New Roman" w:cs="Times New Roman"/>
          <w:bCs/>
          <w:i/>
          <w:szCs w:val="18"/>
          <w:lang w:val="nl-NL" w:eastAsia="zh-CN"/>
        </w:rPr>
        <w:tab/>
        <w:t xml:space="preserve">Uitvoerbaarheid: </w:t>
      </w:r>
      <w:r w:rsidRPr="00F84215">
        <w:rPr>
          <w:rFonts w:eastAsia="Times New Roman" w:cs="Times New Roman"/>
          <w:bCs/>
          <w:szCs w:val="18"/>
          <w:lang w:val="nl-NL" w:eastAsia="zh-CN"/>
        </w:rPr>
        <w:t>dit voorstel leidt niet additionele lasten</w:t>
      </w:r>
    </w:p>
    <w:p w:rsidRPr="00F84215" w:rsidR="00F84215" w:rsidP="00F84215" w:rsidRDefault="00F84215">
      <w:pPr>
        <w:spacing w:after="0" w:line="360" w:lineRule="auto"/>
        <w:ind w:left="360" w:hanging="360"/>
        <w:outlineLvl w:val="0"/>
        <w:rPr>
          <w:rFonts w:eastAsia="Times New Roman" w:cs="Times New Roman"/>
          <w:bCs/>
          <w:i/>
          <w:szCs w:val="18"/>
          <w:lang w:val="nl-NL" w:eastAsia="zh-CN"/>
        </w:rPr>
      </w:pPr>
      <w:r w:rsidRPr="00F84215">
        <w:rPr>
          <w:rFonts w:eastAsia="Times New Roman" w:cs="Times New Roman"/>
          <w:bCs/>
          <w:i/>
          <w:szCs w:val="18"/>
          <w:lang w:val="nl-NL" w:eastAsia="zh-CN"/>
        </w:rPr>
        <w:t>b)</w:t>
      </w:r>
      <w:r w:rsidRPr="00F84215">
        <w:rPr>
          <w:rFonts w:eastAsia="Times New Roman" w:cs="Times New Roman"/>
          <w:bCs/>
          <w:i/>
          <w:szCs w:val="18"/>
          <w:lang w:val="nl-NL" w:eastAsia="zh-CN"/>
        </w:rPr>
        <w:tab/>
        <w:t xml:space="preserve">Handhaafbaarheid: </w:t>
      </w:r>
      <w:r w:rsidRPr="00F84215">
        <w:rPr>
          <w:rFonts w:eastAsia="Times New Roman" w:cs="Times New Roman"/>
          <w:bCs/>
          <w:szCs w:val="18"/>
          <w:lang w:val="nl-NL" w:eastAsia="zh-CN"/>
        </w:rPr>
        <w:t>idem</w:t>
      </w:r>
    </w:p>
    <w:p w:rsidRPr="00F84215" w:rsidR="00F84215" w:rsidP="00F84215" w:rsidRDefault="00F84215">
      <w:pPr>
        <w:suppressAutoHyphens/>
        <w:spacing w:after="0" w:line="360" w:lineRule="auto"/>
        <w:rPr>
          <w:rFonts w:eastAsia="Times New Roman" w:cs="Times New Roman"/>
          <w:iCs/>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8.</w:t>
      </w:r>
      <w:r w:rsidRPr="00F84215">
        <w:rPr>
          <w:rFonts w:eastAsia="Times New Roman" w:cs="Times New Roman"/>
          <w:b/>
          <w:szCs w:val="18"/>
          <w:lang w:val="nl-NL" w:eastAsia="zh-CN"/>
        </w:rPr>
        <w:tab/>
        <w:t>Implicaties voor ontwikkelingslanden</w:t>
      </w:r>
    </w:p>
    <w:p w:rsidRPr="00F84215" w:rsidR="00F84215" w:rsidP="00F84215" w:rsidRDefault="00F84215">
      <w:pPr>
        <w:spacing w:after="0" w:line="360" w:lineRule="auto"/>
        <w:ind w:left="360" w:hanging="360"/>
        <w:rPr>
          <w:rFonts w:eastAsia="Times New Roman" w:cs="Times New Roman"/>
          <w:bCs/>
          <w:szCs w:val="18"/>
          <w:lang w:val="nl-NL" w:eastAsia="zh-CN"/>
        </w:rPr>
      </w:pPr>
      <w:r w:rsidRPr="00F84215">
        <w:rPr>
          <w:rFonts w:eastAsia="Times New Roman" w:cs="Times New Roman"/>
          <w:bCs/>
          <w:szCs w:val="18"/>
          <w:lang w:val="nl-NL" w:eastAsia="zh-CN"/>
        </w:rPr>
        <w:t>Er zijn geen consequenties voor ontwikkelingslanden.</w:t>
      </w:r>
    </w:p>
    <w:p w:rsidRPr="00F84215" w:rsidR="00F84215" w:rsidP="00F84215" w:rsidRDefault="00F84215">
      <w:pPr>
        <w:spacing w:after="0" w:line="360" w:lineRule="auto"/>
        <w:ind w:left="360" w:hanging="360"/>
        <w:rPr>
          <w:rFonts w:eastAsia="Times New Roman" w:cs="Times New Roman"/>
          <w:b/>
          <w:szCs w:val="18"/>
          <w:lang w:val="nl-NL" w:eastAsia="zh-CN"/>
        </w:rPr>
      </w:pPr>
    </w:p>
    <w:p w:rsidRPr="00F84215" w:rsidR="00F84215" w:rsidP="00F84215" w:rsidRDefault="00F84215">
      <w:pPr>
        <w:spacing w:after="0" w:line="360" w:lineRule="auto"/>
        <w:ind w:left="360" w:hanging="360"/>
        <w:rPr>
          <w:rFonts w:eastAsia="Times New Roman" w:cs="Times New Roman"/>
          <w:b/>
          <w:szCs w:val="18"/>
          <w:lang w:val="nl-NL" w:eastAsia="zh-CN"/>
        </w:rPr>
      </w:pPr>
      <w:r w:rsidRPr="00F84215">
        <w:rPr>
          <w:rFonts w:eastAsia="Times New Roman" w:cs="Times New Roman"/>
          <w:b/>
          <w:szCs w:val="18"/>
          <w:lang w:val="nl-NL" w:eastAsia="zh-CN"/>
        </w:rPr>
        <w:t>9.</w:t>
      </w:r>
      <w:r w:rsidRPr="00F84215">
        <w:rPr>
          <w:rFonts w:eastAsia="Times New Roman" w:cs="Times New Roman"/>
          <w:b/>
          <w:szCs w:val="18"/>
          <w:lang w:val="nl-NL" w:eastAsia="zh-CN"/>
        </w:rPr>
        <w:tab/>
        <w:t xml:space="preserve">Nederlandse positie </w:t>
      </w:r>
    </w:p>
    <w:p w:rsidRPr="00F84215" w:rsidR="00F84215" w:rsidP="00F84215" w:rsidRDefault="00F84215">
      <w:pPr>
        <w:spacing w:after="0" w:line="360" w:lineRule="auto"/>
        <w:ind w:left="360"/>
        <w:rPr>
          <w:rFonts w:eastAsia="Times New Roman" w:cs="Times New Roman"/>
          <w:szCs w:val="18"/>
          <w:lang w:val="nl-NL" w:eastAsia="zh-CN"/>
        </w:rPr>
      </w:pPr>
      <w:r w:rsidRPr="00F84215">
        <w:rPr>
          <w:rFonts w:eastAsia="Times New Roman" w:cs="Times New Roman"/>
          <w:szCs w:val="18"/>
          <w:lang w:val="nl-NL" w:eastAsia="zh-CN"/>
        </w:rPr>
        <w:t xml:space="preserve">Het kabinet vindt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et positief dat de Europese Commissie één geïntegreerd voorstel voor een TAC en quotum doet, met daarin zowel de autonome EU-bestanden als de bestanden die wachten op de uitkomst van onder</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andelingen met derde landen. </w:t>
      </w:r>
      <w:r w:rsidRPr="00F84215">
        <w:rPr>
          <w:rFonts w:eastAsia="Times New Roman" w:cs="Times New Roman"/>
          <w:szCs w:val="18"/>
          <w:lang w:val="nl-NL" w:eastAsia="nl-NL"/>
        </w:rPr>
        <w:t>Het kabinet is van mening dat bij de vaststelling van de vangstmogelijk</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eden alvast rekening ge</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ouden moet worden met de uitgangspunten van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et nieuwe Gemeensc</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appelijke Visserijbeleid (GVB). Dit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oudt onder meer in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et volgen van de meerjarenplannen en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et voldoen aan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et bereiken van MSY in 2015. Het kabinet wil voor de bestanden waar weinig kennis van is </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et voorzorgsprincipe volgen, maar een automatisc</w:t>
      </w:r>
      <w:smartTag w:uri="urn:schemas-microsoft-com:office:smarttags" w:element="PersonName">
        <w:r w:rsidRPr="00F84215">
          <w:rPr>
            <w:rFonts w:eastAsia="Times New Roman" w:cs="Times New Roman"/>
            <w:szCs w:val="18"/>
            <w:lang w:val="nl-NL" w:eastAsia="nl-NL"/>
          </w:rPr>
          <w:t>h</w:t>
        </w:r>
      </w:smartTag>
      <w:r w:rsidRPr="00F84215">
        <w:rPr>
          <w:rFonts w:eastAsia="Times New Roman" w:cs="Times New Roman"/>
          <w:szCs w:val="18"/>
          <w:lang w:val="nl-NL" w:eastAsia="nl-NL"/>
        </w:rPr>
        <w:t xml:space="preserve">e reductie van de TACs 2013 met 20% gaat een stap te ver. Van geval tot geval moet bekeken worden wat de meest passende benadering is. </w:t>
      </w:r>
      <w:r w:rsidRPr="00F84215">
        <w:rPr>
          <w:rFonts w:eastAsia="Times New Roman" w:cs="Times New Roman"/>
          <w:szCs w:val="18"/>
          <w:lang w:val="nl-NL" w:eastAsia="zh-CN"/>
        </w:rPr>
        <w:t>Het kabinet zet in op een adequate besc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erming van kwetsbare soorten als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aaien en roggen en zal bij de Commissie aandringen op reducties van de vangstmogelijk</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eden en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and</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aving van de bestaande lijst van verboden soorten. Het advies over de zeedagen is nog niet binnen, maar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et kabinet zal erop aandringen dat er een goede balans is tussen de zeedagen en de quota. Tot slot wil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 xml:space="preserve">et kabinet dat de pilot met CCTV camera’s aan boord (volledig gedocumenteerde visserij) wordt gecontinueerd en uitgebreid naar andere soorten om </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iervan te leren voor de implementatie van de aanlandplic</w:t>
      </w:r>
      <w:smartTag w:uri="urn:schemas-microsoft-com:office:smarttags" w:element="PersonName">
        <w:r w:rsidRPr="00F84215">
          <w:rPr>
            <w:rFonts w:eastAsia="Times New Roman" w:cs="Times New Roman"/>
            <w:szCs w:val="18"/>
            <w:lang w:val="nl-NL" w:eastAsia="zh-CN"/>
          </w:rPr>
          <w:t>h</w:t>
        </w:r>
      </w:smartTag>
      <w:r w:rsidRPr="00F84215">
        <w:rPr>
          <w:rFonts w:eastAsia="Times New Roman" w:cs="Times New Roman"/>
          <w:szCs w:val="18"/>
          <w:lang w:val="nl-NL" w:eastAsia="zh-CN"/>
        </w:rPr>
        <w:t>t.</w:t>
      </w:r>
    </w:p>
    <w:p w:rsidRPr="00F84215" w:rsidR="00F84215" w:rsidP="00F84215" w:rsidRDefault="00F84215">
      <w:pPr>
        <w:tabs>
          <w:tab w:val="left" w:pos="0"/>
          <w:tab w:val="left" w:pos="340"/>
          <w:tab w:val="left" w:pos="680"/>
          <w:tab w:val="left" w:pos="1021"/>
          <w:tab w:val="left" w:pos="1361"/>
          <w:tab w:val="left" w:pos="1701"/>
          <w:tab w:val="left" w:pos="3402"/>
        </w:tabs>
        <w:suppressAutoHyphens/>
        <w:spacing w:after="0" w:line="360" w:lineRule="auto"/>
        <w:rPr>
          <w:rFonts w:eastAsia="Times New Roman" w:cs="Times New Roman"/>
          <w:b/>
          <w:i/>
          <w:iCs/>
          <w:szCs w:val="18"/>
          <w:lang w:val="nl-NL" w:eastAsia="zh-CN"/>
        </w:rPr>
      </w:pPr>
    </w:p>
    <w:bookmarkEnd w:id="0"/>
    <w:bookmarkEnd w:id="1"/>
    <w:p w:rsidRPr="00F84215" w:rsidR="00F84215" w:rsidP="00F84215" w:rsidRDefault="00F84215">
      <w:pPr>
        <w:tabs>
          <w:tab w:val="left" w:pos="360"/>
          <w:tab w:val="left" w:pos="720"/>
          <w:tab w:val="left" w:pos="3960"/>
        </w:tabs>
        <w:spacing w:after="0" w:line="360" w:lineRule="auto"/>
        <w:ind w:left="331" w:hanging="331"/>
        <w:rPr>
          <w:rFonts w:ascii="Times New Roman" w:hAnsi="Times New Roman" w:eastAsia="Times New Roman" w:cs="Times New Roman"/>
          <w:sz w:val="22"/>
          <w:szCs w:val="20"/>
          <w:lang w:val="fr-FR" w:eastAsia="zh-CN"/>
        </w:rPr>
      </w:pPr>
    </w:p>
    <w:p w:rsidRPr="00F84215" w:rsidR="00F84215" w:rsidP="00F84215" w:rsidRDefault="00F84215">
      <w:pPr>
        <w:spacing w:after="0" w:line="360" w:lineRule="auto"/>
        <w:ind w:left="360" w:hanging="360"/>
        <w:rPr>
          <w:rFonts w:ascii="Times New Roman" w:hAnsi="Times New Roman" w:eastAsia="Times New Roman" w:cs="Times New Roman"/>
          <w:sz w:val="22"/>
          <w:szCs w:val="20"/>
          <w:lang w:val="fr-FR" w:eastAsia="zh-CN"/>
        </w:rPr>
      </w:pPr>
    </w:p>
    <w:p w:rsidRPr="00F84215" w:rsidR="00DC52D1" w:rsidP="00485622" w:rsidRDefault="00DC52D1">
      <w:pPr>
        <w:rPr>
          <w:lang w:val="fr-FR"/>
        </w:rPr>
      </w:pPr>
    </w:p>
    <w:sectPr w:rsidRPr="00F84215" w:rsidR="00DC52D1" w:rsidSect="00BE75FA">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hapStyle="1"/>
      <w:cols w:space="720"/>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6469" w:rsidRDefault="00056469" w:rsidP="00BE75FA">
      <w:pPr>
        <w:spacing w:after="0"/>
      </w:pPr>
      <w:r>
        <w:separator/>
      </w:r>
    </w:p>
  </w:endnote>
  <w:endnote w:type="continuationSeparator" w:id="0">
    <w:p w:rsidR="00056469" w:rsidRDefault="00056469" w:rsidP="00BE75F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TimesNew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46" w:rsidRDefault="00E0124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56469" w:rsidRPr="00781B77" w:rsidRDefault="00056469">
    <w:pPr>
      <w:pStyle w:val="Footer"/>
      <w:jc w:val="right"/>
      <w:rPr>
        <w:szCs w:val="18"/>
      </w:rPr>
    </w:pPr>
    <w:r w:rsidRPr="00781B77">
      <w:rPr>
        <w:szCs w:val="18"/>
      </w:rPr>
      <w:t xml:space="preserve">Bijlage fichedocument, pagina </w:t>
    </w:r>
    <w:sdt>
      <w:sdtPr>
        <w:rPr>
          <w:szCs w:val="18"/>
        </w:rPr>
        <w:id w:val="-1880154859"/>
        <w:docPartObj>
          <w:docPartGallery w:val="Page Numbers (Bottom of Page)"/>
          <w:docPartUnique/>
        </w:docPartObj>
      </w:sdtPr>
      <w:sdtEndPr>
        <w:rPr>
          <w:noProof/>
        </w:rPr>
      </w:sdtEndPr>
      <w:sdtContent>
        <w:r w:rsidRPr="00781B77">
          <w:rPr>
            <w:szCs w:val="18"/>
          </w:rPr>
          <w:fldChar w:fldCharType="begin"/>
        </w:r>
        <w:r w:rsidRPr="00781B77">
          <w:rPr>
            <w:szCs w:val="18"/>
          </w:rPr>
          <w:instrText xml:space="preserve"> PAGE   \* MERGEFORMAT </w:instrText>
        </w:r>
        <w:r w:rsidRPr="00781B77">
          <w:rPr>
            <w:szCs w:val="18"/>
          </w:rPr>
          <w:fldChar w:fldCharType="separate"/>
        </w:r>
        <w:r w:rsidR="00E01246">
          <w:rPr>
            <w:noProof/>
            <w:szCs w:val="18"/>
          </w:rPr>
          <w:t>4</w:t>
        </w:r>
        <w:r w:rsidRPr="00781B77">
          <w:rPr>
            <w:noProof/>
            <w:szCs w:val="18"/>
          </w:rPr>
          <w:fldChar w:fldCharType="end"/>
        </w:r>
      </w:sdtContent>
    </w:sdt>
  </w:p>
  <w:p w:rsidR="00056469" w:rsidRDefault="000564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46" w:rsidRDefault="00E012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6469" w:rsidRDefault="00056469" w:rsidP="00BE75FA">
      <w:pPr>
        <w:spacing w:after="0"/>
      </w:pPr>
      <w:r>
        <w:separator/>
      </w:r>
    </w:p>
  </w:footnote>
  <w:footnote w:type="continuationSeparator" w:id="0">
    <w:p w:rsidR="00056469" w:rsidRDefault="00056469" w:rsidP="00BE75F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46" w:rsidRDefault="00E0124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46" w:rsidRDefault="00E0124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1246" w:rsidRDefault="00E0124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B"/>
    <w:multiLevelType w:val="multilevel"/>
    <w:tmpl w:val="FFFFFFFF"/>
    <w:lvl w:ilvl="0">
      <w:start w:val="1"/>
      <w:numFmt w:val="decimal"/>
      <w:pStyle w:val="Heading1"/>
      <w:lvlText w:val="%1"/>
      <w:legacy w:legacy="1" w:legacySpace="284" w:legacyIndent="0"/>
      <w:lvlJc w:val="left"/>
      <w:rPr>
        <w:rFonts w:ascii="Tms Rmn" w:hAnsi="Tms Rmn" w:hint="default"/>
        <w:b w:val="0"/>
        <w:i w:val="0"/>
        <w:strike w:val="0"/>
        <w:u w:val="none"/>
      </w:rPr>
    </w:lvl>
    <w:lvl w:ilvl="1">
      <w:start w:val="1"/>
      <w:numFmt w:val="decimal"/>
      <w:pStyle w:val="Heading2"/>
      <w:lvlText w:val="%1.%2"/>
      <w:legacy w:legacy="1" w:legacySpace="284" w:legacyIndent="0"/>
      <w:lvlJc w:val="left"/>
      <w:rPr>
        <w:rFonts w:ascii="Tms Rmn" w:hAnsi="Tms Rmn" w:hint="default"/>
        <w:b w:val="0"/>
        <w:i w:val="0"/>
        <w:strike w:val="0"/>
        <w:u w:val="none"/>
      </w:rPr>
    </w:lvl>
    <w:lvl w:ilvl="2">
      <w:start w:val="1"/>
      <w:numFmt w:val="decimal"/>
      <w:pStyle w:val="Heading3"/>
      <w:lvlText w:val="%1.%2.%3"/>
      <w:legacy w:legacy="1" w:legacySpace="284" w:legacyIndent="0"/>
      <w:lvlJc w:val="left"/>
      <w:rPr>
        <w:rFonts w:ascii="Tms Rmn" w:hAnsi="Tms Rmn" w:hint="default"/>
        <w:b w:val="0"/>
        <w:i w:val="0"/>
        <w:strike w:val="0"/>
        <w:u w:val="none"/>
      </w:rPr>
    </w:lvl>
    <w:lvl w:ilvl="3">
      <w:numFmt w:val="none"/>
      <w:pStyle w:val="Heading4"/>
      <w:suff w:val="nothing"/>
      <w:lvlText w:val=""/>
      <w:lvlJc w:val="left"/>
      <w:rPr>
        <w:rFonts w:ascii="Tms Rmn" w:hAnsi="Tms Rmn" w:hint="default"/>
        <w:b w:val="0"/>
        <w:i w:val="0"/>
        <w:strike w:val="0"/>
        <w:u w:val="none"/>
      </w:rPr>
    </w:lvl>
    <w:lvl w:ilvl="4">
      <w:start w:val="1"/>
      <w:numFmt w:val="decimal"/>
      <w:pStyle w:val="Heading5"/>
      <w:lvlText w:val="(%5)"/>
      <w:legacy w:legacy="1" w:legacySpace="0" w:legacyIndent="708"/>
      <w:lvlJc w:val="left"/>
      <w:pPr>
        <w:ind w:left="708" w:hanging="708"/>
      </w:pPr>
    </w:lvl>
    <w:lvl w:ilvl="5">
      <w:start w:val="1"/>
      <w:numFmt w:val="lowerLetter"/>
      <w:pStyle w:val="Heading6"/>
      <w:lvlText w:val="(%6)"/>
      <w:legacy w:legacy="1" w:legacySpace="0" w:legacyIndent="708"/>
      <w:lvlJc w:val="left"/>
      <w:pPr>
        <w:ind w:left="1416" w:hanging="708"/>
      </w:pPr>
    </w:lvl>
    <w:lvl w:ilvl="6">
      <w:start w:val="1"/>
      <w:numFmt w:val="lowerRoman"/>
      <w:pStyle w:val="Heading7"/>
      <w:lvlText w:val="(%7)"/>
      <w:legacy w:legacy="1" w:legacySpace="0" w:legacyIndent="708"/>
      <w:lvlJc w:val="left"/>
      <w:pPr>
        <w:ind w:left="2124" w:hanging="708"/>
      </w:pPr>
    </w:lvl>
    <w:lvl w:ilvl="7">
      <w:start w:val="1"/>
      <w:numFmt w:val="lowerLetter"/>
      <w:pStyle w:val="Heading8"/>
      <w:lvlText w:val="(%8)"/>
      <w:legacy w:legacy="1" w:legacySpace="0" w:legacyIndent="708"/>
      <w:lvlJc w:val="left"/>
      <w:pPr>
        <w:ind w:left="2832" w:hanging="708"/>
      </w:pPr>
    </w:lvl>
    <w:lvl w:ilvl="8">
      <w:start w:val="1"/>
      <w:numFmt w:val="lowerRoman"/>
      <w:pStyle w:val="Heading9"/>
      <w:lvlText w:val="(%9)"/>
      <w:legacy w:legacy="1" w:legacySpace="0" w:legacyIndent="708"/>
      <w:lvlJc w:val="left"/>
      <w:pPr>
        <w:ind w:left="3540" w:hanging="708"/>
      </w:pPr>
    </w:lvl>
  </w:abstractNum>
  <w:abstractNum w:abstractNumId="1">
    <w:nsid w:val="10617A8A"/>
    <w:multiLevelType w:val="hybridMultilevel"/>
    <w:tmpl w:val="E206A5BA"/>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nsid w:val="10652C13"/>
    <w:multiLevelType w:val="hybridMultilevel"/>
    <w:tmpl w:val="968041DA"/>
    <w:lvl w:ilvl="0" w:tplc="B00418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nsid w:val="135A1D27"/>
    <w:multiLevelType w:val="hybridMultilevel"/>
    <w:tmpl w:val="106EAC4C"/>
    <w:lvl w:ilvl="0" w:tplc="F25C5AA4">
      <w:start w:val="1"/>
      <w:numFmt w:val="bullet"/>
      <w:lvlText w:val=""/>
      <w:lvlJc w:val="left"/>
      <w:pPr>
        <w:tabs>
          <w:tab w:val="num" w:pos="1440"/>
        </w:tabs>
        <w:ind w:left="1440" w:hanging="360"/>
      </w:pPr>
      <w:rPr>
        <w:rFonts w:ascii="Symbol" w:hAnsi="Symbol" w:hint="default"/>
        <w:color w:val="auto"/>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4">
    <w:nsid w:val="16FF7ABD"/>
    <w:multiLevelType w:val="hybridMultilevel"/>
    <w:tmpl w:val="252EDFB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nsid w:val="19D52B0F"/>
    <w:multiLevelType w:val="hybridMultilevel"/>
    <w:tmpl w:val="27C61CFA"/>
    <w:lvl w:ilvl="0" w:tplc="0413000F">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nsid w:val="1EFA1DA4"/>
    <w:multiLevelType w:val="hybridMultilevel"/>
    <w:tmpl w:val="B59814B4"/>
    <w:lvl w:ilvl="0" w:tplc="150E1B3A">
      <w:start w:val="1"/>
      <w:numFmt w:val="bullet"/>
      <w:pStyle w:val="Spreekpunten"/>
      <w:lvlText w:val=""/>
      <w:lvlJc w:val="left"/>
      <w:pPr>
        <w:tabs>
          <w:tab w:val="num" w:pos="717"/>
        </w:tabs>
        <w:ind w:left="717" w:hanging="360"/>
      </w:pPr>
      <w:rPr>
        <w:rFonts w:ascii="Symbol" w:hAnsi="Symbol" w:hint="default"/>
        <w:color w:val="auto"/>
      </w:rPr>
    </w:lvl>
    <w:lvl w:ilvl="1" w:tplc="25A8F248">
      <w:numFmt w:val="bullet"/>
      <w:lvlText w:val="-"/>
      <w:lvlJc w:val="left"/>
      <w:pPr>
        <w:tabs>
          <w:tab w:val="num" w:pos="1785"/>
        </w:tabs>
        <w:ind w:left="1785" w:hanging="705"/>
      </w:pPr>
      <w:rPr>
        <w:rFonts w:ascii="Arial" w:eastAsia="Times New Roman" w:hAnsi="Arial" w:cs="Arial"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7">
    <w:nsid w:val="259203EF"/>
    <w:multiLevelType w:val="hybridMultilevel"/>
    <w:tmpl w:val="537661D0"/>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8">
    <w:nsid w:val="25D47991"/>
    <w:multiLevelType w:val="hybridMultilevel"/>
    <w:tmpl w:val="6E6A7526"/>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9">
    <w:nsid w:val="263E5589"/>
    <w:multiLevelType w:val="hybridMultilevel"/>
    <w:tmpl w:val="5B22C412"/>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10">
    <w:nsid w:val="30377A1E"/>
    <w:multiLevelType w:val="hybridMultilevel"/>
    <w:tmpl w:val="32124E44"/>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nsid w:val="30F6098D"/>
    <w:multiLevelType w:val="hybridMultilevel"/>
    <w:tmpl w:val="4F8AD30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nsid w:val="3281453D"/>
    <w:multiLevelType w:val="hybridMultilevel"/>
    <w:tmpl w:val="EE4C837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3">
    <w:nsid w:val="35E670A4"/>
    <w:multiLevelType w:val="hybridMultilevel"/>
    <w:tmpl w:val="E24E7956"/>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nsid w:val="3B1F4CB4"/>
    <w:multiLevelType w:val="hybridMultilevel"/>
    <w:tmpl w:val="011E1C2A"/>
    <w:lvl w:ilvl="0" w:tplc="B004186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nsid w:val="3D59333B"/>
    <w:multiLevelType w:val="multilevel"/>
    <w:tmpl w:val="5F08250C"/>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433205C0"/>
    <w:multiLevelType w:val="hybridMultilevel"/>
    <w:tmpl w:val="9982B87A"/>
    <w:lvl w:ilvl="0" w:tplc="04130017">
      <w:start w:val="2"/>
      <w:numFmt w:val="decimal"/>
      <w:lvlText w:val="%1."/>
      <w:lvlJc w:val="left"/>
      <w:pPr>
        <w:tabs>
          <w:tab w:val="num" w:pos="3420"/>
        </w:tabs>
        <w:ind w:left="3420" w:hanging="3060"/>
      </w:pPr>
      <w:rPr>
        <w:rFonts w:hint="default"/>
        <w:b/>
        <w:i w:val="0"/>
      </w:rPr>
    </w:lvl>
    <w:lvl w:ilvl="1" w:tplc="0413000F"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7">
    <w:nsid w:val="4E997A6F"/>
    <w:multiLevelType w:val="hybridMultilevel"/>
    <w:tmpl w:val="6890B28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nsid w:val="516F59EE"/>
    <w:multiLevelType w:val="hybridMultilevel"/>
    <w:tmpl w:val="C338C090"/>
    <w:lvl w:ilvl="0" w:tplc="A88235B4">
      <w:start w:val="3"/>
      <w:numFmt w:val="lowerLetter"/>
      <w:lvlText w:val="%1)"/>
      <w:lvlJc w:val="left"/>
      <w:pPr>
        <w:tabs>
          <w:tab w:val="num" w:pos="360"/>
        </w:tabs>
        <w:ind w:left="360" w:hanging="360"/>
      </w:pPr>
      <w:rPr>
        <w:rFonts w:hint="default"/>
        <w:i/>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9">
    <w:nsid w:val="59B00354"/>
    <w:multiLevelType w:val="hybridMultilevel"/>
    <w:tmpl w:val="BCFECB80"/>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nsid w:val="60EF73F1"/>
    <w:multiLevelType w:val="hybridMultilevel"/>
    <w:tmpl w:val="4B5ED73C"/>
    <w:lvl w:ilvl="0" w:tplc="04130017">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nsid w:val="614E4345"/>
    <w:multiLevelType w:val="hybridMultilevel"/>
    <w:tmpl w:val="051E9782"/>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nsid w:val="6B987951"/>
    <w:multiLevelType w:val="hybridMultilevel"/>
    <w:tmpl w:val="09685ECC"/>
    <w:lvl w:ilvl="0" w:tplc="0413000F">
      <w:start w:val="1"/>
      <w:numFmt w:val="decimal"/>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3">
    <w:nsid w:val="6C875078"/>
    <w:multiLevelType w:val="hybridMultilevel"/>
    <w:tmpl w:val="A2820830"/>
    <w:lvl w:ilvl="0" w:tplc="94284D18">
      <w:start w:val="2"/>
      <w:numFmt w:val="decimal"/>
      <w:lvlText w:val="%1."/>
      <w:lvlJc w:val="left"/>
      <w:pPr>
        <w:ind w:left="1080" w:hanging="360"/>
      </w:pPr>
      <w:rPr>
        <w:rFonts w:hint="default"/>
        <w:b/>
      </w:rPr>
    </w:lvl>
    <w:lvl w:ilvl="1" w:tplc="04130019" w:tentative="1">
      <w:start w:val="1"/>
      <w:numFmt w:val="lowerLetter"/>
      <w:lvlText w:val="%2."/>
      <w:lvlJc w:val="left"/>
      <w:pPr>
        <w:ind w:left="1800" w:hanging="360"/>
      </w:pPr>
    </w:lvl>
    <w:lvl w:ilvl="2" w:tplc="0413001B" w:tentative="1">
      <w:start w:val="1"/>
      <w:numFmt w:val="lowerRoman"/>
      <w:lvlText w:val="%3."/>
      <w:lvlJc w:val="right"/>
      <w:pPr>
        <w:ind w:left="2520" w:hanging="180"/>
      </w:pPr>
    </w:lvl>
    <w:lvl w:ilvl="3" w:tplc="0413000F" w:tentative="1">
      <w:start w:val="1"/>
      <w:numFmt w:val="decimal"/>
      <w:lvlText w:val="%4."/>
      <w:lvlJc w:val="left"/>
      <w:pPr>
        <w:ind w:left="3240" w:hanging="360"/>
      </w:pPr>
    </w:lvl>
    <w:lvl w:ilvl="4" w:tplc="04130019" w:tentative="1">
      <w:start w:val="1"/>
      <w:numFmt w:val="lowerLetter"/>
      <w:lvlText w:val="%5."/>
      <w:lvlJc w:val="left"/>
      <w:pPr>
        <w:ind w:left="3960" w:hanging="360"/>
      </w:pPr>
    </w:lvl>
    <w:lvl w:ilvl="5" w:tplc="0413001B" w:tentative="1">
      <w:start w:val="1"/>
      <w:numFmt w:val="lowerRoman"/>
      <w:lvlText w:val="%6."/>
      <w:lvlJc w:val="right"/>
      <w:pPr>
        <w:ind w:left="4680" w:hanging="180"/>
      </w:pPr>
    </w:lvl>
    <w:lvl w:ilvl="6" w:tplc="0413000F" w:tentative="1">
      <w:start w:val="1"/>
      <w:numFmt w:val="decimal"/>
      <w:lvlText w:val="%7."/>
      <w:lvlJc w:val="left"/>
      <w:pPr>
        <w:ind w:left="5400" w:hanging="360"/>
      </w:pPr>
    </w:lvl>
    <w:lvl w:ilvl="7" w:tplc="04130019" w:tentative="1">
      <w:start w:val="1"/>
      <w:numFmt w:val="lowerLetter"/>
      <w:lvlText w:val="%8."/>
      <w:lvlJc w:val="left"/>
      <w:pPr>
        <w:ind w:left="6120" w:hanging="360"/>
      </w:pPr>
    </w:lvl>
    <w:lvl w:ilvl="8" w:tplc="0413001B" w:tentative="1">
      <w:start w:val="1"/>
      <w:numFmt w:val="lowerRoman"/>
      <w:lvlText w:val="%9."/>
      <w:lvlJc w:val="right"/>
      <w:pPr>
        <w:ind w:left="6840" w:hanging="180"/>
      </w:pPr>
    </w:lvl>
  </w:abstractNum>
  <w:abstractNum w:abstractNumId="24">
    <w:nsid w:val="6CC05DAC"/>
    <w:multiLevelType w:val="hybridMultilevel"/>
    <w:tmpl w:val="F070BBD8"/>
    <w:lvl w:ilvl="0" w:tplc="94284D18">
      <w:start w:val="2"/>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nsid w:val="6FB1379F"/>
    <w:multiLevelType w:val="hybridMultilevel"/>
    <w:tmpl w:val="189C8428"/>
    <w:lvl w:ilvl="0" w:tplc="04130017">
      <w:start w:val="1"/>
      <w:numFmt w:val="lowerLetter"/>
      <w:lvlText w:val="%1)"/>
      <w:lvlJc w:val="left"/>
      <w:pPr>
        <w:tabs>
          <w:tab w:val="num" w:pos="720"/>
        </w:tabs>
        <w:ind w:left="720" w:hanging="360"/>
      </w:p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nsid w:val="705950D0"/>
    <w:multiLevelType w:val="hybridMultilevel"/>
    <w:tmpl w:val="7F08CF24"/>
    <w:lvl w:ilvl="0" w:tplc="04130017">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nsid w:val="72F914F5"/>
    <w:multiLevelType w:val="hybridMultilevel"/>
    <w:tmpl w:val="5A807E62"/>
    <w:lvl w:ilvl="0" w:tplc="BFEC53A0">
      <w:start w:val="1"/>
      <w:numFmt w:val="bullet"/>
      <w:lvlText w:val=""/>
      <w:lvlJc w:val="left"/>
      <w:pPr>
        <w:tabs>
          <w:tab w:val="num" w:pos="780"/>
        </w:tabs>
        <w:ind w:left="780" w:hanging="360"/>
      </w:pPr>
      <w:rPr>
        <w:rFonts w:ascii="Symbol" w:eastAsia="Times New Roman" w:hAnsi="Symbol" w:cs="Times New Roman" w:hint="default"/>
        <w:color w:val="auto"/>
      </w:rPr>
    </w:lvl>
    <w:lvl w:ilvl="1" w:tplc="04130003" w:tentative="1">
      <w:start w:val="1"/>
      <w:numFmt w:val="bullet"/>
      <w:lvlText w:val="o"/>
      <w:lvlJc w:val="left"/>
      <w:pPr>
        <w:tabs>
          <w:tab w:val="num" w:pos="1500"/>
        </w:tabs>
        <w:ind w:left="1500" w:hanging="360"/>
      </w:pPr>
      <w:rPr>
        <w:rFonts w:ascii="Courier New" w:hAnsi="Courier New" w:cs="Courier New" w:hint="default"/>
      </w:rPr>
    </w:lvl>
    <w:lvl w:ilvl="2" w:tplc="04130005" w:tentative="1">
      <w:start w:val="1"/>
      <w:numFmt w:val="bullet"/>
      <w:lvlText w:val=""/>
      <w:lvlJc w:val="left"/>
      <w:pPr>
        <w:tabs>
          <w:tab w:val="num" w:pos="2220"/>
        </w:tabs>
        <w:ind w:left="2220" w:hanging="360"/>
      </w:pPr>
      <w:rPr>
        <w:rFonts w:ascii="Wingdings" w:hAnsi="Wingdings" w:hint="default"/>
      </w:rPr>
    </w:lvl>
    <w:lvl w:ilvl="3" w:tplc="04130001" w:tentative="1">
      <w:start w:val="1"/>
      <w:numFmt w:val="bullet"/>
      <w:lvlText w:val=""/>
      <w:lvlJc w:val="left"/>
      <w:pPr>
        <w:tabs>
          <w:tab w:val="num" w:pos="2940"/>
        </w:tabs>
        <w:ind w:left="2940" w:hanging="360"/>
      </w:pPr>
      <w:rPr>
        <w:rFonts w:ascii="Symbol" w:hAnsi="Symbol" w:hint="default"/>
      </w:rPr>
    </w:lvl>
    <w:lvl w:ilvl="4" w:tplc="04130003" w:tentative="1">
      <w:start w:val="1"/>
      <w:numFmt w:val="bullet"/>
      <w:lvlText w:val="o"/>
      <w:lvlJc w:val="left"/>
      <w:pPr>
        <w:tabs>
          <w:tab w:val="num" w:pos="3660"/>
        </w:tabs>
        <w:ind w:left="3660" w:hanging="360"/>
      </w:pPr>
      <w:rPr>
        <w:rFonts w:ascii="Courier New" w:hAnsi="Courier New" w:cs="Courier New" w:hint="default"/>
      </w:rPr>
    </w:lvl>
    <w:lvl w:ilvl="5" w:tplc="04130005" w:tentative="1">
      <w:start w:val="1"/>
      <w:numFmt w:val="bullet"/>
      <w:lvlText w:val=""/>
      <w:lvlJc w:val="left"/>
      <w:pPr>
        <w:tabs>
          <w:tab w:val="num" w:pos="4380"/>
        </w:tabs>
        <w:ind w:left="4380" w:hanging="360"/>
      </w:pPr>
      <w:rPr>
        <w:rFonts w:ascii="Wingdings" w:hAnsi="Wingdings" w:hint="default"/>
      </w:rPr>
    </w:lvl>
    <w:lvl w:ilvl="6" w:tplc="04130001" w:tentative="1">
      <w:start w:val="1"/>
      <w:numFmt w:val="bullet"/>
      <w:lvlText w:val=""/>
      <w:lvlJc w:val="left"/>
      <w:pPr>
        <w:tabs>
          <w:tab w:val="num" w:pos="5100"/>
        </w:tabs>
        <w:ind w:left="5100" w:hanging="360"/>
      </w:pPr>
      <w:rPr>
        <w:rFonts w:ascii="Symbol" w:hAnsi="Symbol" w:hint="default"/>
      </w:rPr>
    </w:lvl>
    <w:lvl w:ilvl="7" w:tplc="04130003" w:tentative="1">
      <w:start w:val="1"/>
      <w:numFmt w:val="bullet"/>
      <w:lvlText w:val="o"/>
      <w:lvlJc w:val="left"/>
      <w:pPr>
        <w:tabs>
          <w:tab w:val="num" w:pos="5820"/>
        </w:tabs>
        <w:ind w:left="5820" w:hanging="360"/>
      </w:pPr>
      <w:rPr>
        <w:rFonts w:ascii="Courier New" w:hAnsi="Courier New" w:cs="Courier New" w:hint="default"/>
      </w:rPr>
    </w:lvl>
    <w:lvl w:ilvl="8" w:tplc="04130005" w:tentative="1">
      <w:start w:val="1"/>
      <w:numFmt w:val="bullet"/>
      <w:lvlText w:val=""/>
      <w:lvlJc w:val="left"/>
      <w:pPr>
        <w:tabs>
          <w:tab w:val="num" w:pos="6540"/>
        </w:tabs>
        <w:ind w:left="6540" w:hanging="360"/>
      </w:pPr>
      <w:rPr>
        <w:rFonts w:ascii="Wingdings" w:hAnsi="Wingdings" w:hint="default"/>
      </w:rPr>
    </w:lvl>
  </w:abstractNum>
  <w:abstractNum w:abstractNumId="28">
    <w:nsid w:val="74D614BE"/>
    <w:multiLevelType w:val="hybridMultilevel"/>
    <w:tmpl w:val="089EECD2"/>
    <w:lvl w:ilvl="0" w:tplc="1B3E6628">
      <w:numFmt w:val="bullet"/>
      <w:lvlText w:val="-"/>
      <w:lvlJc w:val="left"/>
      <w:pPr>
        <w:tabs>
          <w:tab w:val="num" w:pos="720"/>
        </w:tabs>
        <w:ind w:left="720" w:hanging="360"/>
      </w:pPr>
      <w:rPr>
        <w:rFonts w:ascii="Verdana" w:eastAsia="Times New Roman" w:hAnsi="Verdana" w:cs="Times New Roman"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9">
    <w:nsid w:val="757D052C"/>
    <w:multiLevelType w:val="hybridMultilevel"/>
    <w:tmpl w:val="AFBAE68C"/>
    <w:lvl w:ilvl="0" w:tplc="04130001">
      <w:start w:val="1"/>
      <w:numFmt w:val="bullet"/>
      <w:lvlText w:val=""/>
      <w:lvlJc w:val="left"/>
      <w:pPr>
        <w:tabs>
          <w:tab w:val="num" w:pos="360"/>
        </w:tabs>
        <w:ind w:left="360" w:hanging="360"/>
      </w:pPr>
      <w:rPr>
        <w:rFonts w:ascii="Symbol" w:hAnsi="Symbol" w:hint="default"/>
      </w:rPr>
    </w:lvl>
    <w:lvl w:ilvl="1" w:tplc="04130003" w:tentative="1">
      <w:start w:val="1"/>
      <w:numFmt w:val="bullet"/>
      <w:lvlText w:val="o"/>
      <w:lvlJc w:val="left"/>
      <w:pPr>
        <w:tabs>
          <w:tab w:val="num" w:pos="1080"/>
        </w:tabs>
        <w:ind w:left="1080" w:hanging="360"/>
      </w:pPr>
      <w:rPr>
        <w:rFonts w:ascii="Courier New" w:hAnsi="Courier New" w:cs="Courier New" w:hint="default"/>
      </w:rPr>
    </w:lvl>
    <w:lvl w:ilvl="2" w:tplc="04130005" w:tentative="1">
      <w:start w:val="1"/>
      <w:numFmt w:val="bullet"/>
      <w:lvlText w:val=""/>
      <w:lvlJc w:val="left"/>
      <w:pPr>
        <w:tabs>
          <w:tab w:val="num" w:pos="1800"/>
        </w:tabs>
        <w:ind w:left="1800" w:hanging="360"/>
      </w:pPr>
      <w:rPr>
        <w:rFonts w:ascii="Wingdings" w:hAnsi="Wingdings" w:hint="default"/>
      </w:rPr>
    </w:lvl>
    <w:lvl w:ilvl="3" w:tplc="04130001" w:tentative="1">
      <w:start w:val="1"/>
      <w:numFmt w:val="bullet"/>
      <w:lvlText w:val=""/>
      <w:lvlJc w:val="left"/>
      <w:pPr>
        <w:tabs>
          <w:tab w:val="num" w:pos="2520"/>
        </w:tabs>
        <w:ind w:left="2520" w:hanging="360"/>
      </w:pPr>
      <w:rPr>
        <w:rFonts w:ascii="Symbol" w:hAnsi="Symbol" w:hint="default"/>
      </w:rPr>
    </w:lvl>
    <w:lvl w:ilvl="4" w:tplc="04130003" w:tentative="1">
      <w:start w:val="1"/>
      <w:numFmt w:val="bullet"/>
      <w:lvlText w:val="o"/>
      <w:lvlJc w:val="left"/>
      <w:pPr>
        <w:tabs>
          <w:tab w:val="num" w:pos="3240"/>
        </w:tabs>
        <w:ind w:left="3240" w:hanging="360"/>
      </w:pPr>
      <w:rPr>
        <w:rFonts w:ascii="Courier New" w:hAnsi="Courier New" w:cs="Courier New" w:hint="default"/>
      </w:rPr>
    </w:lvl>
    <w:lvl w:ilvl="5" w:tplc="04130005" w:tentative="1">
      <w:start w:val="1"/>
      <w:numFmt w:val="bullet"/>
      <w:lvlText w:val=""/>
      <w:lvlJc w:val="left"/>
      <w:pPr>
        <w:tabs>
          <w:tab w:val="num" w:pos="3960"/>
        </w:tabs>
        <w:ind w:left="3960" w:hanging="360"/>
      </w:pPr>
      <w:rPr>
        <w:rFonts w:ascii="Wingdings" w:hAnsi="Wingdings" w:hint="default"/>
      </w:rPr>
    </w:lvl>
    <w:lvl w:ilvl="6" w:tplc="04130001" w:tentative="1">
      <w:start w:val="1"/>
      <w:numFmt w:val="bullet"/>
      <w:lvlText w:val=""/>
      <w:lvlJc w:val="left"/>
      <w:pPr>
        <w:tabs>
          <w:tab w:val="num" w:pos="4680"/>
        </w:tabs>
        <w:ind w:left="4680" w:hanging="360"/>
      </w:pPr>
      <w:rPr>
        <w:rFonts w:ascii="Symbol" w:hAnsi="Symbol" w:hint="default"/>
      </w:rPr>
    </w:lvl>
    <w:lvl w:ilvl="7" w:tplc="04130003" w:tentative="1">
      <w:start w:val="1"/>
      <w:numFmt w:val="bullet"/>
      <w:lvlText w:val="o"/>
      <w:lvlJc w:val="left"/>
      <w:pPr>
        <w:tabs>
          <w:tab w:val="num" w:pos="5400"/>
        </w:tabs>
        <w:ind w:left="5400" w:hanging="360"/>
      </w:pPr>
      <w:rPr>
        <w:rFonts w:ascii="Courier New" w:hAnsi="Courier New" w:cs="Courier New" w:hint="default"/>
      </w:rPr>
    </w:lvl>
    <w:lvl w:ilvl="8" w:tplc="04130005" w:tentative="1">
      <w:start w:val="1"/>
      <w:numFmt w:val="bullet"/>
      <w:lvlText w:val=""/>
      <w:lvlJc w:val="left"/>
      <w:pPr>
        <w:tabs>
          <w:tab w:val="num" w:pos="6120"/>
        </w:tabs>
        <w:ind w:left="6120" w:hanging="360"/>
      </w:pPr>
      <w:rPr>
        <w:rFonts w:ascii="Wingdings" w:hAnsi="Wingdings" w:hint="default"/>
      </w:rPr>
    </w:lvl>
  </w:abstractNum>
  <w:abstractNum w:abstractNumId="30">
    <w:nsid w:val="79EA6B14"/>
    <w:multiLevelType w:val="hybridMultilevel"/>
    <w:tmpl w:val="E96EBC38"/>
    <w:lvl w:ilvl="0" w:tplc="39DAEC32">
      <w:start w:val="1"/>
      <w:numFmt w:val="bullet"/>
      <w:lvlText w:val="-"/>
      <w:lvlJc w:val="left"/>
      <w:pPr>
        <w:ind w:left="360" w:hanging="360"/>
      </w:pPr>
      <w:rPr>
        <w:rFonts w:ascii="Verdana" w:eastAsia="Times New Roman" w:hAnsi="Verdana" w:cs="Times New Roman"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nsid w:val="7E1E1AF7"/>
    <w:multiLevelType w:val="hybridMultilevel"/>
    <w:tmpl w:val="3FB679E4"/>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2">
    <w:nsid w:val="7F7461E2"/>
    <w:multiLevelType w:val="hybridMultilevel"/>
    <w:tmpl w:val="E2FC7830"/>
    <w:lvl w:ilvl="0" w:tplc="1B3E6628">
      <w:numFmt w:val="bullet"/>
      <w:lvlText w:val="-"/>
      <w:lvlJc w:val="left"/>
      <w:pPr>
        <w:tabs>
          <w:tab w:val="num" w:pos="720"/>
        </w:tabs>
        <w:ind w:left="720" w:hanging="360"/>
      </w:pPr>
      <w:rPr>
        <w:rFonts w:ascii="Verdana" w:eastAsia="Times New Roman" w:hAnsi="Verdana" w:cs="Times New Roman" w:hint="default"/>
        <w:i/>
      </w:rPr>
    </w:lvl>
    <w:lvl w:ilvl="1" w:tplc="04130019" w:tentative="1">
      <w:start w:val="1"/>
      <w:numFmt w:val="lowerLetter"/>
      <w:lvlText w:val="%2."/>
      <w:lvlJc w:val="left"/>
      <w:pPr>
        <w:tabs>
          <w:tab w:val="num" w:pos="1440"/>
        </w:tabs>
        <w:ind w:left="1440" w:hanging="360"/>
      </w:p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num w:numId="1">
    <w:abstractNumId w:val="0"/>
  </w:num>
  <w:num w:numId="2">
    <w:abstractNumId w:val="16"/>
  </w:num>
  <w:num w:numId="3">
    <w:abstractNumId w:val="22"/>
  </w:num>
  <w:num w:numId="4">
    <w:abstractNumId w:val="31"/>
  </w:num>
  <w:num w:numId="5">
    <w:abstractNumId w:val="29"/>
  </w:num>
  <w:num w:numId="6">
    <w:abstractNumId w:val="5"/>
  </w:num>
  <w:num w:numId="7">
    <w:abstractNumId w:val="17"/>
  </w:num>
  <w:num w:numId="8">
    <w:abstractNumId w:val="14"/>
  </w:num>
  <w:num w:numId="9">
    <w:abstractNumId w:val="2"/>
  </w:num>
  <w:num w:numId="10">
    <w:abstractNumId w:val="4"/>
  </w:num>
  <w:num w:numId="11">
    <w:abstractNumId w:val="11"/>
  </w:num>
  <w:num w:numId="12">
    <w:abstractNumId w:val="24"/>
  </w:num>
  <w:num w:numId="13">
    <w:abstractNumId w:val="23"/>
  </w:num>
  <w:num w:numId="14">
    <w:abstractNumId w:val="21"/>
  </w:num>
  <w:num w:numId="15">
    <w:abstractNumId w:val="10"/>
  </w:num>
  <w:num w:numId="16">
    <w:abstractNumId w:val="25"/>
  </w:num>
  <w:num w:numId="17">
    <w:abstractNumId w:val="7"/>
  </w:num>
  <w:num w:numId="18">
    <w:abstractNumId w:val="6"/>
  </w:num>
  <w:num w:numId="19">
    <w:abstractNumId w:val="3"/>
  </w:num>
  <w:num w:numId="20">
    <w:abstractNumId w:val="30"/>
  </w:num>
  <w:num w:numId="21">
    <w:abstractNumId w:val="1"/>
  </w:num>
  <w:num w:numId="22">
    <w:abstractNumId w:val="19"/>
  </w:num>
  <w:num w:numId="23">
    <w:abstractNumId w:val="9"/>
  </w:num>
  <w:num w:numId="24">
    <w:abstractNumId w:val="18"/>
  </w:num>
  <w:num w:numId="25">
    <w:abstractNumId w:val="32"/>
  </w:num>
  <w:num w:numId="26">
    <w:abstractNumId w:val="28"/>
  </w:num>
  <w:num w:numId="27">
    <w:abstractNumId w:val="15"/>
  </w:num>
  <w:num w:numId="28">
    <w:abstractNumId w:val="8"/>
  </w:num>
  <w:num w:numId="29">
    <w:abstractNumId w:val="13"/>
  </w:num>
  <w:num w:numId="30">
    <w:abstractNumId w:val="20"/>
  </w:num>
  <w:num w:numId="31">
    <w:abstractNumId w:val="26"/>
  </w:num>
  <w:num w:numId="32">
    <w:abstractNumId w:val="12"/>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5FA"/>
    <w:rsid w:val="000043A4"/>
    <w:rsid w:val="000234B6"/>
    <w:rsid w:val="00056469"/>
    <w:rsid w:val="000E2B8B"/>
    <w:rsid w:val="00127EBC"/>
    <w:rsid w:val="0025411D"/>
    <w:rsid w:val="0026333D"/>
    <w:rsid w:val="002D1E33"/>
    <w:rsid w:val="00367709"/>
    <w:rsid w:val="00463F5A"/>
    <w:rsid w:val="00485622"/>
    <w:rsid w:val="00504C47"/>
    <w:rsid w:val="005773FF"/>
    <w:rsid w:val="00781B77"/>
    <w:rsid w:val="007B31F4"/>
    <w:rsid w:val="00841433"/>
    <w:rsid w:val="00853044"/>
    <w:rsid w:val="008811DA"/>
    <w:rsid w:val="008F7338"/>
    <w:rsid w:val="00924387"/>
    <w:rsid w:val="009A7DA2"/>
    <w:rsid w:val="00A533DA"/>
    <w:rsid w:val="00B72970"/>
    <w:rsid w:val="00BE75FA"/>
    <w:rsid w:val="00C36E9B"/>
    <w:rsid w:val="00C84671"/>
    <w:rsid w:val="00C90119"/>
    <w:rsid w:val="00CB13AD"/>
    <w:rsid w:val="00D01F9F"/>
    <w:rsid w:val="00D309B7"/>
    <w:rsid w:val="00D5291A"/>
    <w:rsid w:val="00DC52D1"/>
    <w:rsid w:val="00DE7637"/>
    <w:rsid w:val="00E01246"/>
    <w:rsid w:val="00E03BBB"/>
    <w:rsid w:val="00E07D38"/>
    <w:rsid w:val="00EA51CE"/>
    <w:rsid w:val="00EB7395"/>
    <w:rsid w:val="00EF7E36"/>
    <w:rsid w:val="00F842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52D1"/>
    <w:pPr>
      <w:keepNext/>
      <w:numPr>
        <w:numId w:val="1"/>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DC52D1"/>
    <w:pPr>
      <w:numPr>
        <w:ilvl w:val="1"/>
      </w:numPr>
      <w:spacing w:after="280"/>
      <w:outlineLvl w:val="1"/>
    </w:pPr>
    <w:rPr>
      <w:b/>
      <w:sz w:val="22"/>
    </w:rPr>
  </w:style>
  <w:style w:type="paragraph" w:styleId="Heading3">
    <w:name w:val="heading 3"/>
    <w:basedOn w:val="Heading2"/>
    <w:next w:val="Normal"/>
    <w:link w:val="Heading3Char"/>
    <w:qFormat/>
    <w:rsid w:val="00DC52D1"/>
    <w:pPr>
      <w:numPr>
        <w:ilvl w:val="2"/>
      </w:numPr>
      <w:spacing w:after="0"/>
      <w:outlineLvl w:val="2"/>
    </w:pPr>
    <w:rPr>
      <w:b w:val="0"/>
      <w:i/>
    </w:rPr>
  </w:style>
  <w:style w:type="paragraph" w:styleId="Heading4">
    <w:name w:val="heading 4"/>
    <w:basedOn w:val="Heading3"/>
    <w:next w:val="Normal"/>
    <w:link w:val="Heading4Char"/>
    <w:qFormat/>
    <w:rsid w:val="00DC52D1"/>
    <w:pPr>
      <w:numPr>
        <w:ilvl w:val="3"/>
      </w:numPr>
      <w:outlineLvl w:val="3"/>
    </w:pPr>
  </w:style>
  <w:style w:type="paragraph" w:styleId="Heading5">
    <w:name w:val="heading 5"/>
    <w:basedOn w:val="Normal"/>
    <w:next w:val="Normal"/>
    <w:link w:val="Heading5Char"/>
    <w:qFormat/>
    <w:rsid w:val="00DC52D1"/>
    <w:pPr>
      <w:numPr>
        <w:ilvl w:val="4"/>
        <w:numId w:val="1"/>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DC52D1"/>
    <w:pPr>
      <w:numPr>
        <w:ilvl w:val="5"/>
        <w:numId w:val="1"/>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DC52D1"/>
    <w:pPr>
      <w:numPr>
        <w:ilvl w:val="6"/>
        <w:numId w:val="1"/>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DC52D1"/>
    <w:pPr>
      <w:numPr>
        <w:ilvl w:val="7"/>
        <w:numId w:val="1"/>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DC52D1"/>
    <w:pPr>
      <w:numPr>
        <w:ilvl w:val="8"/>
        <w:numId w:val="1"/>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5FA"/>
    <w:pPr>
      <w:tabs>
        <w:tab w:val="center" w:pos="4513"/>
        <w:tab w:val="right" w:pos="9026"/>
      </w:tabs>
      <w:spacing w:after="0"/>
    </w:pPr>
  </w:style>
  <w:style w:type="character" w:customStyle="1" w:styleId="HeaderChar">
    <w:name w:val="Header Char"/>
    <w:basedOn w:val="DefaultParagraphFont"/>
    <w:link w:val="Header"/>
    <w:uiPriority w:val="99"/>
    <w:rsid w:val="00BE75FA"/>
  </w:style>
  <w:style w:type="paragraph" w:styleId="Footer">
    <w:name w:val="footer"/>
    <w:basedOn w:val="Normal"/>
    <w:link w:val="FooterChar"/>
    <w:uiPriority w:val="99"/>
    <w:unhideWhenUsed/>
    <w:rsid w:val="00BE75FA"/>
    <w:pPr>
      <w:tabs>
        <w:tab w:val="center" w:pos="4513"/>
        <w:tab w:val="right" w:pos="9026"/>
      </w:tabs>
      <w:spacing w:after="0"/>
    </w:pPr>
  </w:style>
  <w:style w:type="character" w:customStyle="1" w:styleId="FooterChar">
    <w:name w:val="Footer Char"/>
    <w:basedOn w:val="DefaultParagraphFont"/>
    <w:link w:val="Footer"/>
    <w:uiPriority w:val="99"/>
    <w:rsid w:val="00BE75FA"/>
  </w:style>
  <w:style w:type="paragraph" w:styleId="BalloonText">
    <w:name w:val="Balloon Text"/>
    <w:basedOn w:val="Normal"/>
    <w:link w:val="BalloonTextChar"/>
    <w:uiPriority w:val="99"/>
    <w:semiHidden/>
    <w:unhideWhenUsed/>
    <w:rsid w:val="00BE75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FA"/>
    <w:rPr>
      <w:rFonts w:ascii="Tahoma" w:hAnsi="Tahoma" w:cs="Tahoma"/>
      <w:sz w:val="16"/>
      <w:szCs w:val="16"/>
    </w:rPr>
  </w:style>
  <w:style w:type="character" w:customStyle="1" w:styleId="Heading1Char">
    <w:name w:val="Heading 1 Char"/>
    <w:basedOn w:val="DefaultParagraphFont"/>
    <w:link w:val="Heading1"/>
    <w:rsid w:val="00DC52D1"/>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DC52D1"/>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DC52D1"/>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DC52D1"/>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DC52D1"/>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DC52D1"/>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DC52D1"/>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DC52D1"/>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DC52D1"/>
    <w:rPr>
      <w:rFonts w:ascii="Arial" w:eastAsia="Times New Roman" w:hAnsi="Arial" w:cs="Times New Roman"/>
      <w:i/>
      <w:szCs w:val="20"/>
      <w:lang w:val="nl-NL" w:eastAsia="zh-CN"/>
    </w:rPr>
  </w:style>
  <w:style w:type="character" w:styleId="Hyperlink">
    <w:name w:val="Hyperlink"/>
    <w:rsid w:val="00DC52D1"/>
    <w:rPr>
      <w:color w:val="0000FF"/>
      <w:u w:val="single"/>
    </w:rPr>
  </w:style>
  <w:style w:type="paragraph" w:customStyle="1" w:styleId="broodtekst">
    <w:name w:val="broodtekst"/>
    <w:basedOn w:val="Normal"/>
    <w:rsid w:val="00DC52D1"/>
    <w:pPr>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841433"/>
    <w:pPr>
      <w:spacing w:after="0" w:line="280" w:lineRule="atLeast"/>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841433"/>
    <w:rPr>
      <w:rFonts w:ascii="Times New Roman" w:eastAsia="Times New Roman" w:hAnsi="Times New Roman" w:cs="Times New Roman"/>
      <w:sz w:val="20"/>
      <w:szCs w:val="20"/>
      <w:lang w:val="nl-NL" w:eastAsia="zh-CN"/>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semiHidden/>
    <w:rsid w:val="00841433"/>
    <w:rPr>
      <w:vertAlign w:val="superscript"/>
    </w:rPr>
  </w:style>
  <w:style w:type="paragraph" w:styleId="ListParagraph">
    <w:name w:val="List Paragraph"/>
    <w:basedOn w:val="Normal"/>
    <w:uiPriority w:val="34"/>
    <w:qFormat/>
    <w:rsid w:val="00841433"/>
    <w:pPr>
      <w:ind w:left="720"/>
      <w:contextualSpacing/>
    </w:pPr>
  </w:style>
  <w:style w:type="paragraph" w:customStyle="1" w:styleId="Spreekpunten">
    <w:name w:val="Spreekpunten"/>
    <w:basedOn w:val="Normal"/>
    <w:rsid w:val="00D5291A"/>
    <w:pPr>
      <w:numPr>
        <w:numId w:val="18"/>
      </w:numPr>
      <w:spacing w:after="0" w:line="360" w:lineRule="auto"/>
    </w:pPr>
    <w:rPr>
      <w:rFonts w:ascii="Times New Roman" w:eastAsia="Times New Roman" w:hAnsi="Times New Roman" w:cs="Times New Roman"/>
      <w:bCs/>
      <w:sz w:val="28"/>
      <w:szCs w:val="20"/>
      <w:lang w:val="en-GB" w:eastAsia="nl-NL"/>
    </w:rPr>
  </w:style>
  <w:style w:type="paragraph" w:customStyle="1" w:styleId="ListParagraph1">
    <w:name w:val="List Paragraph1"/>
    <w:basedOn w:val="Normal"/>
    <w:uiPriority w:val="34"/>
    <w:qFormat/>
    <w:rsid w:val="00D5291A"/>
    <w:pPr>
      <w:spacing w:after="0" w:line="280" w:lineRule="atLeast"/>
      <w:ind w:left="720"/>
      <w:contextualSpacing/>
    </w:pPr>
    <w:rPr>
      <w:rFonts w:ascii="Times New Roman" w:eastAsia="Times New Roman" w:hAnsi="Times New Roman" w:cs="Times New Roman"/>
      <w:sz w:val="22"/>
      <w:szCs w:val="20"/>
      <w:lang w:val="nl-NL" w:eastAsia="zh-CN"/>
    </w:rPr>
  </w:style>
  <w:style w:type="paragraph" w:styleId="CommentText">
    <w:name w:val="annotation text"/>
    <w:basedOn w:val="Normal"/>
    <w:link w:val="CommentTextChar"/>
    <w:semiHidden/>
    <w:rsid w:val="00DE7637"/>
    <w:pPr>
      <w:spacing w:after="0" w:line="280" w:lineRule="atLeast"/>
    </w:pPr>
    <w:rPr>
      <w:rFonts w:ascii="Times New Roman" w:eastAsia="Times New Roman" w:hAnsi="Times New Roman" w:cs="Times New Roman"/>
      <w:sz w:val="20"/>
      <w:szCs w:val="20"/>
      <w:lang w:val="nl-NL" w:eastAsia="zh-CN"/>
    </w:rPr>
  </w:style>
  <w:style w:type="character" w:customStyle="1" w:styleId="CommentTextChar">
    <w:name w:val="Comment Text Char"/>
    <w:basedOn w:val="DefaultParagraphFont"/>
    <w:link w:val="CommentText"/>
    <w:semiHidden/>
    <w:rsid w:val="00DE7637"/>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8F7338"/>
    <w:rPr>
      <w:sz w:val="16"/>
      <w:szCs w:val="16"/>
    </w:rPr>
  </w:style>
  <w:style w:type="paragraph" w:styleId="CommentSubject">
    <w:name w:val="annotation subject"/>
    <w:basedOn w:val="CommentText"/>
    <w:next w:val="CommentText"/>
    <w:link w:val="CommentSubjectChar"/>
    <w:uiPriority w:val="99"/>
    <w:semiHidden/>
    <w:unhideWhenUsed/>
    <w:rsid w:val="008F7338"/>
    <w:pPr>
      <w:spacing w:after="200" w:line="240" w:lineRule="auto"/>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F7338"/>
    <w:rPr>
      <w:rFonts w:ascii="Times New Roman" w:eastAsia="Times New Roman" w:hAnsi="Times New Roman" w:cs="Times New Roman"/>
      <w:b/>
      <w:bCs/>
      <w:sz w:val="20"/>
      <w:szCs w:val="20"/>
      <w:lang w:val="nl-NL"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8"/>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DC52D1"/>
    <w:pPr>
      <w:keepNext/>
      <w:numPr>
        <w:numId w:val="1"/>
      </w:numPr>
      <w:spacing w:after="560" w:line="280" w:lineRule="atLeast"/>
      <w:outlineLvl w:val="0"/>
    </w:pPr>
    <w:rPr>
      <w:rFonts w:ascii="Times New Roman" w:eastAsia="Times New Roman" w:hAnsi="Times New Roman" w:cs="Times New Roman"/>
      <w:sz w:val="28"/>
      <w:szCs w:val="20"/>
      <w:lang w:val="nl-NL" w:eastAsia="zh-CN"/>
    </w:rPr>
  </w:style>
  <w:style w:type="paragraph" w:styleId="Heading2">
    <w:name w:val="heading 2"/>
    <w:basedOn w:val="Heading1"/>
    <w:next w:val="Normal"/>
    <w:link w:val="Heading2Char"/>
    <w:qFormat/>
    <w:rsid w:val="00DC52D1"/>
    <w:pPr>
      <w:numPr>
        <w:ilvl w:val="1"/>
      </w:numPr>
      <w:spacing w:after="280"/>
      <w:outlineLvl w:val="1"/>
    </w:pPr>
    <w:rPr>
      <w:b/>
      <w:sz w:val="22"/>
    </w:rPr>
  </w:style>
  <w:style w:type="paragraph" w:styleId="Heading3">
    <w:name w:val="heading 3"/>
    <w:basedOn w:val="Heading2"/>
    <w:next w:val="Normal"/>
    <w:link w:val="Heading3Char"/>
    <w:qFormat/>
    <w:rsid w:val="00DC52D1"/>
    <w:pPr>
      <w:numPr>
        <w:ilvl w:val="2"/>
      </w:numPr>
      <w:spacing w:after="0"/>
      <w:outlineLvl w:val="2"/>
    </w:pPr>
    <w:rPr>
      <w:b w:val="0"/>
      <w:i/>
    </w:rPr>
  </w:style>
  <w:style w:type="paragraph" w:styleId="Heading4">
    <w:name w:val="heading 4"/>
    <w:basedOn w:val="Heading3"/>
    <w:next w:val="Normal"/>
    <w:link w:val="Heading4Char"/>
    <w:qFormat/>
    <w:rsid w:val="00DC52D1"/>
    <w:pPr>
      <w:numPr>
        <w:ilvl w:val="3"/>
      </w:numPr>
      <w:outlineLvl w:val="3"/>
    </w:pPr>
  </w:style>
  <w:style w:type="paragraph" w:styleId="Heading5">
    <w:name w:val="heading 5"/>
    <w:basedOn w:val="Normal"/>
    <w:next w:val="Normal"/>
    <w:link w:val="Heading5Char"/>
    <w:qFormat/>
    <w:rsid w:val="00DC52D1"/>
    <w:pPr>
      <w:numPr>
        <w:ilvl w:val="4"/>
        <w:numId w:val="1"/>
      </w:numPr>
      <w:spacing w:before="240" w:after="60" w:line="280" w:lineRule="atLeast"/>
      <w:outlineLvl w:val="4"/>
    </w:pPr>
    <w:rPr>
      <w:rFonts w:ascii="Arial" w:eastAsia="Times New Roman" w:hAnsi="Arial" w:cs="Times New Roman"/>
      <w:sz w:val="22"/>
      <w:szCs w:val="20"/>
      <w:lang w:val="nl-NL" w:eastAsia="zh-CN"/>
    </w:rPr>
  </w:style>
  <w:style w:type="paragraph" w:styleId="Heading6">
    <w:name w:val="heading 6"/>
    <w:basedOn w:val="Normal"/>
    <w:next w:val="Normal"/>
    <w:link w:val="Heading6Char"/>
    <w:qFormat/>
    <w:rsid w:val="00DC52D1"/>
    <w:pPr>
      <w:numPr>
        <w:ilvl w:val="5"/>
        <w:numId w:val="1"/>
      </w:numPr>
      <w:spacing w:before="240" w:after="60" w:line="280" w:lineRule="atLeast"/>
      <w:outlineLvl w:val="5"/>
    </w:pPr>
    <w:rPr>
      <w:rFonts w:ascii="Arial" w:eastAsia="Times New Roman" w:hAnsi="Arial" w:cs="Times New Roman"/>
      <w:i/>
      <w:sz w:val="22"/>
      <w:szCs w:val="20"/>
      <w:lang w:val="nl-NL" w:eastAsia="zh-CN"/>
    </w:rPr>
  </w:style>
  <w:style w:type="paragraph" w:styleId="Heading7">
    <w:name w:val="heading 7"/>
    <w:basedOn w:val="Normal"/>
    <w:next w:val="Normal"/>
    <w:link w:val="Heading7Char"/>
    <w:qFormat/>
    <w:rsid w:val="00DC52D1"/>
    <w:pPr>
      <w:numPr>
        <w:ilvl w:val="6"/>
        <w:numId w:val="1"/>
      </w:numPr>
      <w:spacing w:before="240" w:after="60" w:line="280" w:lineRule="atLeast"/>
      <w:outlineLvl w:val="6"/>
    </w:pPr>
    <w:rPr>
      <w:rFonts w:ascii="Arial" w:eastAsia="Times New Roman" w:hAnsi="Arial" w:cs="Times New Roman"/>
      <w:sz w:val="20"/>
      <w:szCs w:val="20"/>
      <w:lang w:val="nl-NL" w:eastAsia="zh-CN"/>
    </w:rPr>
  </w:style>
  <w:style w:type="paragraph" w:styleId="Heading8">
    <w:name w:val="heading 8"/>
    <w:basedOn w:val="Normal"/>
    <w:next w:val="Normal"/>
    <w:link w:val="Heading8Char"/>
    <w:qFormat/>
    <w:rsid w:val="00DC52D1"/>
    <w:pPr>
      <w:numPr>
        <w:ilvl w:val="7"/>
        <w:numId w:val="1"/>
      </w:numPr>
      <w:spacing w:before="240" w:after="60" w:line="280" w:lineRule="atLeast"/>
      <w:outlineLvl w:val="7"/>
    </w:pPr>
    <w:rPr>
      <w:rFonts w:ascii="Arial" w:eastAsia="Times New Roman" w:hAnsi="Arial" w:cs="Times New Roman"/>
      <w:i/>
      <w:sz w:val="20"/>
      <w:szCs w:val="20"/>
      <w:lang w:val="nl-NL" w:eastAsia="zh-CN"/>
    </w:rPr>
  </w:style>
  <w:style w:type="paragraph" w:styleId="Heading9">
    <w:name w:val="heading 9"/>
    <w:basedOn w:val="Normal"/>
    <w:next w:val="Normal"/>
    <w:link w:val="Heading9Char"/>
    <w:qFormat/>
    <w:rsid w:val="00DC52D1"/>
    <w:pPr>
      <w:numPr>
        <w:ilvl w:val="8"/>
        <w:numId w:val="1"/>
      </w:numPr>
      <w:spacing w:before="240" w:after="60" w:line="280" w:lineRule="atLeast"/>
      <w:outlineLvl w:val="8"/>
    </w:pPr>
    <w:rPr>
      <w:rFonts w:ascii="Arial" w:eastAsia="Times New Roman" w:hAnsi="Arial" w:cs="Times New Roman"/>
      <w:i/>
      <w:szCs w:val="20"/>
      <w:lang w:val="nl-NL"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5FA"/>
    <w:pPr>
      <w:tabs>
        <w:tab w:val="center" w:pos="4513"/>
        <w:tab w:val="right" w:pos="9026"/>
      </w:tabs>
      <w:spacing w:after="0"/>
    </w:pPr>
  </w:style>
  <w:style w:type="character" w:customStyle="1" w:styleId="HeaderChar">
    <w:name w:val="Header Char"/>
    <w:basedOn w:val="DefaultParagraphFont"/>
    <w:link w:val="Header"/>
    <w:uiPriority w:val="99"/>
    <w:rsid w:val="00BE75FA"/>
  </w:style>
  <w:style w:type="paragraph" w:styleId="Footer">
    <w:name w:val="footer"/>
    <w:basedOn w:val="Normal"/>
    <w:link w:val="FooterChar"/>
    <w:uiPriority w:val="99"/>
    <w:unhideWhenUsed/>
    <w:rsid w:val="00BE75FA"/>
    <w:pPr>
      <w:tabs>
        <w:tab w:val="center" w:pos="4513"/>
        <w:tab w:val="right" w:pos="9026"/>
      </w:tabs>
      <w:spacing w:after="0"/>
    </w:pPr>
  </w:style>
  <w:style w:type="character" w:customStyle="1" w:styleId="FooterChar">
    <w:name w:val="Footer Char"/>
    <w:basedOn w:val="DefaultParagraphFont"/>
    <w:link w:val="Footer"/>
    <w:uiPriority w:val="99"/>
    <w:rsid w:val="00BE75FA"/>
  </w:style>
  <w:style w:type="paragraph" w:styleId="BalloonText">
    <w:name w:val="Balloon Text"/>
    <w:basedOn w:val="Normal"/>
    <w:link w:val="BalloonTextChar"/>
    <w:uiPriority w:val="99"/>
    <w:semiHidden/>
    <w:unhideWhenUsed/>
    <w:rsid w:val="00BE75F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75FA"/>
    <w:rPr>
      <w:rFonts w:ascii="Tahoma" w:hAnsi="Tahoma" w:cs="Tahoma"/>
      <w:sz w:val="16"/>
      <w:szCs w:val="16"/>
    </w:rPr>
  </w:style>
  <w:style w:type="character" w:customStyle="1" w:styleId="Heading1Char">
    <w:name w:val="Heading 1 Char"/>
    <w:basedOn w:val="DefaultParagraphFont"/>
    <w:link w:val="Heading1"/>
    <w:rsid w:val="00DC52D1"/>
    <w:rPr>
      <w:rFonts w:ascii="Times New Roman" w:eastAsia="Times New Roman" w:hAnsi="Times New Roman" w:cs="Times New Roman"/>
      <w:sz w:val="28"/>
      <w:szCs w:val="20"/>
      <w:lang w:val="nl-NL" w:eastAsia="zh-CN"/>
    </w:rPr>
  </w:style>
  <w:style w:type="character" w:customStyle="1" w:styleId="Heading2Char">
    <w:name w:val="Heading 2 Char"/>
    <w:basedOn w:val="DefaultParagraphFont"/>
    <w:link w:val="Heading2"/>
    <w:rsid w:val="00DC52D1"/>
    <w:rPr>
      <w:rFonts w:ascii="Times New Roman" w:eastAsia="Times New Roman" w:hAnsi="Times New Roman" w:cs="Times New Roman"/>
      <w:b/>
      <w:sz w:val="22"/>
      <w:szCs w:val="20"/>
      <w:lang w:val="nl-NL" w:eastAsia="zh-CN"/>
    </w:rPr>
  </w:style>
  <w:style w:type="character" w:customStyle="1" w:styleId="Heading3Char">
    <w:name w:val="Heading 3 Char"/>
    <w:basedOn w:val="DefaultParagraphFont"/>
    <w:link w:val="Heading3"/>
    <w:rsid w:val="00DC52D1"/>
    <w:rPr>
      <w:rFonts w:ascii="Times New Roman" w:eastAsia="Times New Roman" w:hAnsi="Times New Roman" w:cs="Times New Roman"/>
      <w:i/>
      <w:sz w:val="22"/>
      <w:szCs w:val="20"/>
      <w:lang w:val="nl-NL" w:eastAsia="zh-CN"/>
    </w:rPr>
  </w:style>
  <w:style w:type="character" w:customStyle="1" w:styleId="Heading4Char">
    <w:name w:val="Heading 4 Char"/>
    <w:basedOn w:val="DefaultParagraphFont"/>
    <w:link w:val="Heading4"/>
    <w:rsid w:val="00DC52D1"/>
    <w:rPr>
      <w:rFonts w:ascii="Times New Roman" w:eastAsia="Times New Roman" w:hAnsi="Times New Roman" w:cs="Times New Roman"/>
      <w:i/>
      <w:sz w:val="22"/>
      <w:szCs w:val="20"/>
      <w:lang w:val="nl-NL" w:eastAsia="zh-CN"/>
    </w:rPr>
  </w:style>
  <w:style w:type="character" w:customStyle="1" w:styleId="Heading5Char">
    <w:name w:val="Heading 5 Char"/>
    <w:basedOn w:val="DefaultParagraphFont"/>
    <w:link w:val="Heading5"/>
    <w:rsid w:val="00DC52D1"/>
    <w:rPr>
      <w:rFonts w:ascii="Arial" w:eastAsia="Times New Roman" w:hAnsi="Arial" w:cs="Times New Roman"/>
      <w:sz w:val="22"/>
      <w:szCs w:val="20"/>
      <w:lang w:val="nl-NL" w:eastAsia="zh-CN"/>
    </w:rPr>
  </w:style>
  <w:style w:type="character" w:customStyle="1" w:styleId="Heading6Char">
    <w:name w:val="Heading 6 Char"/>
    <w:basedOn w:val="DefaultParagraphFont"/>
    <w:link w:val="Heading6"/>
    <w:rsid w:val="00DC52D1"/>
    <w:rPr>
      <w:rFonts w:ascii="Arial" w:eastAsia="Times New Roman" w:hAnsi="Arial" w:cs="Times New Roman"/>
      <w:i/>
      <w:sz w:val="22"/>
      <w:szCs w:val="20"/>
      <w:lang w:val="nl-NL" w:eastAsia="zh-CN"/>
    </w:rPr>
  </w:style>
  <w:style w:type="character" w:customStyle="1" w:styleId="Heading7Char">
    <w:name w:val="Heading 7 Char"/>
    <w:basedOn w:val="DefaultParagraphFont"/>
    <w:link w:val="Heading7"/>
    <w:rsid w:val="00DC52D1"/>
    <w:rPr>
      <w:rFonts w:ascii="Arial" w:eastAsia="Times New Roman" w:hAnsi="Arial" w:cs="Times New Roman"/>
      <w:sz w:val="20"/>
      <w:szCs w:val="20"/>
      <w:lang w:val="nl-NL" w:eastAsia="zh-CN"/>
    </w:rPr>
  </w:style>
  <w:style w:type="character" w:customStyle="1" w:styleId="Heading8Char">
    <w:name w:val="Heading 8 Char"/>
    <w:basedOn w:val="DefaultParagraphFont"/>
    <w:link w:val="Heading8"/>
    <w:rsid w:val="00DC52D1"/>
    <w:rPr>
      <w:rFonts w:ascii="Arial" w:eastAsia="Times New Roman" w:hAnsi="Arial" w:cs="Times New Roman"/>
      <w:i/>
      <w:sz w:val="20"/>
      <w:szCs w:val="20"/>
      <w:lang w:val="nl-NL" w:eastAsia="zh-CN"/>
    </w:rPr>
  </w:style>
  <w:style w:type="character" w:customStyle="1" w:styleId="Heading9Char">
    <w:name w:val="Heading 9 Char"/>
    <w:basedOn w:val="DefaultParagraphFont"/>
    <w:link w:val="Heading9"/>
    <w:rsid w:val="00DC52D1"/>
    <w:rPr>
      <w:rFonts w:ascii="Arial" w:eastAsia="Times New Roman" w:hAnsi="Arial" w:cs="Times New Roman"/>
      <w:i/>
      <w:szCs w:val="20"/>
      <w:lang w:val="nl-NL" w:eastAsia="zh-CN"/>
    </w:rPr>
  </w:style>
  <w:style w:type="character" w:styleId="Hyperlink">
    <w:name w:val="Hyperlink"/>
    <w:rsid w:val="00DC52D1"/>
    <w:rPr>
      <w:color w:val="0000FF"/>
      <w:u w:val="single"/>
    </w:rPr>
  </w:style>
  <w:style w:type="paragraph" w:customStyle="1" w:styleId="broodtekst">
    <w:name w:val="broodtekst"/>
    <w:basedOn w:val="Normal"/>
    <w:rsid w:val="00DC52D1"/>
    <w:pPr>
      <w:autoSpaceDE w:val="0"/>
      <w:autoSpaceDN w:val="0"/>
      <w:adjustRightInd w:val="0"/>
      <w:spacing w:after="0" w:line="240" w:lineRule="atLeast"/>
    </w:pPr>
    <w:rPr>
      <w:rFonts w:eastAsia="Times New Roman" w:cs="Times New Roman"/>
      <w:szCs w:val="18"/>
      <w:lang w:val="nl-NL" w:eastAsia="nl-NL"/>
    </w:rPr>
  </w:style>
  <w:style w:type="paragraph" w:styleId="FootnoteText">
    <w:name w:val="footnote text"/>
    <w:basedOn w:val="Normal"/>
    <w:link w:val="FootnoteTextChar"/>
    <w:semiHidden/>
    <w:rsid w:val="00841433"/>
    <w:pPr>
      <w:spacing w:after="0" w:line="280" w:lineRule="atLeast"/>
    </w:pPr>
    <w:rPr>
      <w:rFonts w:ascii="Times New Roman" w:eastAsia="Times New Roman" w:hAnsi="Times New Roman" w:cs="Times New Roman"/>
      <w:sz w:val="20"/>
      <w:szCs w:val="20"/>
      <w:lang w:val="nl-NL" w:eastAsia="zh-CN"/>
    </w:rPr>
  </w:style>
  <w:style w:type="character" w:customStyle="1" w:styleId="FootnoteTextChar">
    <w:name w:val="Footnote Text Char"/>
    <w:basedOn w:val="DefaultParagraphFont"/>
    <w:link w:val="FootnoteText"/>
    <w:semiHidden/>
    <w:rsid w:val="00841433"/>
    <w:rPr>
      <w:rFonts w:ascii="Times New Roman" w:eastAsia="Times New Roman" w:hAnsi="Times New Roman" w:cs="Times New Roman"/>
      <w:sz w:val="20"/>
      <w:szCs w:val="20"/>
      <w:lang w:val="nl-NL" w:eastAsia="zh-CN"/>
    </w:rPr>
  </w:style>
  <w:style w:type="character" w:styleId="FootnoteReference">
    <w:name w:val="footnote reference"/>
    <w:aliases w:val="Footnote reference number,Footnote symbol,note TESI,-E Fußnotenzeichen,Footnote,Times 10 Point,Exposant 3 Point,SUPERS,number,EN Footnote Reference,Footnote Reference/,Footnote Reference Number,Footnote Refernece,BVI fnr,stylish"/>
    <w:semiHidden/>
    <w:rsid w:val="00841433"/>
    <w:rPr>
      <w:vertAlign w:val="superscript"/>
    </w:rPr>
  </w:style>
  <w:style w:type="paragraph" w:styleId="ListParagraph">
    <w:name w:val="List Paragraph"/>
    <w:basedOn w:val="Normal"/>
    <w:uiPriority w:val="34"/>
    <w:qFormat/>
    <w:rsid w:val="00841433"/>
    <w:pPr>
      <w:ind w:left="720"/>
      <w:contextualSpacing/>
    </w:pPr>
  </w:style>
  <w:style w:type="paragraph" w:customStyle="1" w:styleId="Spreekpunten">
    <w:name w:val="Spreekpunten"/>
    <w:basedOn w:val="Normal"/>
    <w:rsid w:val="00D5291A"/>
    <w:pPr>
      <w:numPr>
        <w:numId w:val="18"/>
      </w:numPr>
      <w:spacing w:after="0" w:line="360" w:lineRule="auto"/>
    </w:pPr>
    <w:rPr>
      <w:rFonts w:ascii="Times New Roman" w:eastAsia="Times New Roman" w:hAnsi="Times New Roman" w:cs="Times New Roman"/>
      <w:bCs/>
      <w:sz w:val="28"/>
      <w:szCs w:val="20"/>
      <w:lang w:val="en-GB" w:eastAsia="nl-NL"/>
    </w:rPr>
  </w:style>
  <w:style w:type="paragraph" w:customStyle="1" w:styleId="ListParagraph1">
    <w:name w:val="List Paragraph1"/>
    <w:basedOn w:val="Normal"/>
    <w:uiPriority w:val="34"/>
    <w:qFormat/>
    <w:rsid w:val="00D5291A"/>
    <w:pPr>
      <w:spacing w:after="0" w:line="280" w:lineRule="atLeast"/>
      <w:ind w:left="720"/>
      <w:contextualSpacing/>
    </w:pPr>
    <w:rPr>
      <w:rFonts w:ascii="Times New Roman" w:eastAsia="Times New Roman" w:hAnsi="Times New Roman" w:cs="Times New Roman"/>
      <w:sz w:val="22"/>
      <w:szCs w:val="20"/>
      <w:lang w:val="nl-NL" w:eastAsia="zh-CN"/>
    </w:rPr>
  </w:style>
  <w:style w:type="paragraph" w:styleId="CommentText">
    <w:name w:val="annotation text"/>
    <w:basedOn w:val="Normal"/>
    <w:link w:val="CommentTextChar"/>
    <w:semiHidden/>
    <w:rsid w:val="00DE7637"/>
    <w:pPr>
      <w:spacing w:after="0" w:line="280" w:lineRule="atLeast"/>
    </w:pPr>
    <w:rPr>
      <w:rFonts w:ascii="Times New Roman" w:eastAsia="Times New Roman" w:hAnsi="Times New Roman" w:cs="Times New Roman"/>
      <w:sz w:val="20"/>
      <w:szCs w:val="20"/>
      <w:lang w:val="nl-NL" w:eastAsia="zh-CN"/>
    </w:rPr>
  </w:style>
  <w:style w:type="character" w:customStyle="1" w:styleId="CommentTextChar">
    <w:name w:val="Comment Text Char"/>
    <w:basedOn w:val="DefaultParagraphFont"/>
    <w:link w:val="CommentText"/>
    <w:semiHidden/>
    <w:rsid w:val="00DE7637"/>
    <w:rPr>
      <w:rFonts w:ascii="Times New Roman" w:eastAsia="Times New Roman" w:hAnsi="Times New Roman" w:cs="Times New Roman"/>
      <w:sz w:val="20"/>
      <w:szCs w:val="20"/>
      <w:lang w:val="nl-NL" w:eastAsia="zh-CN"/>
    </w:rPr>
  </w:style>
  <w:style w:type="character" w:styleId="CommentReference">
    <w:name w:val="annotation reference"/>
    <w:basedOn w:val="DefaultParagraphFont"/>
    <w:uiPriority w:val="99"/>
    <w:semiHidden/>
    <w:unhideWhenUsed/>
    <w:rsid w:val="008F7338"/>
    <w:rPr>
      <w:sz w:val="16"/>
      <w:szCs w:val="16"/>
    </w:rPr>
  </w:style>
  <w:style w:type="paragraph" w:styleId="CommentSubject">
    <w:name w:val="annotation subject"/>
    <w:basedOn w:val="CommentText"/>
    <w:next w:val="CommentText"/>
    <w:link w:val="CommentSubjectChar"/>
    <w:uiPriority w:val="99"/>
    <w:semiHidden/>
    <w:unhideWhenUsed/>
    <w:rsid w:val="008F7338"/>
    <w:pPr>
      <w:spacing w:after="200" w:line="240" w:lineRule="auto"/>
    </w:pPr>
    <w:rPr>
      <w:rFonts w:ascii="Verdana" w:eastAsiaTheme="minorHAnsi" w:hAnsi="Verdana" w:cstheme="minorBidi"/>
      <w:b/>
      <w:bCs/>
      <w:lang w:val="en-US" w:eastAsia="en-US"/>
    </w:rPr>
  </w:style>
  <w:style w:type="character" w:customStyle="1" w:styleId="CommentSubjectChar">
    <w:name w:val="Comment Subject Char"/>
    <w:basedOn w:val="CommentTextChar"/>
    <w:link w:val="CommentSubject"/>
    <w:uiPriority w:val="99"/>
    <w:semiHidden/>
    <w:rsid w:val="008F7338"/>
    <w:rPr>
      <w:rFonts w:ascii="Times New Roman" w:eastAsia="Times New Roman" w:hAnsi="Times New Roman" w:cs="Times New Roman"/>
      <w:b/>
      <w:bCs/>
      <w:sz w:val="20"/>
      <w:szCs w:val="20"/>
      <w:lang w:val="nl-NL"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1242</ap:Words>
  <ap:Characters>7640</ap:Characters>
  <ap:DocSecurity>0</ap:DocSecurity>
  <ap:Lines>151</ap:Lines>
  <ap:Paragraphs>50</ap:Paragraphs>
  <ap:ScaleCrop>false</ap:ScaleCrop>
  <ap:HeadingPairs>
    <vt:vector baseType="variant" size="2">
      <vt:variant>
        <vt:lpstr>Title</vt:lpstr>
      </vt:variant>
      <vt:variant>
        <vt:i4>1</vt:i4>
      </vt:variant>
    </vt:vector>
  </ap:HeadingPairs>
  <ap:TitlesOfParts>
    <vt:vector baseType="lpstr" size="1">
      <vt:lpstr/>
    </vt:vector>
  </ap:TitlesOfParts>
  <ap:LinksUpToDate>false</ap:LinksUpToDate>
  <ap:CharactersWithSpaces>8856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dc:description>------------------------</dc:description>
  <dc:subject/>
  <dc:title/>
  <keywords/>
  <version/>
  <category/>
  <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0x01010036FBFE4030C8DA45A532B9BCB67ACACE</vt:lpwstr>
  </property>
</Properties>
</file>