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C7A21" w:rsidR="0076625C" w:rsidP="002C7A21" w:rsidRDefault="00A64A2D">
      <w:pPr>
        <w:spacing w:after="0" w:line="260" w:lineRule="atLeast"/>
        <w:rPr>
          <w:rFonts w:ascii="Verdana" w:hAnsi="Verdana"/>
          <w:b/>
          <w:sz w:val="18"/>
          <w:szCs w:val="18"/>
          <w:u w:val="single"/>
        </w:rPr>
      </w:pPr>
      <w:bookmarkStart w:name="_GoBack" w:id="0"/>
      <w:bookmarkEnd w:id="0"/>
      <w:r w:rsidRPr="002C7A21">
        <w:rPr>
          <w:rFonts w:ascii="Verdana" w:hAnsi="Verdana"/>
          <w:b/>
          <w:sz w:val="18"/>
          <w:szCs w:val="18"/>
          <w:u w:val="single"/>
        </w:rPr>
        <w:t xml:space="preserve">Amendementen ingediend bij de vaststelling van de begrotingsstaten van het Ministerie van Volksgezondheid, Welzijn en Sport (33 </w:t>
      </w:r>
      <w:r w:rsidRPr="002C7A21">
        <w:rPr>
          <w:rFonts w:ascii="Verdana" w:hAnsi="Verdana"/>
          <w:b/>
          <w:sz w:val="18"/>
          <w:szCs w:val="18"/>
          <w:u w:val="single"/>
        </w:rPr>
        <w:t>750</w:t>
      </w:r>
      <w:r w:rsidRPr="002C7A21">
        <w:rPr>
          <w:rFonts w:ascii="Verdana" w:hAnsi="Verdana"/>
          <w:b/>
          <w:sz w:val="18"/>
          <w:szCs w:val="18"/>
          <w:u w:val="single"/>
        </w:rPr>
        <w:t xml:space="preserve"> XVI) voor het jaar 201</w:t>
      </w:r>
      <w:r w:rsidRPr="002C7A21">
        <w:rPr>
          <w:rFonts w:ascii="Verdana" w:hAnsi="Verdana"/>
          <w:b/>
          <w:sz w:val="18"/>
          <w:szCs w:val="18"/>
          <w:u w:val="single"/>
        </w:rPr>
        <w:t>4</w:t>
      </w:r>
    </w:p>
    <w:p w:rsidRPr="002C7A21" w:rsidR="00A17C6E" w:rsidP="002C7A21" w:rsidRDefault="00A64A2D">
      <w:pPr>
        <w:spacing w:after="0" w:line="260" w:lineRule="atLeast"/>
        <w:rPr>
          <w:rFonts w:ascii="Verdana" w:hAnsi="Verdana"/>
          <w:sz w:val="18"/>
          <w:szCs w:val="18"/>
        </w:rPr>
      </w:pPr>
    </w:p>
    <w:p w:rsidR="001C0ADE" w:rsidP="002C7A21" w:rsidRDefault="00A64A2D">
      <w:pPr>
        <w:spacing w:after="0" w:line="260" w:lineRule="atLeast"/>
        <w:rPr>
          <w:rFonts w:ascii="Verdana" w:hAnsi="Verdana"/>
          <w:sz w:val="18"/>
          <w:szCs w:val="18"/>
        </w:rPr>
      </w:pPr>
      <w:r w:rsidRPr="002C7A21">
        <w:rPr>
          <w:rFonts w:ascii="Verdana" w:hAnsi="Verdana"/>
          <w:sz w:val="18"/>
          <w:szCs w:val="18"/>
        </w:rPr>
        <w:t>Bij de behandeling van de VWS-begroting</w:t>
      </w:r>
      <w:r>
        <w:rPr>
          <w:rFonts w:ascii="Verdana" w:hAnsi="Verdana"/>
          <w:sz w:val="18"/>
          <w:szCs w:val="18"/>
        </w:rPr>
        <w:t xml:space="preserve"> 2014</w:t>
      </w:r>
      <w:r w:rsidRPr="002C7A21">
        <w:rPr>
          <w:rFonts w:ascii="Verdana" w:hAnsi="Verdana"/>
          <w:sz w:val="18"/>
          <w:szCs w:val="18"/>
        </w:rPr>
        <w:t xml:space="preserve"> in de Tweede Kamer op 29 en 30 oktober</w:t>
      </w:r>
      <w:r>
        <w:rPr>
          <w:rFonts w:ascii="Verdana" w:hAnsi="Verdana"/>
          <w:sz w:val="18"/>
          <w:szCs w:val="18"/>
        </w:rPr>
        <w:t xml:space="preserve">, het </w:t>
      </w:r>
      <w:r>
        <w:rPr>
          <w:rFonts w:ascii="Verdana" w:hAnsi="Verdana"/>
          <w:sz w:val="18"/>
          <w:szCs w:val="18"/>
        </w:rPr>
        <w:t>wetgevingsoverleg over de sportbegroting 2014</w:t>
      </w:r>
      <w:r>
        <w:rPr>
          <w:rFonts w:ascii="Verdana" w:hAnsi="Verdana"/>
          <w:sz w:val="18"/>
          <w:szCs w:val="18"/>
        </w:rPr>
        <w:t xml:space="preserve"> op 18 november </w:t>
      </w:r>
      <w:r>
        <w:rPr>
          <w:rFonts w:ascii="Verdana" w:hAnsi="Verdana"/>
          <w:sz w:val="18"/>
          <w:szCs w:val="18"/>
        </w:rPr>
        <w:t>en het wetgevingsoverleg over de jeugdbegroting</w:t>
      </w:r>
      <w:r w:rsidRPr="002C7A21">
        <w:rPr>
          <w:rFonts w:ascii="Verdana" w:hAnsi="Verdana"/>
          <w:sz w:val="18"/>
          <w:szCs w:val="18"/>
        </w:rPr>
        <w:t xml:space="preserve"> </w:t>
      </w:r>
      <w:r>
        <w:rPr>
          <w:rFonts w:ascii="Verdana" w:hAnsi="Verdana"/>
          <w:sz w:val="18"/>
          <w:szCs w:val="18"/>
        </w:rPr>
        <w:t xml:space="preserve">op 25 november </w:t>
      </w:r>
      <w:r w:rsidRPr="002C7A21">
        <w:rPr>
          <w:rFonts w:ascii="Verdana" w:hAnsi="Verdana"/>
          <w:sz w:val="18"/>
          <w:szCs w:val="18"/>
        </w:rPr>
        <w:t xml:space="preserve">zijn </w:t>
      </w:r>
      <w:r>
        <w:rPr>
          <w:rFonts w:ascii="Verdana" w:hAnsi="Verdana"/>
          <w:sz w:val="18"/>
          <w:szCs w:val="18"/>
        </w:rPr>
        <w:t xml:space="preserve">5 </w:t>
      </w:r>
      <w:r w:rsidRPr="002C7A21">
        <w:rPr>
          <w:rFonts w:ascii="Verdana" w:hAnsi="Verdana"/>
          <w:sz w:val="18"/>
          <w:szCs w:val="18"/>
        </w:rPr>
        <w:t xml:space="preserve">amendementen ingediend. </w:t>
      </w:r>
    </w:p>
    <w:p w:rsidRPr="002C7A21" w:rsidR="004527E1" w:rsidP="002C7A21" w:rsidRDefault="00A64A2D">
      <w:pPr>
        <w:spacing w:after="0" w:line="260" w:lineRule="atLeast"/>
        <w:rPr>
          <w:rFonts w:ascii="Verdana" w:hAnsi="Verdana"/>
          <w:b/>
          <w:sz w:val="18"/>
          <w:szCs w:val="18"/>
        </w:rPr>
      </w:pPr>
    </w:p>
    <w:p w:rsidRPr="002C7A21" w:rsidR="00A5254B" w:rsidP="002C7A21" w:rsidRDefault="00A64A2D">
      <w:pPr>
        <w:spacing w:after="0" w:line="260" w:lineRule="atLeast"/>
        <w:rPr>
          <w:rFonts w:ascii="Verdana" w:hAnsi="Verdana"/>
          <w:b/>
          <w:sz w:val="18"/>
          <w:szCs w:val="18"/>
        </w:rPr>
      </w:pPr>
      <w:r w:rsidRPr="002C7A21">
        <w:rPr>
          <w:rFonts w:ascii="Verdana" w:hAnsi="Verdana"/>
          <w:b/>
          <w:sz w:val="18"/>
          <w:szCs w:val="18"/>
        </w:rPr>
        <w:t xml:space="preserve">33 </w:t>
      </w:r>
      <w:r w:rsidRPr="002C7A21">
        <w:rPr>
          <w:rFonts w:ascii="Verdana" w:hAnsi="Verdana"/>
          <w:b/>
          <w:sz w:val="18"/>
          <w:szCs w:val="18"/>
        </w:rPr>
        <w:t>750</w:t>
      </w:r>
      <w:r w:rsidRPr="002C7A21">
        <w:rPr>
          <w:rFonts w:ascii="Verdana" w:hAnsi="Verdana"/>
          <w:b/>
          <w:sz w:val="18"/>
          <w:szCs w:val="18"/>
        </w:rPr>
        <w:t xml:space="preserve"> XV</w:t>
      </w:r>
      <w:r w:rsidRPr="002C7A21">
        <w:rPr>
          <w:rFonts w:ascii="Verdana" w:hAnsi="Verdana"/>
          <w:b/>
          <w:sz w:val="18"/>
          <w:szCs w:val="18"/>
        </w:rPr>
        <w:t>I</w:t>
      </w:r>
      <w:r w:rsidRPr="002C7A21">
        <w:rPr>
          <w:rFonts w:ascii="Verdana" w:hAnsi="Verdana"/>
          <w:b/>
          <w:sz w:val="18"/>
          <w:szCs w:val="18"/>
        </w:rPr>
        <w:t xml:space="preserve"> nr. </w:t>
      </w:r>
      <w:r w:rsidRPr="002C7A21">
        <w:rPr>
          <w:rFonts w:ascii="Verdana" w:hAnsi="Verdana"/>
          <w:b/>
          <w:sz w:val="18"/>
          <w:szCs w:val="18"/>
        </w:rPr>
        <w:t>15</w:t>
      </w:r>
      <w:r w:rsidRPr="002C7A21">
        <w:rPr>
          <w:rFonts w:ascii="Verdana" w:hAnsi="Verdana"/>
          <w:b/>
          <w:sz w:val="18"/>
          <w:szCs w:val="18"/>
        </w:rPr>
        <w:t xml:space="preserve"> Amendement van </w:t>
      </w:r>
      <w:r w:rsidRPr="002C7A21">
        <w:rPr>
          <w:rFonts w:ascii="Verdana" w:hAnsi="Verdana"/>
          <w:b/>
          <w:sz w:val="18"/>
          <w:szCs w:val="18"/>
        </w:rPr>
        <w:t>het lid Keijzer</w:t>
      </w:r>
    </w:p>
    <w:p w:rsidRPr="002C7A21" w:rsidR="00A5254B" w:rsidP="002C7A21" w:rsidRDefault="00A64A2D">
      <w:pPr>
        <w:spacing w:after="0" w:line="260" w:lineRule="atLeast"/>
        <w:rPr>
          <w:rFonts w:ascii="Verdana" w:hAnsi="Verdana"/>
          <w:b/>
          <w:sz w:val="18"/>
          <w:szCs w:val="18"/>
        </w:rPr>
      </w:pPr>
    </w:p>
    <w:p w:rsidRPr="002C7A21" w:rsidR="00397B3D" w:rsidP="002C7A21" w:rsidRDefault="00A64A2D">
      <w:pPr>
        <w:spacing w:after="0" w:line="260" w:lineRule="atLeast"/>
        <w:rPr>
          <w:rFonts w:ascii="Verdana" w:hAnsi="Verdana"/>
          <w:i/>
          <w:sz w:val="18"/>
          <w:szCs w:val="18"/>
        </w:rPr>
      </w:pPr>
      <w:r w:rsidRPr="002C7A21">
        <w:rPr>
          <w:rFonts w:ascii="Verdana" w:hAnsi="Verdana"/>
          <w:i/>
          <w:sz w:val="18"/>
          <w:szCs w:val="18"/>
        </w:rPr>
        <w:t>Kern van het amendement</w:t>
      </w:r>
    </w:p>
    <w:p w:rsidRPr="002C7A21" w:rsidR="005F0105" w:rsidP="005F0105" w:rsidRDefault="00A64A2D">
      <w:pPr>
        <w:spacing w:after="0" w:line="260" w:lineRule="atLeast"/>
        <w:rPr>
          <w:rFonts w:ascii="Verdana" w:hAnsi="Verdana"/>
          <w:sz w:val="18"/>
          <w:szCs w:val="18"/>
        </w:rPr>
      </w:pPr>
      <w:r w:rsidRPr="002C7A21">
        <w:rPr>
          <w:rFonts w:ascii="Verdana" w:hAnsi="Verdana"/>
          <w:sz w:val="18"/>
          <w:szCs w:val="18"/>
        </w:rPr>
        <w:t xml:space="preserve">De indiener beoogt </w:t>
      </w:r>
      <w:r>
        <w:rPr>
          <w:rFonts w:ascii="Verdana" w:hAnsi="Verdana"/>
          <w:sz w:val="18"/>
          <w:szCs w:val="18"/>
        </w:rPr>
        <w:t xml:space="preserve">met </w:t>
      </w:r>
      <w:r w:rsidRPr="002C7A21">
        <w:rPr>
          <w:rFonts w:ascii="Verdana" w:hAnsi="Verdana"/>
          <w:sz w:val="18"/>
          <w:szCs w:val="18"/>
        </w:rPr>
        <w:t xml:space="preserve">dit amendement het budget voor de rijksbijdrage aan het AWBZ-fonds te verhogen met € 96,4 </w:t>
      </w:r>
      <w:r>
        <w:rPr>
          <w:rFonts w:ascii="Verdana" w:hAnsi="Verdana"/>
          <w:sz w:val="18"/>
          <w:szCs w:val="18"/>
        </w:rPr>
        <w:t xml:space="preserve">miljoen </w:t>
      </w:r>
      <w:r w:rsidRPr="002C7A21">
        <w:rPr>
          <w:rFonts w:ascii="Verdana" w:hAnsi="Verdana"/>
          <w:sz w:val="18"/>
          <w:szCs w:val="18"/>
        </w:rPr>
        <w:t>zodat de maatregelen eigen bijdrage AWBZ en de vermogen</w:t>
      </w:r>
      <w:r>
        <w:rPr>
          <w:rFonts w:ascii="Verdana" w:hAnsi="Verdana"/>
          <w:sz w:val="18"/>
          <w:szCs w:val="18"/>
        </w:rPr>
        <w:t>s</w:t>
      </w:r>
      <w:r w:rsidRPr="002C7A21">
        <w:rPr>
          <w:rFonts w:ascii="Verdana" w:hAnsi="Verdana"/>
          <w:sz w:val="18"/>
          <w:szCs w:val="18"/>
        </w:rPr>
        <w:t xml:space="preserve">bijtelling AWBZ in 2014 niet doorgaan. Daartoe wordt het voorstel gedaan om de topinkomens van </w:t>
      </w:r>
      <w:r>
        <w:rPr>
          <w:rFonts w:ascii="Verdana" w:hAnsi="Verdana"/>
          <w:sz w:val="18"/>
          <w:szCs w:val="18"/>
        </w:rPr>
        <w:t>zittend</w:t>
      </w:r>
      <w:r>
        <w:rPr>
          <w:rFonts w:ascii="Verdana" w:hAnsi="Verdana"/>
          <w:sz w:val="18"/>
          <w:szCs w:val="18"/>
        </w:rPr>
        <w:t xml:space="preserve">e </w:t>
      </w:r>
      <w:r w:rsidRPr="002C7A21">
        <w:rPr>
          <w:rFonts w:ascii="Verdana" w:hAnsi="Verdana"/>
          <w:sz w:val="18"/>
          <w:szCs w:val="18"/>
        </w:rPr>
        <w:t>bestuurders in de zorg in 2014 te verlagen naar maximaal de WNT-norm</w:t>
      </w:r>
      <w:r>
        <w:rPr>
          <w:rStyle w:val="Voetnootmarkering"/>
          <w:rFonts w:ascii="Verdana" w:hAnsi="Verdana"/>
          <w:sz w:val="18"/>
          <w:szCs w:val="18"/>
        </w:rPr>
        <w:footnoteReference w:id="1"/>
      </w:r>
      <w:r w:rsidRPr="002C7A21">
        <w:rPr>
          <w:rFonts w:ascii="Verdana" w:hAnsi="Verdana"/>
          <w:sz w:val="18"/>
          <w:szCs w:val="18"/>
        </w:rPr>
        <w:t xml:space="preserve"> (= 130% van het huidige ministersalaris)</w:t>
      </w:r>
      <w:r>
        <w:rPr>
          <w:rFonts w:ascii="Verdana" w:hAnsi="Verdana"/>
          <w:sz w:val="18"/>
          <w:szCs w:val="18"/>
        </w:rPr>
        <w:t>, dat wil zeggen dat het overgangsrecht uit de WNT voor hen niet meer geldt</w:t>
      </w:r>
      <w:r w:rsidRPr="002C7A21">
        <w:rPr>
          <w:rFonts w:ascii="Verdana" w:hAnsi="Verdana"/>
          <w:sz w:val="18"/>
          <w:szCs w:val="18"/>
        </w:rPr>
        <w:t>. Het voorstel behelst voor 2014 een verschuiving binnen het Budgetta</w:t>
      </w:r>
      <w:r w:rsidRPr="002C7A21">
        <w:rPr>
          <w:rFonts w:ascii="Verdana" w:hAnsi="Verdana"/>
          <w:sz w:val="18"/>
          <w:szCs w:val="18"/>
        </w:rPr>
        <w:t xml:space="preserve">ir Kader Zorg, maar wel van premiegefinancierde uitgaven naar begrotingsgefinancierde uitgaven. Tevens wordt voorgesteld om een deel van de koopkrachtenveloppe aan te wenden ter dekking van het amendement. </w:t>
      </w:r>
    </w:p>
    <w:p w:rsidRPr="002C7A21" w:rsidR="005F0105" w:rsidP="005F0105" w:rsidRDefault="00A64A2D">
      <w:pPr>
        <w:spacing w:after="0" w:line="260" w:lineRule="atLeast"/>
        <w:rPr>
          <w:rFonts w:ascii="Verdana" w:hAnsi="Verdana"/>
          <w:i/>
          <w:sz w:val="18"/>
          <w:szCs w:val="18"/>
        </w:rPr>
      </w:pPr>
    </w:p>
    <w:p w:rsidRPr="002C7A21" w:rsidR="005F0105" w:rsidP="005F0105" w:rsidRDefault="00A64A2D">
      <w:pPr>
        <w:spacing w:after="0" w:line="260" w:lineRule="atLeast"/>
        <w:rPr>
          <w:rFonts w:ascii="Verdana" w:hAnsi="Verdana"/>
          <w:i/>
          <w:sz w:val="18"/>
          <w:szCs w:val="18"/>
        </w:rPr>
      </w:pPr>
      <w:r>
        <w:rPr>
          <w:rFonts w:ascii="Verdana" w:hAnsi="Verdana"/>
          <w:i/>
          <w:sz w:val="18"/>
          <w:szCs w:val="18"/>
        </w:rPr>
        <w:t>Reactie</w:t>
      </w:r>
      <w:r>
        <w:rPr>
          <w:rFonts w:ascii="Verdana" w:hAnsi="Verdana"/>
          <w:i/>
          <w:sz w:val="18"/>
          <w:szCs w:val="18"/>
        </w:rPr>
        <w:t xml:space="preserve"> min</w:t>
      </w:r>
      <w:r>
        <w:rPr>
          <w:rFonts w:ascii="Verdana" w:hAnsi="Verdana"/>
          <w:i/>
          <w:sz w:val="18"/>
          <w:szCs w:val="18"/>
        </w:rPr>
        <w:t>i</w:t>
      </w:r>
      <w:r>
        <w:rPr>
          <w:rFonts w:ascii="Verdana" w:hAnsi="Verdana"/>
          <w:i/>
          <w:sz w:val="18"/>
          <w:szCs w:val="18"/>
        </w:rPr>
        <w:t>ster en</w:t>
      </w:r>
      <w:r>
        <w:rPr>
          <w:rFonts w:ascii="Verdana" w:hAnsi="Verdana"/>
          <w:i/>
          <w:sz w:val="18"/>
          <w:szCs w:val="18"/>
        </w:rPr>
        <w:t xml:space="preserve"> staatssecretaris </w:t>
      </w:r>
      <w:r w:rsidRPr="002C7A21">
        <w:rPr>
          <w:rFonts w:ascii="Verdana" w:hAnsi="Verdana"/>
          <w:i/>
          <w:sz w:val="18"/>
          <w:szCs w:val="18"/>
        </w:rPr>
        <w:t xml:space="preserve">van VWS op </w:t>
      </w:r>
      <w:r w:rsidRPr="002C7A21">
        <w:rPr>
          <w:rFonts w:ascii="Verdana" w:hAnsi="Verdana"/>
          <w:i/>
          <w:sz w:val="18"/>
          <w:szCs w:val="18"/>
        </w:rPr>
        <w:t>amendement 33 750 XVI nr. 15</w:t>
      </w:r>
    </w:p>
    <w:p w:rsidRPr="002C7A21" w:rsidR="005F0105" w:rsidP="005F0105" w:rsidRDefault="00A64A2D">
      <w:pPr>
        <w:spacing w:after="0" w:line="260" w:lineRule="atLeast"/>
        <w:rPr>
          <w:rFonts w:ascii="Verdana" w:hAnsi="Verdana"/>
          <w:sz w:val="18"/>
          <w:szCs w:val="18"/>
        </w:rPr>
      </w:pPr>
      <w:r w:rsidRPr="002C7A21">
        <w:rPr>
          <w:rFonts w:ascii="Verdana" w:hAnsi="Verdana"/>
          <w:sz w:val="18"/>
          <w:szCs w:val="18"/>
        </w:rPr>
        <w:t>Via de maatregelen rondom de eigen bijdrage (met als saldo € 96,4 miljoen) wordt invulling gegeven aan de taakstelling uit het regeerakkoord, wordt de eigenbijdrageregeling vereenvoudigd en de vermogensinkomensbijtelling verzac</w:t>
      </w:r>
      <w:r w:rsidRPr="002C7A21">
        <w:rPr>
          <w:rFonts w:ascii="Verdana" w:hAnsi="Verdana"/>
          <w:sz w:val="18"/>
          <w:szCs w:val="18"/>
        </w:rPr>
        <w:t>ht. Het niet doorgaan van deze maatregelen betekent dat de gebruikers een aanzienlijk hogere eigen bijdrage zullen moeten gaan betalen.</w:t>
      </w:r>
    </w:p>
    <w:p w:rsidRPr="002C7A21" w:rsidR="005F0105" w:rsidP="005F0105" w:rsidRDefault="00A64A2D">
      <w:pPr>
        <w:spacing w:after="0" w:line="260" w:lineRule="atLeast"/>
        <w:rPr>
          <w:rFonts w:ascii="Verdana" w:hAnsi="Verdana"/>
          <w:sz w:val="18"/>
          <w:szCs w:val="18"/>
        </w:rPr>
      </w:pPr>
      <w:r w:rsidRPr="002C7A21">
        <w:rPr>
          <w:rFonts w:ascii="Verdana" w:hAnsi="Verdana"/>
          <w:sz w:val="18"/>
          <w:szCs w:val="18"/>
        </w:rPr>
        <w:t>Het amendement leidt noch tot verzachting van de vermogensinkomensbijtelling noch tot</w:t>
      </w:r>
      <w:r>
        <w:rPr>
          <w:rFonts w:ascii="Verdana" w:hAnsi="Verdana"/>
          <w:sz w:val="18"/>
          <w:szCs w:val="18"/>
        </w:rPr>
        <w:t xml:space="preserve"> een</w:t>
      </w:r>
      <w:r w:rsidRPr="002C7A21">
        <w:rPr>
          <w:rFonts w:ascii="Verdana" w:hAnsi="Verdana"/>
          <w:sz w:val="18"/>
          <w:szCs w:val="18"/>
        </w:rPr>
        <w:t xml:space="preserve"> vereenvoudigde eigenbijdrageregeling intramuraal met veel minder koopkracht</w:t>
      </w:r>
      <w:r>
        <w:rPr>
          <w:rFonts w:ascii="Verdana" w:hAnsi="Verdana"/>
          <w:sz w:val="18"/>
          <w:szCs w:val="18"/>
        </w:rPr>
        <w:t>g</w:t>
      </w:r>
      <w:r w:rsidRPr="002C7A21">
        <w:rPr>
          <w:rFonts w:ascii="Verdana" w:hAnsi="Verdana"/>
          <w:sz w:val="18"/>
          <w:szCs w:val="18"/>
        </w:rPr>
        <w:t xml:space="preserve">evolgen voor de lage inkomens. </w:t>
      </w:r>
      <w:r>
        <w:rPr>
          <w:rFonts w:ascii="Verdana" w:hAnsi="Verdana"/>
          <w:sz w:val="18"/>
          <w:szCs w:val="18"/>
        </w:rPr>
        <w:t>De vermogensinkomensbijtelling is bovendien beleidsmatig gewenst om zo de sterkste schouders de zwaarste lasten te laten dragen.</w:t>
      </w:r>
    </w:p>
    <w:p w:rsidR="003B442C" w:rsidP="005F0105" w:rsidRDefault="00A64A2D">
      <w:pPr>
        <w:spacing w:after="0" w:line="260" w:lineRule="atLeast"/>
        <w:rPr>
          <w:rFonts w:ascii="Verdana" w:hAnsi="Verdana"/>
          <w:sz w:val="18"/>
          <w:szCs w:val="18"/>
        </w:rPr>
      </w:pPr>
    </w:p>
    <w:p w:rsidRPr="002C7A21" w:rsidR="003B442C" w:rsidP="003B442C" w:rsidRDefault="00A64A2D">
      <w:pPr>
        <w:spacing w:after="0" w:line="260" w:lineRule="atLeast"/>
        <w:rPr>
          <w:rFonts w:ascii="Verdana" w:hAnsi="Verdana"/>
          <w:sz w:val="18"/>
          <w:szCs w:val="18"/>
        </w:rPr>
      </w:pPr>
      <w:r>
        <w:rPr>
          <w:rFonts w:ascii="Verdana" w:hAnsi="Verdana"/>
          <w:sz w:val="18"/>
          <w:szCs w:val="18"/>
        </w:rPr>
        <w:t>Voorts</w:t>
      </w:r>
      <w:r w:rsidRPr="002C7A21">
        <w:rPr>
          <w:rFonts w:ascii="Verdana" w:hAnsi="Verdana"/>
          <w:sz w:val="18"/>
          <w:szCs w:val="18"/>
        </w:rPr>
        <w:t xml:space="preserve"> is de dekki</w:t>
      </w:r>
      <w:r w:rsidRPr="002C7A21">
        <w:rPr>
          <w:rFonts w:ascii="Verdana" w:hAnsi="Verdana"/>
          <w:sz w:val="18"/>
          <w:szCs w:val="18"/>
        </w:rPr>
        <w:t xml:space="preserve">ng niet deugdelijk. </w:t>
      </w:r>
      <w:r w:rsidRPr="002C7A21">
        <w:rPr>
          <w:rFonts w:ascii="Verdana" w:hAnsi="Verdana" w:eastAsia="Times New Roman" w:cs="Times New Roman"/>
          <w:sz w:val="18"/>
          <w:szCs w:val="18"/>
        </w:rPr>
        <w:t xml:space="preserve">De </w:t>
      </w:r>
      <w:r w:rsidRPr="002C7A21">
        <w:rPr>
          <w:rFonts w:ascii="Verdana" w:hAnsi="Verdana"/>
          <w:sz w:val="18"/>
          <w:szCs w:val="18"/>
        </w:rPr>
        <w:t xml:space="preserve">koopkrachtenveloppe is </w:t>
      </w:r>
      <w:r w:rsidRPr="002C7A21">
        <w:rPr>
          <w:rFonts w:ascii="Verdana" w:hAnsi="Verdana" w:eastAsia="Times New Roman" w:cs="Times New Roman"/>
          <w:sz w:val="18"/>
          <w:szCs w:val="18"/>
        </w:rPr>
        <w:t>al aangewend voor het Herfstakkoord.</w:t>
      </w:r>
      <w:r>
        <w:rPr>
          <w:rFonts w:ascii="Verdana" w:hAnsi="Verdana" w:eastAsia="Times New Roman" w:cs="Times New Roman"/>
          <w:sz w:val="18"/>
          <w:szCs w:val="18"/>
        </w:rPr>
        <w:t xml:space="preserve"> </w:t>
      </w:r>
      <w:r w:rsidRPr="002C7A21">
        <w:rPr>
          <w:rFonts w:ascii="Verdana" w:hAnsi="Verdana" w:eastAsia="Times New Roman" w:cs="Times New Roman"/>
          <w:sz w:val="18"/>
          <w:szCs w:val="18"/>
        </w:rPr>
        <w:t xml:space="preserve">De salarismaatregel </w:t>
      </w:r>
      <w:r>
        <w:rPr>
          <w:rFonts w:ascii="Verdana" w:hAnsi="Verdana" w:eastAsia="Times New Roman" w:cs="Times New Roman"/>
          <w:sz w:val="18"/>
          <w:szCs w:val="18"/>
        </w:rPr>
        <w:t>heeft betrekking op</w:t>
      </w:r>
      <w:r>
        <w:rPr>
          <w:rFonts w:ascii="Verdana" w:hAnsi="Verdana" w:eastAsia="Times New Roman" w:cs="Times New Roman"/>
          <w:sz w:val="18"/>
          <w:szCs w:val="18"/>
        </w:rPr>
        <w:t xml:space="preserve"> nog geen 200 zorgbestuurders die meer verdienen dan de huidige W</w:t>
      </w:r>
      <w:r>
        <w:rPr>
          <w:rFonts w:ascii="Verdana" w:hAnsi="Verdana" w:eastAsia="Times New Roman" w:cs="Times New Roman"/>
          <w:sz w:val="18"/>
          <w:szCs w:val="18"/>
        </w:rPr>
        <w:t>NT</w:t>
      </w:r>
      <w:r>
        <w:rPr>
          <w:rFonts w:ascii="Verdana" w:hAnsi="Verdana" w:eastAsia="Times New Roman" w:cs="Times New Roman"/>
          <w:sz w:val="18"/>
          <w:szCs w:val="18"/>
        </w:rPr>
        <w:t>-norm</w:t>
      </w:r>
      <w:r>
        <w:rPr>
          <w:rFonts w:ascii="Verdana" w:hAnsi="Verdana" w:eastAsia="Times New Roman" w:cs="Times New Roman"/>
          <w:sz w:val="18"/>
          <w:szCs w:val="18"/>
        </w:rPr>
        <w:t xml:space="preserve"> (cijfers 2011) en kent</w:t>
      </w:r>
      <w:r w:rsidRPr="002C7A21">
        <w:rPr>
          <w:rFonts w:ascii="Verdana" w:hAnsi="Verdana"/>
          <w:sz w:val="18"/>
          <w:szCs w:val="18"/>
        </w:rPr>
        <w:t xml:space="preserve"> zoals voorgesteld in het amendement ge</w:t>
      </w:r>
      <w:r w:rsidRPr="002C7A21">
        <w:rPr>
          <w:rFonts w:ascii="Verdana" w:hAnsi="Verdana"/>
          <w:sz w:val="18"/>
          <w:szCs w:val="18"/>
        </w:rPr>
        <w:t xml:space="preserve">en invoeringstermijn. </w:t>
      </w:r>
      <w:r>
        <w:rPr>
          <w:rFonts w:ascii="Verdana" w:hAnsi="Verdana"/>
          <w:sz w:val="18"/>
          <w:szCs w:val="18"/>
        </w:rPr>
        <w:t xml:space="preserve">Een zo specifiek gerichte maatregel is niet tijdig met een zorgvuldig wetgevingsproces te realiseren, derhalve zelfs niet eens juridisch vorm te geven. </w:t>
      </w:r>
      <w:r w:rsidRPr="002C7A21">
        <w:rPr>
          <w:rFonts w:ascii="Verdana" w:hAnsi="Verdana"/>
          <w:sz w:val="18"/>
          <w:szCs w:val="18"/>
        </w:rPr>
        <w:t>D</w:t>
      </w:r>
      <w:r>
        <w:rPr>
          <w:rFonts w:ascii="Verdana" w:hAnsi="Verdana"/>
          <w:sz w:val="18"/>
          <w:szCs w:val="18"/>
        </w:rPr>
        <w:t xml:space="preserve">e dekking </w:t>
      </w:r>
      <w:r w:rsidRPr="002C7A21">
        <w:rPr>
          <w:rFonts w:ascii="Verdana" w:hAnsi="Verdana"/>
          <w:sz w:val="18"/>
          <w:szCs w:val="18"/>
        </w:rPr>
        <w:t xml:space="preserve">staat haaks op het huidige WNT-overgangsrecht en is dus juridisch zeer </w:t>
      </w:r>
      <w:r w:rsidRPr="002C7A21">
        <w:rPr>
          <w:rFonts w:ascii="Verdana" w:hAnsi="Verdana"/>
          <w:sz w:val="18"/>
          <w:szCs w:val="18"/>
        </w:rPr>
        <w:t>goed aan te vechten.</w:t>
      </w:r>
    </w:p>
    <w:p w:rsidRPr="002C7A21" w:rsidR="003B442C" w:rsidP="003B442C" w:rsidRDefault="00A64A2D">
      <w:pPr>
        <w:spacing w:after="0" w:line="260" w:lineRule="atLeast"/>
        <w:rPr>
          <w:rFonts w:ascii="Verdana" w:hAnsi="Verdana"/>
          <w:sz w:val="18"/>
          <w:szCs w:val="18"/>
        </w:rPr>
      </w:pPr>
    </w:p>
    <w:p w:rsidRPr="002C7A21" w:rsidR="005F0105" w:rsidP="005F0105" w:rsidRDefault="00A64A2D">
      <w:pPr>
        <w:spacing w:after="0" w:line="260" w:lineRule="atLeast"/>
        <w:rPr>
          <w:rFonts w:ascii="Verdana" w:hAnsi="Verdana"/>
          <w:sz w:val="18"/>
          <w:szCs w:val="18"/>
        </w:rPr>
      </w:pPr>
      <w:r>
        <w:rPr>
          <w:rFonts w:ascii="Verdana" w:hAnsi="Verdana"/>
          <w:sz w:val="18"/>
          <w:szCs w:val="18"/>
        </w:rPr>
        <w:t>Om deze redenen ontraden wij</w:t>
      </w:r>
      <w:r w:rsidRPr="002C7A21">
        <w:rPr>
          <w:rFonts w:ascii="Verdana" w:hAnsi="Verdana"/>
          <w:sz w:val="18"/>
          <w:szCs w:val="18"/>
        </w:rPr>
        <w:t xml:space="preserve"> het amendement.</w:t>
      </w:r>
    </w:p>
    <w:p w:rsidRPr="002C7A21" w:rsidR="00A5254B" w:rsidP="002C7A21" w:rsidRDefault="00A64A2D">
      <w:pPr>
        <w:spacing w:after="0" w:line="260" w:lineRule="atLeast"/>
        <w:rPr>
          <w:rFonts w:ascii="Verdana" w:hAnsi="Verdana"/>
          <w:sz w:val="18"/>
          <w:szCs w:val="18"/>
        </w:rPr>
      </w:pPr>
    </w:p>
    <w:p w:rsidRPr="002C7A21" w:rsidR="00A5254B" w:rsidP="002C7A21" w:rsidRDefault="00A64A2D">
      <w:pPr>
        <w:spacing w:after="0" w:line="260" w:lineRule="atLeast"/>
        <w:rPr>
          <w:rFonts w:ascii="Verdana" w:hAnsi="Verdana"/>
          <w:b/>
          <w:sz w:val="18"/>
          <w:szCs w:val="18"/>
        </w:rPr>
      </w:pPr>
      <w:r w:rsidRPr="002C7A21">
        <w:rPr>
          <w:rFonts w:ascii="Verdana" w:hAnsi="Verdana"/>
          <w:b/>
          <w:sz w:val="18"/>
          <w:szCs w:val="18"/>
        </w:rPr>
        <w:t xml:space="preserve">33 </w:t>
      </w:r>
      <w:r w:rsidRPr="002C7A21">
        <w:rPr>
          <w:rFonts w:ascii="Verdana" w:hAnsi="Verdana"/>
          <w:b/>
          <w:sz w:val="18"/>
          <w:szCs w:val="18"/>
        </w:rPr>
        <w:t xml:space="preserve">750 </w:t>
      </w:r>
      <w:r w:rsidRPr="002C7A21">
        <w:rPr>
          <w:rFonts w:ascii="Verdana" w:hAnsi="Verdana"/>
          <w:b/>
          <w:sz w:val="18"/>
          <w:szCs w:val="18"/>
        </w:rPr>
        <w:t xml:space="preserve">XVI nr. </w:t>
      </w:r>
      <w:r w:rsidRPr="002C7A21">
        <w:rPr>
          <w:rFonts w:ascii="Verdana" w:hAnsi="Verdana"/>
          <w:b/>
          <w:sz w:val="18"/>
          <w:szCs w:val="18"/>
        </w:rPr>
        <w:t>16</w:t>
      </w:r>
      <w:r>
        <w:rPr>
          <w:rFonts w:ascii="Verdana" w:hAnsi="Verdana"/>
          <w:b/>
          <w:sz w:val="18"/>
          <w:szCs w:val="18"/>
        </w:rPr>
        <w:t xml:space="preserve"> Amendement van het</w:t>
      </w:r>
      <w:r w:rsidRPr="002C7A21">
        <w:rPr>
          <w:rFonts w:ascii="Verdana" w:hAnsi="Verdana"/>
          <w:b/>
          <w:sz w:val="18"/>
          <w:szCs w:val="18"/>
        </w:rPr>
        <w:t xml:space="preserve"> l</w:t>
      </w:r>
      <w:r w:rsidRPr="002C7A21">
        <w:rPr>
          <w:rFonts w:ascii="Verdana" w:hAnsi="Verdana"/>
          <w:b/>
          <w:sz w:val="18"/>
          <w:szCs w:val="18"/>
        </w:rPr>
        <w:t>id Keijzer</w:t>
      </w:r>
    </w:p>
    <w:p w:rsidRPr="002C7A21" w:rsidR="00A5254B" w:rsidP="002C7A21" w:rsidRDefault="00A64A2D">
      <w:pPr>
        <w:spacing w:after="0" w:line="260" w:lineRule="atLeast"/>
        <w:rPr>
          <w:rFonts w:ascii="Verdana" w:hAnsi="Verdana"/>
          <w:sz w:val="18"/>
          <w:szCs w:val="18"/>
        </w:rPr>
      </w:pPr>
    </w:p>
    <w:p w:rsidRPr="002C7A21" w:rsidR="0012005C" w:rsidP="002C7A21" w:rsidRDefault="00A64A2D">
      <w:pPr>
        <w:spacing w:after="0" w:line="260" w:lineRule="atLeast"/>
        <w:rPr>
          <w:rFonts w:ascii="Verdana" w:hAnsi="Verdana"/>
          <w:i/>
          <w:sz w:val="18"/>
          <w:szCs w:val="18"/>
        </w:rPr>
      </w:pPr>
      <w:r w:rsidRPr="002C7A21">
        <w:rPr>
          <w:rFonts w:ascii="Verdana" w:hAnsi="Verdana"/>
          <w:i/>
          <w:sz w:val="18"/>
          <w:szCs w:val="18"/>
        </w:rPr>
        <w:t>Kern van het amendement</w:t>
      </w:r>
    </w:p>
    <w:p w:rsidRPr="002C7A21" w:rsidR="00390788" w:rsidP="002C7A21" w:rsidRDefault="00A64A2D">
      <w:pPr>
        <w:spacing w:after="0" w:line="260" w:lineRule="atLeast"/>
        <w:rPr>
          <w:rFonts w:ascii="Verdana" w:hAnsi="Verdana"/>
          <w:sz w:val="18"/>
          <w:szCs w:val="18"/>
        </w:rPr>
      </w:pPr>
      <w:r w:rsidRPr="002C7A21">
        <w:rPr>
          <w:rFonts w:ascii="Verdana" w:hAnsi="Verdana"/>
          <w:sz w:val="18"/>
          <w:szCs w:val="18"/>
        </w:rPr>
        <w:t>De indieners beogen met dit amendement het budget voor de Compensatie Eigen Risico</w:t>
      </w:r>
      <w:r w:rsidRPr="002C7A21">
        <w:rPr>
          <w:rFonts w:ascii="Verdana" w:hAnsi="Verdana"/>
          <w:sz w:val="18"/>
          <w:szCs w:val="18"/>
        </w:rPr>
        <w:t xml:space="preserve"> (CER)</w:t>
      </w:r>
      <w:r w:rsidRPr="002C7A21">
        <w:rPr>
          <w:rFonts w:ascii="Verdana" w:hAnsi="Verdana"/>
          <w:sz w:val="18"/>
          <w:szCs w:val="18"/>
        </w:rPr>
        <w:t xml:space="preserve"> in stand te houden. Daartoe wordt het voorstel gedaan om het verplichtingenbedrag en het uitgavenbedrag van de Rijksbijdrage aan het Zorgverzekeringsfonds op artikel 2 Curatieve zorg te verhogen met € 200 miljoen. De dekking wordt gevonden in het verlagen</w:t>
      </w:r>
      <w:r w:rsidRPr="002C7A21">
        <w:rPr>
          <w:rFonts w:ascii="Verdana" w:hAnsi="Verdana"/>
          <w:sz w:val="18"/>
          <w:szCs w:val="18"/>
        </w:rPr>
        <w:t xml:space="preserve"> van </w:t>
      </w:r>
      <w:r w:rsidRPr="002C7A21">
        <w:rPr>
          <w:rFonts w:ascii="Verdana" w:hAnsi="Verdana"/>
          <w:sz w:val="18"/>
          <w:szCs w:val="18"/>
        </w:rPr>
        <w:t xml:space="preserve">het verplichte bedrag en het uitgavenbedrag van artikel 8 </w:t>
      </w:r>
      <w:r>
        <w:rPr>
          <w:rFonts w:ascii="Verdana" w:hAnsi="Verdana"/>
          <w:sz w:val="18"/>
          <w:szCs w:val="18"/>
        </w:rPr>
        <w:t>(</w:t>
      </w:r>
      <w:r w:rsidRPr="002C7A21">
        <w:rPr>
          <w:rFonts w:ascii="Verdana" w:hAnsi="Verdana"/>
          <w:sz w:val="18"/>
          <w:szCs w:val="18"/>
        </w:rPr>
        <w:t>Tegemoetkoming specifieke kosten</w:t>
      </w:r>
      <w:r>
        <w:rPr>
          <w:rFonts w:ascii="Verdana" w:hAnsi="Verdana"/>
          <w:sz w:val="18"/>
          <w:szCs w:val="18"/>
        </w:rPr>
        <w:t>)</w:t>
      </w:r>
      <w:r w:rsidRPr="002C7A21">
        <w:rPr>
          <w:rFonts w:ascii="Verdana" w:hAnsi="Verdana"/>
          <w:sz w:val="18"/>
          <w:szCs w:val="18"/>
        </w:rPr>
        <w:t xml:space="preserve"> met € 100 </w:t>
      </w:r>
      <w:r w:rsidRPr="002C7A21">
        <w:rPr>
          <w:rFonts w:ascii="Verdana" w:hAnsi="Verdana"/>
          <w:sz w:val="18"/>
          <w:szCs w:val="18"/>
        </w:rPr>
        <w:t>miljoen</w:t>
      </w:r>
      <w:r w:rsidRPr="002C7A21">
        <w:rPr>
          <w:rFonts w:ascii="Verdana" w:hAnsi="Verdana"/>
          <w:sz w:val="18"/>
          <w:szCs w:val="18"/>
        </w:rPr>
        <w:t>.</w:t>
      </w:r>
      <w:r w:rsidRPr="002C7A21">
        <w:rPr>
          <w:rFonts w:ascii="Verdana" w:hAnsi="Verdana"/>
          <w:sz w:val="18"/>
          <w:szCs w:val="18"/>
        </w:rPr>
        <w:t xml:space="preserve"> De overige dekking wordt gezocht in de koopkrachtenveloppe.</w:t>
      </w:r>
    </w:p>
    <w:p w:rsidRPr="002C7A21" w:rsidR="0012005C" w:rsidP="002C7A21" w:rsidRDefault="00A64A2D">
      <w:pPr>
        <w:spacing w:after="0" w:line="260" w:lineRule="atLeast"/>
        <w:rPr>
          <w:rFonts w:ascii="Verdana" w:hAnsi="Verdana" w:eastAsia="Times New Roman" w:cs="Times New Roman"/>
          <w:sz w:val="18"/>
          <w:szCs w:val="18"/>
        </w:rPr>
      </w:pPr>
    </w:p>
    <w:p w:rsidRPr="002C7A21" w:rsidR="0012005C" w:rsidP="002C7A21" w:rsidRDefault="00A64A2D">
      <w:pPr>
        <w:spacing w:after="0" w:line="260" w:lineRule="atLeast"/>
        <w:rPr>
          <w:rFonts w:ascii="Verdana" w:hAnsi="Verdana"/>
          <w:i/>
          <w:sz w:val="18"/>
          <w:szCs w:val="18"/>
        </w:rPr>
      </w:pPr>
      <w:r w:rsidRPr="002C7A21">
        <w:rPr>
          <w:rFonts w:ascii="Verdana" w:hAnsi="Verdana"/>
          <w:i/>
          <w:sz w:val="18"/>
          <w:szCs w:val="18"/>
        </w:rPr>
        <w:t xml:space="preserve">Reactie staatssecretaris </w:t>
      </w:r>
      <w:r w:rsidRPr="002C7A21">
        <w:rPr>
          <w:rFonts w:ascii="Verdana" w:hAnsi="Verdana"/>
          <w:i/>
          <w:sz w:val="18"/>
          <w:szCs w:val="18"/>
        </w:rPr>
        <w:t xml:space="preserve">van </w:t>
      </w:r>
      <w:r w:rsidRPr="002C7A21">
        <w:rPr>
          <w:rFonts w:ascii="Verdana" w:hAnsi="Verdana"/>
          <w:i/>
          <w:sz w:val="18"/>
          <w:szCs w:val="18"/>
        </w:rPr>
        <w:t xml:space="preserve">VWS op amendement </w:t>
      </w:r>
      <w:r w:rsidRPr="00210842">
        <w:rPr>
          <w:rFonts w:ascii="Verdana" w:hAnsi="Verdana"/>
          <w:i/>
          <w:sz w:val="18"/>
          <w:szCs w:val="18"/>
        </w:rPr>
        <w:t>33 750 XVI nr. 16</w:t>
      </w:r>
    </w:p>
    <w:p w:rsidRPr="002C7A21" w:rsidR="00466DAF" w:rsidP="002C7A21" w:rsidRDefault="00A64A2D">
      <w:pPr>
        <w:spacing w:after="0" w:line="260" w:lineRule="atLeast"/>
        <w:rPr>
          <w:rFonts w:ascii="Verdana" w:hAnsi="Verdana"/>
          <w:sz w:val="18"/>
          <w:szCs w:val="18"/>
        </w:rPr>
      </w:pPr>
      <w:r w:rsidRPr="002C7A21">
        <w:rPr>
          <w:rFonts w:ascii="Verdana" w:hAnsi="Verdana"/>
          <w:sz w:val="18"/>
          <w:szCs w:val="18"/>
        </w:rPr>
        <w:t xml:space="preserve">Ik zie de zorg die de indiener van dit amendement heeft bij de ondersteuning van chronisch zieken en gehandicapten, maar dit amendement biedt daartoe niet de oplossing. De CER wordt bekostigd </w:t>
      </w:r>
      <w:r w:rsidRPr="002C7A21">
        <w:rPr>
          <w:rFonts w:ascii="Verdana" w:hAnsi="Verdana"/>
          <w:sz w:val="18"/>
          <w:szCs w:val="18"/>
        </w:rPr>
        <w:lastRenderedPageBreak/>
        <w:t xml:space="preserve">uit het </w:t>
      </w:r>
      <w:r>
        <w:rPr>
          <w:rFonts w:ascii="Verdana" w:hAnsi="Verdana"/>
          <w:sz w:val="18"/>
          <w:szCs w:val="18"/>
        </w:rPr>
        <w:t>Z</w:t>
      </w:r>
      <w:r w:rsidRPr="002C7A21">
        <w:rPr>
          <w:rFonts w:ascii="Verdana" w:hAnsi="Verdana"/>
          <w:sz w:val="18"/>
          <w:szCs w:val="18"/>
        </w:rPr>
        <w:t>orgverzekeringsfonds; uitgaven van het zorgverzekerings</w:t>
      </w:r>
      <w:r w:rsidRPr="002C7A21">
        <w:rPr>
          <w:rFonts w:ascii="Verdana" w:hAnsi="Verdana"/>
          <w:sz w:val="18"/>
          <w:szCs w:val="18"/>
        </w:rPr>
        <w:t xml:space="preserve">fonds kunnen niet worden gemuteerd met een amendement op de begroting van VWS. </w:t>
      </w:r>
    </w:p>
    <w:p w:rsidRPr="002C7A21" w:rsidR="00466DAF" w:rsidP="002C7A21" w:rsidRDefault="00A64A2D">
      <w:pPr>
        <w:spacing w:after="0" w:line="260" w:lineRule="atLeast"/>
        <w:rPr>
          <w:rFonts w:ascii="Verdana" w:hAnsi="Verdana"/>
          <w:sz w:val="18"/>
          <w:szCs w:val="18"/>
        </w:rPr>
      </w:pPr>
    </w:p>
    <w:p w:rsidRPr="002C7A21" w:rsidR="00B6371E" w:rsidP="00B6371E" w:rsidRDefault="00A64A2D">
      <w:pPr>
        <w:spacing w:after="0" w:line="260" w:lineRule="atLeast"/>
        <w:rPr>
          <w:rFonts w:ascii="Verdana" w:hAnsi="Verdana"/>
          <w:sz w:val="18"/>
          <w:szCs w:val="18"/>
        </w:rPr>
      </w:pPr>
      <w:r>
        <w:rPr>
          <w:rFonts w:ascii="Verdana" w:hAnsi="Verdana"/>
          <w:sz w:val="18"/>
          <w:szCs w:val="18"/>
        </w:rPr>
        <w:t>Voorts acht ik d</w:t>
      </w:r>
      <w:r w:rsidRPr="002C7A21">
        <w:rPr>
          <w:rFonts w:ascii="Verdana" w:hAnsi="Verdana"/>
          <w:sz w:val="18"/>
          <w:szCs w:val="18"/>
        </w:rPr>
        <w:t>e dekking van het amendement niet deugdelijk.</w:t>
      </w:r>
    </w:p>
    <w:p w:rsidR="00B6371E" w:rsidP="00B6371E" w:rsidRDefault="00A64A2D">
      <w:pPr>
        <w:spacing w:after="0" w:line="260" w:lineRule="atLeast"/>
        <w:rPr>
          <w:rFonts w:ascii="Verdana" w:hAnsi="Verdana"/>
          <w:sz w:val="18"/>
          <w:szCs w:val="18"/>
        </w:rPr>
      </w:pPr>
      <w:r w:rsidRPr="002C7A21">
        <w:rPr>
          <w:rFonts w:ascii="Verdana" w:hAnsi="Verdana"/>
          <w:sz w:val="18"/>
          <w:szCs w:val="18"/>
        </w:rPr>
        <w:t xml:space="preserve"> </w:t>
      </w:r>
    </w:p>
    <w:p w:rsidRPr="002C7A21" w:rsidR="00B6371E" w:rsidP="00B6371E" w:rsidRDefault="00A64A2D">
      <w:pPr>
        <w:spacing w:after="0" w:line="260" w:lineRule="atLeast"/>
        <w:rPr>
          <w:rFonts w:ascii="Verdana" w:hAnsi="Verdana"/>
          <w:sz w:val="18"/>
          <w:szCs w:val="18"/>
        </w:rPr>
      </w:pPr>
      <w:r w:rsidRPr="002C7A21">
        <w:rPr>
          <w:rFonts w:ascii="Verdana" w:hAnsi="Verdana"/>
          <w:sz w:val="18"/>
          <w:szCs w:val="18"/>
        </w:rPr>
        <w:t xml:space="preserve">Artikel 8 </w:t>
      </w:r>
      <w:r>
        <w:rPr>
          <w:rFonts w:ascii="Verdana" w:hAnsi="Verdana"/>
          <w:sz w:val="18"/>
          <w:szCs w:val="18"/>
        </w:rPr>
        <w:t xml:space="preserve">van de VWS-begroting </w:t>
      </w:r>
      <w:r w:rsidRPr="002C7A21">
        <w:rPr>
          <w:rFonts w:ascii="Verdana" w:hAnsi="Verdana"/>
          <w:sz w:val="18"/>
          <w:szCs w:val="18"/>
        </w:rPr>
        <w:t xml:space="preserve">regelt </w:t>
      </w:r>
      <w:r>
        <w:rPr>
          <w:rFonts w:ascii="Verdana" w:hAnsi="Verdana"/>
          <w:sz w:val="18"/>
          <w:szCs w:val="18"/>
        </w:rPr>
        <w:t xml:space="preserve">namelijk </w:t>
      </w:r>
      <w:r w:rsidRPr="002C7A21">
        <w:rPr>
          <w:rFonts w:ascii="Verdana" w:hAnsi="Verdana"/>
          <w:sz w:val="18"/>
          <w:szCs w:val="18"/>
        </w:rPr>
        <w:t xml:space="preserve">drie dingen: </w:t>
      </w:r>
    </w:p>
    <w:p w:rsidRPr="002C7A21" w:rsidR="00B6371E" w:rsidP="00B6371E" w:rsidRDefault="00A64A2D">
      <w:pPr>
        <w:pStyle w:val="Lijstalinea"/>
        <w:numPr>
          <w:ilvl w:val="0"/>
          <w:numId w:val="6"/>
        </w:numPr>
        <w:spacing w:after="0" w:line="260" w:lineRule="atLeast"/>
        <w:rPr>
          <w:rFonts w:ascii="Verdana" w:hAnsi="Verdana"/>
          <w:sz w:val="18"/>
          <w:szCs w:val="18"/>
        </w:rPr>
      </w:pPr>
      <w:r>
        <w:rPr>
          <w:rFonts w:ascii="Verdana" w:hAnsi="Verdana"/>
          <w:sz w:val="18"/>
          <w:szCs w:val="18"/>
        </w:rPr>
        <w:t>D</w:t>
      </w:r>
      <w:r w:rsidRPr="002C7A21">
        <w:rPr>
          <w:rFonts w:ascii="Verdana" w:hAnsi="Verdana"/>
          <w:sz w:val="18"/>
          <w:szCs w:val="18"/>
        </w:rPr>
        <w:t xml:space="preserve">e verzilvering van de fiscale aftrek voor </w:t>
      </w:r>
      <w:r w:rsidRPr="002C7A21">
        <w:rPr>
          <w:rFonts w:ascii="Verdana" w:hAnsi="Verdana"/>
          <w:sz w:val="18"/>
          <w:szCs w:val="18"/>
        </w:rPr>
        <w:t>specifieke zorgkosten voor mensen die geen of weinig belasting betalen; dit artikel blijft bij handhaving van de fiscale regeling dus nodig.</w:t>
      </w:r>
    </w:p>
    <w:p w:rsidRPr="002C7A21" w:rsidR="00B6371E" w:rsidP="00B6371E" w:rsidRDefault="00A64A2D">
      <w:pPr>
        <w:pStyle w:val="Lijstalinea"/>
        <w:numPr>
          <w:ilvl w:val="0"/>
          <w:numId w:val="6"/>
        </w:numPr>
        <w:spacing w:after="0" w:line="260" w:lineRule="atLeast"/>
        <w:rPr>
          <w:rFonts w:ascii="Verdana" w:hAnsi="Verdana"/>
          <w:sz w:val="18"/>
          <w:szCs w:val="18"/>
        </w:rPr>
      </w:pPr>
      <w:r w:rsidRPr="002C7A21">
        <w:rPr>
          <w:rFonts w:ascii="Verdana" w:hAnsi="Verdana"/>
          <w:sz w:val="18"/>
          <w:szCs w:val="18"/>
        </w:rPr>
        <w:t>De Wtcg wordt afgeschaft, dus dat budget is evenmin beschikbaar. Budget is er wel, maar in 2014 nodig voor de uitga</w:t>
      </w:r>
      <w:r w:rsidRPr="002C7A21">
        <w:rPr>
          <w:rFonts w:ascii="Verdana" w:hAnsi="Verdana"/>
          <w:sz w:val="18"/>
          <w:szCs w:val="18"/>
        </w:rPr>
        <w:t>ven Wtcg over 2013. Daar zal de indiener niet op willen korten.</w:t>
      </w:r>
    </w:p>
    <w:p w:rsidRPr="002C7A21" w:rsidR="00B6371E" w:rsidP="00B6371E" w:rsidRDefault="00A64A2D">
      <w:pPr>
        <w:pStyle w:val="Lijstalinea"/>
        <w:numPr>
          <w:ilvl w:val="0"/>
          <w:numId w:val="6"/>
        </w:numPr>
        <w:spacing w:after="0" w:line="260" w:lineRule="atLeast"/>
        <w:rPr>
          <w:rFonts w:ascii="Verdana" w:hAnsi="Verdana"/>
          <w:sz w:val="18"/>
          <w:szCs w:val="18"/>
        </w:rPr>
      </w:pPr>
      <w:r w:rsidRPr="002C7A21">
        <w:rPr>
          <w:rFonts w:ascii="Verdana" w:hAnsi="Verdana"/>
          <w:sz w:val="18"/>
          <w:szCs w:val="18"/>
        </w:rPr>
        <w:t xml:space="preserve">De zorgtoeslag valt onder het lastenkader. Als dat budget wordt verlaagd impliceert dat een lastenverzwaring. Volgens de begrotingsregels kan dit niet dienen voor extra uitgaven, </w:t>
      </w:r>
      <w:r>
        <w:rPr>
          <w:rFonts w:ascii="Verdana" w:hAnsi="Verdana"/>
          <w:sz w:val="18"/>
          <w:szCs w:val="18"/>
        </w:rPr>
        <w:t>en daar hebbe</w:t>
      </w:r>
      <w:r>
        <w:rPr>
          <w:rFonts w:ascii="Verdana" w:hAnsi="Verdana"/>
          <w:sz w:val="18"/>
          <w:szCs w:val="18"/>
        </w:rPr>
        <w:t xml:space="preserve">n </w:t>
      </w:r>
      <w:r w:rsidRPr="002C7A21">
        <w:rPr>
          <w:rFonts w:ascii="Verdana" w:hAnsi="Verdana"/>
          <w:sz w:val="18"/>
          <w:szCs w:val="18"/>
        </w:rPr>
        <w:t>we het hier over als de CER in stand zou</w:t>
      </w:r>
      <w:r>
        <w:rPr>
          <w:rFonts w:ascii="Verdana" w:hAnsi="Verdana"/>
          <w:sz w:val="18"/>
          <w:szCs w:val="18"/>
        </w:rPr>
        <w:t xml:space="preserve"> worden</w:t>
      </w:r>
      <w:r w:rsidRPr="002C7A21">
        <w:rPr>
          <w:rFonts w:ascii="Verdana" w:hAnsi="Verdana"/>
          <w:sz w:val="18"/>
          <w:szCs w:val="18"/>
        </w:rPr>
        <w:t xml:space="preserve"> houden. </w:t>
      </w:r>
    </w:p>
    <w:p w:rsidRPr="002C7A21" w:rsidR="00B6371E" w:rsidP="00B6371E" w:rsidRDefault="00A64A2D">
      <w:pPr>
        <w:spacing w:after="0" w:line="260" w:lineRule="atLeast"/>
        <w:rPr>
          <w:rFonts w:ascii="Verdana" w:hAnsi="Verdana"/>
          <w:sz w:val="18"/>
          <w:szCs w:val="18"/>
        </w:rPr>
      </w:pPr>
    </w:p>
    <w:p w:rsidRPr="002C7A21" w:rsidR="00B6371E" w:rsidP="00B6371E" w:rsidRDefault="00A64A2D">
      <w:pPr>
        <w:spacing w:after="0" w:line="260" w:lineRule="atLeast"/>
        <w:rPr>
          <w:rFonts w:ascii="Verdana" w:hAnsi="Verdana"/>
          <w:sz w:val="18"/>
          <w:szCs w:val="18"/>
        </w:rPr>
      </w:pPr>
      <w:r w:rsidRPr="002C7A21">
        <w:rPr>
          <w:rFonts w:ascii="Verdana" w:hAnsi="Verdana"/>
          <w:sz w:val="18"/>
          <w:szCs w:val="18"/>
        </w:rPr>
        <w:t xml:space="preserve">De resterende dekking middels de koopkrachtenveloppe is reeds verdeeld in het </w:t>
      </w:r>
      <w:r>
        <w:rPr>
          <w:rFonts w:ascii="Verdana" w:hAnsi="Verdana"/>
          <w:sz w:val="18"/>
          <w:szCs w:val="18"/>
        </w:rPr>
        <w:t>Begrotings</w:t>
      </w:r>
      <w:r w:rsidRPr="002C7A21">
        <w:rPr>
          <w:rFonts w:ascii="Verdana" w:hAnsi="Verdana"/>
          <w:sz w:val="18"/>
          <w:szCs w:val="18"/>
        </w:rPr>
        <w:t>akkoord. Door de indiener wordt voorgesteld deze aan te passen bij de begrotingsbehandeling van SZW</w:t>
      </w:r>
      <w:r w:rsidRPr="000A12E7">
        <w:rPr>
          <w:rFonts w:ascii="Verdana" w:hAnsi="Verdana"/>
          <w:sz w:val="18"/>
          <w:szCs w:val="18"/>
        </w:rPr>
        <w:t>. Dekking</w:t>
      </w:r>
      <w:r w:rsidRPr="000A12E7">
        <w:rPr>
          <w:rFonts w:ascii="Verdana" w:hAnsi="Verdana"/>
          <w:sz w:val="18"/>
          <w:szCs w:val="18"/>
        </w:rPr>
        <w:t xml:space="preserve"> is dus nu niet aanwezig</w:t>
      </w:r>
      <w:r w:rsidRPr="000A12E7">
        <w:rPr>
          <w:rFonts w:ascii="Verdana" w:hAnsi="Verdana"/>
          <w:sz w:val="18"/>
          <w:szCs w:val="18"/>
        </w:rPr>
        <w:t>.</w:t>
      </w:r>
      <w:r w:rsidRPr="002C7A21">
        <w:rPr>
          <w:rFonts w:ascii="Verdana" w:hAnsi="Verdana"/>
          <w:sz w:val="18"/>
          <w:szCs w:val="18"/>
        </w:rPr>
        <w:t xml:space="preserve"> En tot slot wil de indiener van het amendement de tussentijd benutten om een nieuwe regeling te ontwikkelen ter vervanging van de CER en de Wtcg, terwijl in dit amendement niets wordt geregeld dat het afschaffen van de Wtcg </w:t>
      </w:r>
      <w:r>
        <w:rPr>
          <w:rFonts w:ascii="Verdana" w:hAnsi="Verdana"/>
          <w:sz w:val="18"/>
          <w:szCs w:val="18"/>
        </w:rPr>
        <w:t xml:space="preserve">of CER </w:t>
      </w:r>
      <w:r w:rsidRPr="002C7A21">
        <w:rPr>
          <w:rFonts w:ascii="Verdana" w:hAnsi="Verdana"/>
          <w:sz w:val="18"/>
          <w:szCs w:val="18"/>
        </w:rPr>
        <w:t xml:space="preserve">per 1-1-2014 voorkomt. </w:t>
      </w:r>
    </w:p>
    <w:p w:rsidRPr="002C7A21" w:rsidR="001C0ADE" w:rsidP="002C7A21" w:rsidRDefault="00A64A2D">
      <w:pPr>
        <w:spacing w:after="0" w:line="260" w:lineRule="atLeast"/>
        <w:rPr>
          <w:rFonts w:ascii="Verdana" w:hAnsi="Verdana"/>
          <w:sz w:val="18"/>
          <w:szCs w:val="18"/>
        </w:rPr>
      </w:pPr>
    </w:p>
    <w:p w:rsidRPr="002C7A21" w:rsidR="00A5254B" w:rsidP="002C7A21" w:rsidRDefault="00A64A2D">
      <w:pPr>
        <w:spacing w:after="0" w:line="260" w:lineRule="atLeast"/>
        <w:rPr>
          <w:rFonts w:ascii="Verdana" w:hAnsi="Verdana"/>
          <w:sz w:val="18"/>
          <w:szCs w:val="18"/>
        </w:rPr>
      </w:pPr>
      <w:r w:rsidRPr="002C7A21">
        <w:rPr>
          <w:rFonts w:ascii="Verdana" w:hAnsi="Verdana"/>
          <w:sz w:val="18"/>
          <w:szCs w:val="18"/>
        </w:rPr>
        <w:t xml:space="preserve">Voorgaande overwegend ontraad ik het amendement. </w:t>
      </w:r>
    </w:p>
    <w:p w:rsidRPr="002C7A21" w:rsidR="00A5254B" w:rsidP="002C7A21" w:rsidRDefault="00A64A2D">
      <w:pPr>
        <w:spacing w:after="0" w:line="260" w:lineRule="atLeast"/>
        <w:rPr>
          <w:rFonts w:ascii="Verdana" w:hAnsi="Verdana"/>
          <w:sz w:val="18"/>
          <w:szCs w:val="18"/>
        </w:rPr>
      </w:pPr>
    </w:p>
    <w:p w:rsidRPr="002C7A21" w:rsidR="00397B3D" w:rsidP="002C7A21" w:rsidRDefault="00A64A2D">
      <w:pPr>
        <w:spacing w:after="0" w:line="260" w:lineRule="atLeast"/>
        <w:rPr>
          <w:rFonts w:ascii="Verdana" w:hAnsi="Verdana"/>
          <w:b/>
          <w:sz w:val="18"/>
          <w:szCs w:val="18"/>
        </w:rPr>
      </w:pPr>
      <w:r w:rsidRPr="002C7A21">
        <w:rPr>
          <w:rFonts w:ascii="Verdana" w:hAnsi="Verdana"/>
          <w:b/>
          <w:sz w:val="18"/>
          <w:szCs w:val="18"/>
        </w:rPr>
        <w:t xml:space="preserve">33 </w:t>
      </w:r>
      <w:r w:rsidRPr="002C7A21">
        <w:rPr>
          <w:rFonts w:ascii="Verdana" w:hAnsi="Verdana"/>
          <w:b/>
          <w:sz w:val="18"/>
          <w:szCs w:val="18"/>
        </w:rPr>
        <w:t>750</w:t>
      </w:r>
      <w:r w:rsidRPr="002C7A21">
        <w:rPr>
          <w:rFonts w:ascii="Verdana" w:hAnsi="Verdana"/>
          <w:b/>
          <w:sz w:val="18"/>
          <w:szCs w:val="18"/>
        </w:rPr>
        <w:t xml:space="preserve"> nr. </w:t>
      </w:r>
      <w:r w:rsidRPr="002C7A21">
        <w:rPr>
          <w:rFonts w:ascii="Verdana" w:hAnsi="Verdana"/>
          <w:b/>
          <w:sz w:val="18"/>
          <w:szCs w:val="18"/>
        </w:rPr>
        <w:t>17</w:t>
      </w:r>
      <w:r w:rsidRPr="002C7A21">
        <w:rPr>
          <w:rFonts w:ascii="Verdana" w:hAnsi="Verdana"/>
          <w:b/>
          <w:sz w:val="18"/>
          <w:szCs w:val="18"/>
        </w:rPr>
        <w:t xml:space="preserve"> Amendement van het lid </w:t>
      </w:r>
      <w:r w:rsidRPr="002C7A21">
        <w:rPr>
          <w:rFonts w:ascii="Verdana" w:hAnsi="Verdana"/>
          <w:b/>
          <w:sz w:val="18"/>
          <w:szCs w:val="18"/>
        </w:rPr>
        <w:t>Van der Staaij</w:t>
      </w:r>
    </w:p>
    <w:p w:rsidRPr="002C7A21" w:rsidR="00397B3D" w:rsidP="002C7A21" w:rsidRDefault="00A64A2D">
      <w:pPr>
        <w:spacing w:after="0" w:line="260" w:lineRule="atLeast"/>
        <w:rPr>
          <w:rFonts w:ascii="Verdana" w:hAnsi="Verdana"/>
          <w:b/>
          <w:sz w:val="18"/>
          <w:szCs w:val="18"/>
        </w:rPr>
      </w:pPr>
    </w:p>
    <w:p w:rsidRPr="002C7A21" w:rsidR="00397B3D" w:rsidP="002C7A21" w:rsidRDefault="00A64A2D">
      <w:pPr>
        <w:spacing w:after="0" w:line="260" w:lineRule="atLeast"/>
        <w:rPr>
          <w:rFonts w:ascii="Verdana" w:hAnsi="Verdana"/>
          <w:i/>
          <w:sz w:val="18"/>
          <w:szCs w:val="18"/>
        </w:rPr>
      </w:pPr>
      <w:r w:rsidRPr="002C7A21">
        <w:rPr>
          <w:rFonts w:ascii="Verdana" w:hAnsi="Verdana"/>
          <w:i/>
          <w:sz w:val="18"/>
          <w:szCs w:val="18"/>
        </w:rPr>
        <w:t>Kern van het amendement</w:t>
      </w:r>
    </w:p>
    <w:p w:rsidRPr="002C7A21" w:rsidR="00D33C93" w:rsidP="002C7A21" w:rsidRDefault="00A64A2D">
      <w:pPr>
        <w:pStyle w:val="Normaalweb"/>
        <w:spacing w:before="0" w:beforeAutospacing="0" w:after="0" w:afterAutospacing="0" w:line="260" w:lineRule="atLeast"/>
        <w:rPr>
          <w:rFonts w:ascii="Verdana" w:hAnsi="Verdana" w:eastAsiaTheme="minorHAnsi" w:cstheme="minorBidi"/>
          <w:bCs/>
          <w:sz w:val="18"/>
          <w:szCs w:val="18"/>
          <w:lang w:eastAsia="en-US"/>
        </w:rPr>
      </w:pPr>
      <w:r w:rsidRPr="002C7A21">
        <w:rPr>
          <w:rFonts w:ascii="Verdana" w:hAnsi="Verdana" w:eastAsiaTheme="minorHAnsi" w:cstheme="minorBidi"/>
          <w:bCs/>
          <w:sz w:val="18"/>
          <w:szCs w:val="18"/>
          <w:lang w:eastAsia="en-US"/>
        </w:rPr>
        <w:t>Dit amendement regelt dat de subsidie voor Siriz structureel wordt verhoogd tot een jaarlijks be</w:t>
      </w:r>
      <w:r w:rsidRPr="002C7A21">
        <w:rPr>
          <w:rFonts w:ascii="Verdana" w:hAnsi="Verdana" w:eastAsiaTheme="minorHAnsi" w:cstheme="minorBidi"/>
          <w:bCs/>
          <w:sz w:val="18"/>
          <w:szCs w:val="18"/>
          <w:lang w:eastAsia="en-US"/>
        </w:rPr>
        <w:t>drag van € 1</w:t>
      </w:r>
      <w:r w:rsidRPr="002C7A21">
        <w:rPr>
          <w:rFonts w:ascii="Verdana" w:hAnsi="Verdana" w:eastAsiaTheme="minorHAnsi" w:cstheme="minorBidi"/>
          <w:bCs/>
          <w:sz w:val="18"/>
          <w:szCs w:val="18"/>
          <w:lang w:eastAsia="en-US"/>
        </w:rPr>
        <w:t xml:space="preserve">,5 miljoen </w:t>
      </w:r>
      <w:r w:rsidRPr="002C7A21">
        <w:rPr>
          <w:rFonts w:ascii="Verdana" w:hAnsi="Verdana" w:eastAsiaTheme="minorHAnsi" w:cstheme="minorBidi"/>
          <w:bCs/>
          <w:sz w:val="18"/>
          <w:szCs w:val="18"/>
          <w:lang w:eastAsia="en-US"/>
        </w:rPr>
        <w:t xml:space="preserve">ten behoeve van het voorkomen van ongewenste zwangerschappen, het bieden van ambulante hulp en de opvang van tienermoeders. Het behoud van de specifieke, landelijke expertise van Siriz, die thans vanuit het Rijk wordt gefinancierd, is hierbij belangrijk. </w:t>
      </w:r>
    </w:p>
    <w:p w:rsidRPr="002C7A21" w:rsidR="00397B3D" w:rsidP="002C7A21" w:rsidRDefault="00A64A2D">
      <w:pPr>
        <w:spacing w:after="0" w:line="260" w:lineRule="atLeast"/>
        <w:rPr>
          <w:rFonts w:ascii="Verdana" w:hAnsi="Verdana"/>
          <w:sz w:val="18"/>
          <w:szCs w:val="18"/>
        </w:rPr>
      </w:pPr>
      <w:r w:rsidRPr="002C7A21">
        <w:rPr>
          <w:rFonts w:ascii="Verdana" w:hAnsi="Verdana"/>
          <w:sz w:val="18"/>
          <w:szCs w:val="18"/>
        </w:rPr>
        <w:t>De dekking wordt gevonden in het niet-juridisch gebonden deel van artikel 3 (langdurige zorg en ondersteuning). Daartoe wordt het voorstel gedaan om het verplichtingenbedrag en het uitgavenbedrag van artikel 3 met € 1,0 miljoen te verhogen en met eenzelfde</w:t>
      </w:r>
      <w:r w:rsidRPr="002C7A21">
        <w:rPr>
          <w:rFonts w:ascii="Verdana" w:hAnsi="Verdana"/>
          <w:sz w:val="18"/>
          <w:szCs w:val="18"/>
        </w:rPr>
        <w:t xml:space="preserve"> bedrag te verlagen.</w:t>
      </w:r>
    </w:p>
    <w:p w:rsidRPr="002C7A21" w:rsidR="00397B3D" w:rsidP="002C7A21" w:rsidRDefault="00A64A2D">
      <w:pPr>
        <w:spacing w:after="0" w:line="260" w:lineRule="atLeast"/>
        <w:ind w:left="360"/>
        <w:rPr>
          <w:rFonts w:ascii="Verdana" w:hAnsi="Verdana"/>
          <w:sz w:val="18"/>
          <w:szCs w:val="18"/>
        </w:rPr>
      </w:pPr>
      <w:r w:rsidRPr="002C7A21">
        <w:rPr>
          <w:rFonts w:ascii="Verdana" w:hAnsi="Verdana"/>
          <w:sz w:val="18"/>
          <w:szCs w:val="18"/>
        </w:rPr>
        <w:t xml:space="preserve"> </w:t>
      </w:r>
    </w:p>
    <w:p w:rsidRPr="002C7A21" w:rsidR="00397B3D" w:rsidP="002C7A21" w:rsidRDefault="00A64A2D">
      <w:pPr>
        <w:spacing w:after="0" w:line="260" w:lineRule="atLeast"/>
        <w:rPr>
          <w:rFonts w:ascii="Verdana" w:hAnsi="Verdana"/>
          <w:i/>
          <w:sz w:val="18"/>
          <w:szCs w:val="18"/>
        </w:rPr>
      </w:pPr>
      <w:r>
        <w:rPr>
          <w:rFonts w:ascii="Verdana" w:hAnsi="Verdana"/>
          <w:i/>
          <w:sz w:val="18"/>
          <w:szCs w:val="18"/>
        </w:rPr>
        <w:t>Reactie staatssecretaris</w:t>
      </w:r>
      <w:r w:rsidRPr="002C7A21">
        <w:rPr>
          <w:rFonts w:ascii="Verdana" w:hAnsi="Verdana"/>
          <w:i/>
          <w:sz w:val="18"/>
          <w:szCs w:val="18"/>
        </w:rPr>
        <w:t xml:space="preserve"> van VWS op amendement 33 </w:t>
      </w:r>
      <w:r w:rsidRPr="002C7A21">
        <w:rPr>
          <w:rFonts w:ascii="Verdana" w:hAnsi="Verdana"/>
          <w:i/>
          <w:sz w:val="18"/>
          <w:szCs w:val="18"/>
        </w:rPr>
        <w:t>750</w:t>
      </w:r>
      <w:r w:rsidRPr="002C7A21">
        <w:rPr>
          <w:rFonts w:ascii="Verdana" w:hAnsi="Verdana"/>
          <w:i/>
          <w:sz w:val="18"/>
          <w:szCs w:val="18"/>
        </w:rPr>
        <w:t xml:space="preserve"> XVI nr. </w:t>
      </w:r>
      <w:r w:rsidRPr="002C7A21">
        <w:rPr>
          <w:rFonts w:ascii="Verdana" w:hAnsi="Verdana"/>
          <w:i/>
          <w:sz w:val="18"/>
          <w:szCs w:val="18"/>
        </w:rPr>
        <w:t>17</w:t>
      </w:r>
    </w:p>
    <w:p w:rsidR="00954B34" w:rsidP="002C7A21" w:rsidRDefault="00A64A2D">
      <w:pPr>
        <w:spacing w:after="0" w:line="260" w:lineRule="atLeast"/>
        <w:rPr>
          <w:rFonts w:ascii="Verdana" w:hAnsi="Verdana"/>
          <w:sz w:val="18"/>
          <w:szCs w:val="18"/>
        </w:rPr>
      </w:pPr>
      <w:r w:rsidRPr="000A12E7">
        <w:rPr>
          <w:rFonts w:ascii="Verdana" w:hAnsi="Verdana"/>
          <w:sz w:val="18"/>
          <w:szCs w:val="18"/>
        </w:rPr>
        <w:t xml:space="preserve">Ik doe al veel aan de opvang en het geven van voorlichting aan deze kwestbare doelgroep in overleg met gemeenten, maar een impuls is zeker mogelijk. Ik begrijp de wens </w:t>
      </w:r>
      <w:r w:rsidRPr="000A12E7">
        <w:rPr>
          <w:rFonts w:ascii="Verdana" w:hAnsi="Verdana"/>
          <w:sz w:val="18"/>
          <w:szCs w:val="18"/>
        </w:rPr>
        <w:t>van de indiener om een specifieke impuls toe te voegen.</w:t>
      </w:r>
    </w:p>
    <w:p w:rsidR="003E5D93" w:rsidP="002C7A21" w:rsidRDefault="00A64A2D">
      <w:pPr>
        <w:spacing w:after="0" w:line="260" w:lineRule="atLeast"/>
        <w:rPr>
          <w:rFonts w:ascii="Verdana" w:hAnsi="Verdana"/>
          <w:sz w:val="18"/>
          <w:szCs w:val="18"/>
        </w:rPr>
      </w:pPr>
    </w:p>
    <w:p w:rsidRPr="002C7A21" w:rsidR="00397B3D" w:rsidP="002C7A21" w:rsidRDefault="00A64A2D">
      <w:pPr>
        <w:spacing w:after="0" w:line="260" w:lineRule="atLeast"/>
        <w:rPr>
          <w:rFonts w:ascii="Verdana" w:hAnsi="Verdana"/>
          <w:sz w:val="18"/>
          <w:szCs w:val="18"/>
        </w:rPr>
      </w:pPr>
      <w:r w:rsidRPr="002C7A21">
        <w:rPr>
          <w:rFonts w:ascii="Verdana" w:hAnsi="Verdana"/>
          <w:sz w:val="18"/>
          <w:szCs w:val="18"/>
        </w:rPr>
        <w:t xml:space="preserve">Voorgaande overwegend </w:t>
      </w:r>
      <w:r w:rsidRPr="002C7A21">
        <w:rPr>
          <w:rFonts w:ascii="Verdana" w:hAnsi="Verdana"/>
          <w:sz w:val="18"/>
          <w:szCs w:val="18"/>
        </w:rPr>
        <w:t>laat ik het oordeel aan de Kamer over.</w:t>
      </w:r>
      <w:r w:rsidRPr="002C7A21">
        <w:rPr>
          <w:rFonts w:ascii="Verdana" w:hAnsi="Verdana"/>
          <w:sz w:val="18"/>
          <w:szCs w:val="18"/>
        </w:rPr>
        <w:t xml:space="preserve"> </w:t>
      </w:r>
    </w:p>
    <w:p w:rsidR="0076625C" w:rsidP="002C7A21" w:rsidRDefault="00A64A2D">
      <w:pPr>
        <w:spacing w:after="0" w:line="260" w:lineRule="atLeast"/>
        <w:rPr>
          <w:rFonts w:ascii="Verdana" w:hAnsi="Verdana"/>
          <w:sz w:val="18"/>
          <w:szCs w:val="18"/>
        </w:rPr>
      </w:pPr>
    </w:p>
    <w:p w:rsidRPr="002C7A21" w:rsidR="00A5254B" w:rsidP="002C7A21" w:rsidRDefault="00A64A2D">
      <w:pPr>
        <w:spacing w:after="0" w:line="260" w:lineRule="atLeast"/>
        <w:rPr>
          <w:rFonts w:ascii="Verdana" w:hAnsi="Verdana"/>
          <w:b/>
          <w:sz w:val="18"/>
          <w:szCs w:val="18"/>
        </w:rPr>
      </w:pPr>
      <w:r w:rsidRPr="002C7A21">
        <w:rPr>
          <w:rFonts w:ascii="Verdana" w:hAnsi="Verdana"/>
          <w:b/>
          <w:sz w:val="18"/>
          <w:szCs w:val="18"/>
        </w:rPr>
        <w:t xml:space="preserve">33 </w:t>
      </w:r>
      <w:r w:rsidRPr="002C7A21">
        <w:rPr>
          <w:rFonts w:ascii="Verdana" w:hAnsi="Verdana"/>
          <w:b/>
          <w:sz w:val="18"/>
          <w:szCs w:val="18"/>
        </w:rPr>
        <w:t>750</w:t>
      </w:r>
      <w:r w:rsidRPr="002C7A21">
        <w:rPr>
          <w:rFonts w:ascii="Verdana" w:hAnsi="Verdana"/>
          <w:b/>
          <w:sz w:val="18"/>
          <w:szCs w:val="18"/>
        </w:rPr>
        <w:t xml:space="preserve"> XVI nr. </w:t>
      </w:r>
      <w:r w:rsidRPr="002C7A21">
        <w:rPr>
          <w:rFonts w:ascii="Verdana" w:hAnsi="Verdana"/>
          <w:b/>
          <w:sz w:val="18"/>
          <w:szCs w:val="18"/>
        </w:rPr>
        <w:t>3</w:t>
      </w:r>
      <w:r w:rsidRPr="002C7A21">
        <w:rPr>
          <w:rFonts w:ascii="Verdana" w:hAnsi="Verdana"/>
          <w:b/>
          <w:sz w:val="18"/>
          <w:szCs w:val="18"/>
        </w:rPr>
        <w:t xml:space="preserve">4 Amendement van het lid </w:t>
      </w:r>
      <w:r w:rsidRPr="002C7A21">
        <w:rPr>
          <w:rFonts w:ascii="Verdana" w:hAnsi="Verdana"/>
          <w:b/>
          <w:sz w:val="18"/>
          <w:szCs w:val="18"/>
        </w:rPr>
        <w:t>Voortman</w:t>
      </w:r>
    </w:p>
    <w:p w:rsidRPr="002C7A21" w:rsidR="00A5254B" w:rsidP="002C7A21" w:rsidRDefault="00A64A2D">
      <w:pPr>
        <w:spacing w:after="0" w:line="260" w:lineRule="atLeast"/>
        <w:rPr>
          <w:rFonts w:ascii="Verdana" w:hAnsi="Verdana"/>
          <w:b/>
          <w:sz w:val="18"/>
          <w:szCs w:val="18"/>
        </w:rPr>
      </w:pPr>
    </w:p>
    <w:p w:rsidRPr="002C7A21" w:rsidR="0033311D" w:rsidP="002C7A21" w:rsidRDefault="00A64A2D">
      <w:pPr>
        <w:spacing w:after="0" w:line="260" w:lineRule="atLeast"/>
        <w:rPr>
          <w:rFonts w:ascii="Verdana" w:hAnsi="Verdana"/>
          <w:i/>
          <w:sz w:val="18"/>
          <w:szCs w:val="18"/>
        </w:rPr>
      </w:pPr>
      <w:r>
        <w:rPr>
          <w:rFonts w:ascii="Verdana" w:hAnsi="Verdana"/>
          <w:i/>
          <w:sz w:val="18"/>
          <w:szCs w:val="18"/>
        </w:rPr>
        <w:t>Kern van het amendement</w:t>
      </w:r>
    </w:p>
    <w:p w:rsidRPr="002C7A21" w:rsidR="00954B34" w:rsidP="003E5D93" w:rsidRDefault="00A64A2D">
      <w:pPr>
        <w:pStyle w:val="Normaalweb"/>
        <w:spacing w:before="0" w:beforeAutospacing="0" w:after="0" w:afterAutospacing="0" w:line="260" w:lineRule="atLeast"/>
        <w:rPr>
          <w:rFonts w:ascii="Verdana" w:hAnsi="Verdana"/>
          <w:sz w:val="18"/>
          <w:szCs w:val="18"/>
        </w:rPr>
      </w:pPr>
      <w:r w:rsidRPr="002C7A21">
        <w:rPr>
          <w:rFonts w:ascii="Verdana" w:hAnsi="Verdana" w:eastAsiaTheme="minorHAnsi" w:cstheme="minorBidi"/>
          <w:bCs/>
          <w:sz w:val="18"/>
          <w:szCs w:val="18"/>
          <w:lang w:eastAsia="en-US"/>
        </w:rPr>
        <w:t xml:space="preserve">Dit amendement regelt dat de subsidie voor </w:t>
      </w:r>
      <w:r>
        <w:rPr>
          <w:rFonts w:ascii="Verdana" w:hAnsi="Verdana" w:eastAsiaTheme="minorHAnsi" w:cstheme="minorBidi"/>
          <w:bCs/>
          <w:sz w:val="18"/>
          <w:szCs w:val="18"/>
          <w:lang w:eastAsia="en-US"/>
        </w:rPr>
        <w:t>FIOM</w:t>
      </w:r>
      <w:r w:rsidRPr="002C7A21">
        <w:rPr>
          <w:rFonts w:ascii="Verdana" w:hAnsi="Verdana" w:eastAsiaTheme="minorHAnsi" w:cstheme="minorBidi"/>
          <w:bCs/>
          <w:sz w:val="18"/>
          <w:szCs w:val="18"/>
          <w:lang w:eastAsia="en-US"/>
        </w:rPr>
        <w:t xml:space="preserve"> structureel wordt verhoogd met € 1,0 miljoen ten behoeve van het voorkomen van ongewenste zwangerschappen, het bieden van ambulante hulp en de opvang van tienermoeders. </w:t>
      </w:r>
      <w:r w:rsidRPr="002C7A21">
        <w:rPr>
          <w:rFonts w:ascii="Verdana" w:hAnsi="Verdana"/>
          <w:sz w:val="18"/>
          <w:szCs w:val="18"/>
        </w:rPr>
        <w:t>De dekking wordt gevonden in het niet-juridisch gebonden deel van artikel 3 (langdurig</w:t>
      </w:r>
      <w:r w:rsidRPr="002C7A21">
        <w:rPr>
          <w:rFonts w:ascii="Verdana" w:hAnsi="Verdana"/>
          <w:sz w:val="18"/>
          <w:szCs w:val="18"/>
        </w:rPr>
        <w:t>e zorg en ondersteuning). Daartoe wordt het voorstel gedaan om het verplichtingenbedrag en het uitgavenbedrag van artikel 3 met € 1,0 miljoen te verhogen en met eenzelfde bedrag te verlagen.</w:t>
      </w:r>
    </w:p>
    <w:p w:rsidRPr="002C7A21" w:rsidR="00954B34" w:rsidP="00954B34" w:rsidRDefault="00A64A2D">
      <w:pPr>
        <w:spacing w:after="0" w:line="260" w:lineRule="atLeast"/>
        <w:ind w:left="360"/>
        <w:rPr>
          <w:rFonts w:ascii="Verdana" w:hAnsi="Verdana"/>
          <w:sz w:val="18"/>
          <w:szCs w:val="18"/>
        </w:rPr>
      </w:pPr>
      <w:r w:rsidRPr="002C7A21">
        <w:rPr>
          <w:rFonts w:ascii="Verdana" w:hAnsi="Verdana"/>
          <w:sz w:val="18"/>
          <w:szCs w:val="18"/>
        </w:rPr>
        <w:t xml:space="preserve"> </w:t>
      </w:r>
    </w:p>
    <w:p w:rsidR="003E5D93" w:rsidP="00954B34" w:rsidRDefault="00A64A2D">
      <w:pPr>
        <w:spacing w:after="0" w:line="260" w:lineRule="atLeast"/>
        <w:rPr>
          <w:rFonts w:ascii="Verdana" w:hAnsi="Verdana"/>
          <w:i/>
          <w:sz w:val="18"/>
          <w:szCs w:val="18"/>
        </w:rPr>
      </w:pPr>
    </w:p>
    <w:p w:rsidR="003E5D93" w:rsidP="00954B34" w:rsidRDefault="00A64A2D">
      <w:pPr>
        <w:spacing w:after="0" w:line="260" w:lineRule="atLeast"/>
        <w:rPr>
          <w:rFonts w:ascii="Verdana" w:hAnsi="Verdana"/>
          <w:i/>
          <w:sz w:val="18"/>
          <w:szCs w:val="18"/>
        </w:rPr>
      </w:pPr>
    </w:p>
    <w:p w:rsidRPr="002C7A21" w:rsidR="00954B34" w:rsidP="00954B34" w:rsidRDefault="00A64A2D">
      <w:pPr>
        <w:spacing w:after="0" w:line="260" w:lineRule="atLeast"/>
        <w:rPr>
          <w:rFonts w:ascii="Verdana" w:hAnsi="Verdana"/>
          <w:i/>
          <w:sz w:val="18"/>
          <w:szCs w:val="18"/>
        </w:rPr>
      </w:pPr>
      <w:r>
        <w:rPr>
          <w:rFonts w:ascii="Verdana" w:hAnsi="Verdana"/>
          <w:i/>
          <w:sz w:val="18"/>
          <w:szCs w:val="18"/>
        </w:rPr>
        <w:lastRenderedPageBreak/>
        <w:t>Reactie staatssecretaris</w:t>
      </w:r>
      <w:r w:rsidRPr="002C7A21">
        <w:rPr>
          <w:rFonts w:ascii="Verdana" w:hAnsi="Verdana"/>
          <w:i/>
          <w:sz w:val="18"/>
          <w:szCs w:val="18"/>
        </w:rPr>
        <w:t xml:space="preserve"> van VWS op amendement 33 750 XVI nr.</w:t>
      </w:r>
      <w:r w:rsidRPr="002C7A21">
        <w:rPr>
          <w:rFonts w:ascii="Verdana" w:hAnsi="Verdana"/>
          <w:i/>
          <w:sz w:val="18"/>
          <w:szCs w:val="18"/>
        </w:rPr>
        <w:t xml:space="preserve"> 34</w:t>
      </w:r>
    </w:p>
    <w:p w:rsidR="00954B34" w:rsidP="00954B34" w:rsidRDefault="00A64A2D">
      <w:pPr>
        <w:spacing w:after="0" w:line="260" w:lineRule="atLeast"/>
        <w:rPr>
          <w:rFonts w:ascii="Verdana" w:hAnsi="Verdana"/>
          <w:bCs/>
          <w:sz w:val="18"/>
          <w:szCs w:val="18"/>
        </w:rPr>
      </w:pPr>
      <w:r w:rsidRPr="002C7A21">
        <w:rPr>
          <w:rFonts w:ascii="Verdana" w:hAnsi="Verdana" w:eastAsia="Times New Roman" w:cs="Times New Roman"/>
          <w:sz w:val="18"/>
          <w:szCs w:val="18"/>
        </w:rPr>
        <w:t xml:space="preserve">Het amendement van mevrouw Voortman is </w:t>
      </w:r>
      <w:r>
        <w:rPr>
          <w:rFonts w:ascii="Verdana" w:hAnsi="Verdana" w:eastAsia="Times New Roman" w:cs="Times New Roman"/>
          <w:sz w:val="18"/>
          <w:szCs w:val="18"/>
        </w:rPr>
        <w:t xml:space="preserve">qua intentie </w:t>
      </w:r>
      <w:r w:rsidRPr="002C7A21">
        <w:rPr>
          <w:rFonts w:ascii="Verdana" w:hAnsi="Verdana" w:eastAsia="Times New Roman" w:cs="Times New Roman"/>
          <w:sz w:val="18"/>
          <w:szCs w:val="18"/>
        </w:rPr>
        <w:t>vergelijkbaar met het amendement 33750 XVI nr. 17. van de heer Van der Staaij</w:t>
      </w:r>
      <w:r>
        <w:rPr>
          <w:rFonts w:ascii="Verdana" w:hAnsi="Verdana" w:eastAsia="Times New Roman" w:cs="Times New Roman"/>
          <w:sz w:val="18"/>
          <w:szCs w:val="18"/>
        </w:rPr>
        <w:t>,</w:t>
      </w:r>
      <w:r w:rsidRPr="002C7A21">
        <w:rPr>
          <w:rFonts w:ascii="Verdana" w:hAnsi="Verdana" w:eastAsia="Times New Roman" w:cs="Times New Roman"/>
          <w:sz w:val="18"/>
          <w:szCs w:val="18"/>
        </w:rPr>
        <w:t xml:space="preserve"> namelijk </w:t>
      </w:r>
      <w:r w:rsidRPr="002C7A21">
        <w:rPr>
          <w:rFonts w:ascii="Verdana" w:hAnsi="Verdana"/>
          <w:bCs/>
          <w:sz w:val="18"/>
          <w:szCs w:val="18"/>
        </w:rPr>
        <w:t xml:space="preserve">het bieden van ambulante hulp </w:t>
      </w:r>
      <w:r>
        <w:rPr>
          <w:rFonts w:ascii="Verdana" w:hAnsi="Verdana"/>
          <w:bCs/>
          <w:sz w:val="18"/>
          <w:szCs w:val="18"/>
        </w:rPr>
        <w:t xml:space="preserve">aan- </w:t>
      </w:r>
      <w:r w:rsidRPr="002C7A21">
        <w:rPr>
          <w:rFonts w:ascii="Verdana" w:hAnsi="Verdana"/>
          <w:bCs/>
          <w:sz w:val="18"/>
          <w:szCs w:val="18"/>
        </w:rPr>
        <w:t xml:space="preserve">en de opvang van tienermoeders. </w:t>
      </w:r>
    </w:p>
    <w:p w:rsidR="00954B34" w:rsidP="00954B34" w:rsidRDefault="00A64A2D">
      <w:pPr>
        <w:spacing w:after="0" w:line="260" w:lineRule="atLeast"/>
        <w:rPr>
          <w:rFonts w:ascii="Verdana" w:hAnsi="Verdana" w:eastAsia="Times New Roman" w:cs="Times New Roman"/>
          <w:sz w:val="18"/>
          <w:szCs w:val="18"/>
        </w:rPr>
      </w:pPr>
    </w:p>
    <w:p w:rsidRPr="009471C3" w:rsidR="00954B34" w:rsidP="00954B34" w:rsidRDefault="00A64A2D">
      <w:pPr>
        <w:spacing w:after="0" w:line="260" w:lineRule="atLeast"/>
        <w:rPr>
          <w:rFonts w:ascii="Verdana" w:hAnsi="Verdana" w:eastAsia="Times New Roman" w:cs="Times New Roman"/>
          <w:sz w:val="18"/>
          <w:szCs w:val="18"/>
        </w:rPr>
      </w:pPr>
      <w:r w:rsidRPr="003E5D93">
        <w:rPr>
          <w:rFonts w:ascii="Verdana" w:hAnsi="Verdana"/>
          <w:sz w:val="18"/>
          <w:szCs w:val="18"/>
        </w:rPr>
        <w:t xml:space="preserve">In het amendement wordt gesproken van </w:t>
      </w:r>
      <w:r w:rsidRPr="003E5D93">
        <w:rPr>
          <w:rFonts w:ascii="Verdana" w:hAnsi="Verdana"/>
          <w:sz w:val="18"/>
          <w:szCs w:val="18"/>
        </w:rPr>
        <w:t>opvang van tienermoeders, maar FIOM biedt</w:t>
      </w:r>
      <w:r>
        <w:rPr>
          <w:rFonts w:ascii="Verdana" w:hAnsi="Verdana"/>
          <w:sz w:val="20"/>
          <w:szCs w:val="20"/>
        </w:rPr>
        <w:t xml:space="preserve"> </w:t>
      </w:r>
      <w:r w:rsidRPr="009471C3">
        <w:rPr>
          <w:rFonts w:ascii="Verdana" w:hAnsi="Verdana"/>
          <w:sz w:val="18"/>
          <w:szCs w:val="18"/>
        </w:rPr>
        <w:t xml:space="preserve">geen opvang. </w:t>
      </w:r>
      <w:r w:rsidRPr="009471C3">
        <w:rPr>
          <w:rFonts w:ascii="Verdana" w:hAnsi="Verdana" w:eastAsia="Times New Roman" w:cs="Times New Roman"/>
          <w:sz w:val="18"/>
          <w:szCs w:val="18"/>
        </w:rPr>
        <w:t xml:space="preserve">Het zou mijns inziens niet logisch en inefficiënt zijn om FIOM hiervoor middelen te verstrekken om dit van de grond af op te bouwen. </w:t>
      </w:r>
      <w:r w:rsidRPr="009471C3">
        <w:rPr>
          <w:rFonts w:ascii="Verdana" w:hAnsi="Verdana"/>
          <w:sz w:val="18"/>
          <w:szCs w:val="18"/>
        </w:rPr>
        <w:t>Overigens is er in de eerstelijnszorg en het maatschappelijk werk vo</w:t>
      </w:r>
      <w:r w:rsidRPr="009471C3">
        <w:rPr>
          <w:rFonts w:ascii="Verdana" w:hAnsi="Verdana"/>
          <w:sz w:val="18"/>
          <w:szCs w:val="18"/>
        </w:rPr>
        <w:t>ldoende opvang beschikbaar.</w:t>
      </w:r>
      <w:r>
        <w:rPr>
          <w:rFonts w:ascii="Verdana" w:hAnsi="Verdana"/>
          <w:sz w:val="18"/>
          <w:szCs w:val="18"/>
        </w:rPr>
        <w:t xml:space="preserve"> </w:t>
      </w:r>
      <w:r w:rsidRPr="009471C3">
        <w:rPr>
          <w:rFonts w:ascii="Verdana" w:hAnsi="Verdana"/>
          <w:sz w:val="18"/>
          <w:szCs w:val="18"/>
        </w:rPr>
        <w:t>Verder is de subsidie aan FIOM vanaf 2013 afgebouwd</w:t>
      </w:r>
      <w:r w:rsidRPr="009471C3">
        <w:rPr>
          <w:rFonts w:ascii="Verdana" w:hAnsi="Verdana" w:eastAsia="Times New Roman" w:cs="Times New Roman"/>
          <w:sz w:val="18"/>
          <w:szCs w:val="18"/>
        </w:rPr>
        <w:t xml:space="preserve"> aangezien de positie van doelgroepen die FIOM bedient is verbeterd; zo is het taboe op de betreffende onderwerpen verminderd. FIOM ontvangt nog altijd € 2 miljoen subsidie, wat</w:t>
      </w:r>
      <w:r w:rsidRPr="009471C3">
        <w:rPr>
          <w:rFonts w:ascii="Verdana" w:hAnsi="Verdana" w:eastAsia="Times New Roman" w:cs="Times New Roman"/>
          <w:sz w:val="18"/>
          <w:szCs w:val="18"/>
        </w:rPr>
        <w:t xml:space="preserve"> voldoende is om de taak als kenniscentrum en deskundigheidsbevordering goed in te vullen.</w:t>
      </w:r>
    </w:p>
    <w:p w:rsidRPr="009471C3" w:rsidR="00954B34" w:rsidP="00954B34" w:rsidRDefault="00A64A2D">
      <w:pPr>
        <w:spacing w:after="0" w:line="260" w:lineRule="atLeast"/>
        <w:rPr>
          <w:rFonts w:ascii="Verdana" w:hAnsi="Verdana" w:eastAsia="Times New Roman" w:cs="Times New Roman"/>
          <w:sz w:val="18"/>
          <w:szCs w:val="18"/>
        </w:rPr>
      </w:pPr>
    </w:p>
    <w:p w:rsidRPr="009471C3" w:rsidR="00954B34" w:rsidP="009471C3" w:rsidRDefault="00A64A2D">
      <w:pPr>
        <w:spacing w:after="0" w:line="260" w:lineRule="atLeast"/>
        <w:rPr>
          <w:rFonts w:ascii="Verdana" w:hAnsi="Verdana"/>
          <w:sz w:val="18"/>
          <w:szCs w:val="18"/>
        </w:rPr>
      </w:pPr>
      <w:r w:rsidRPr="009471C3">
        <w:rPr>
          <w:rFonts w:ascii="Verdana" w:hAnsi="Verdana" w:eastAsia="Times New Roman" w:cs="Times New Roman"/>
          <w:sz w:val="18"/>
          <w:szCs w:val="18"/>
        </w:rPr>
        <w:t xml:space="preserve">In de huidig voorgestelde invulling zou ik dit amendement dan ook willen ontraden. </w:t>
      </w:r>
      <w:r w:rsidRPr="009471C3">
        <w:rPr>
          <w:rFonts w:ascii="Verdana" w:hAnsi="Verdana"/>
          <w:sz w:val="18"/>
          <w:szCs w:val="18"/>
        </w:rPr>
        <w:t>Ik zie wel mogelijkheden om de doelgroep via een andere weg extra te ondersteunen</w:t>
      </w:r>
      <w:r w:rsidRPr="009471C3">
        <w:rPr>
          <w:rFonts w:ascii="Verdana" w:hAnsi="Verdana"/>
          <w:sz w:val="18"/>
          <w:szCs w:val="18"/>
        </w:rPr>
        <w:t xml:space="preserve">. Daarom wil ik voorstellen om de voorgestelde intensivering van € 1 miljoen voor deze doelgroep en deze taak (met name voorlichting) in te zetten, maar dit niet te koppelen aan één instelling. Mijn idee is hiervoor in </w:t>
      </w:r>
      <w:r w:rsidRPr="000A12E7">
        <w:rPr>
          <w:rFonts w:ascii="Verdana" w:hAnsi="Verdana"/>
          <w:sz w:val="18"/>
          <w:szCs w:val="18"/>
        </w:rPr>
        <w:t>overleg met gemeenten en Federatie Op</w:t>
      </w:r>
      <w:r w:rsidRPr="000A12E7">
        <w:rPr>
          <w:rFonts w:ascii="Verdana" w:hAnsi="Verdana"/>
          <w:sz w:val="18"/>
          <w:szCs w:val="18"/>
        </w:rPr>
        <w:t>vang</w:t>
      </w:r>
      <w:r w:rsidRPr="009471C3">
        <w:rPr>
          <w:rFonts w:ascii="Verdana" w:hAnsi="Verdana"/>
          <w:sz w:val="18"/>
          <w:szCs w:val="18"/>
        </w:rPr>
        <w:t xml:space="preserve"> nadere criteria op te stellen, waarvoor meerdere partijen in aanmerking kunnen komen. </w:t>
      </w:r>
    </w:p>
    <w:p w:rsidRPr="009471C3" w:rsidR="00CF1B2A" w:rsidP="002C7A21" w:rsidRDefault="00A64A2D">
      <w:pPr>
        <w:spacing w:after="0" w:line="260" w:lineRule="atLeast"/>
        <w:rPr>
          <w:rFonts w:ascii="Verdana" w:hAnsi="Verdana"/>
          <w:b/>
          <w:sz w:val="18"/>
          <w:szCs w:val="18"/>
        </w:rPr>
      </w:pPr>
    </w:p>
    <w:p w:rsidRPr="002C7A21" w:rsidR="00C00A35" w:rsidP="00C00A35" w:rsidRDefault="00A64A2D">
      <w:pPr>
        <w:spacing w:after="0" w:line="260" w:lineRule="atLeast"/>
        <w:rPr>
          <w:rFonts w:ascii="Verdana" w:hAnsi="Verdana"/>
          <w:b/>
          <w:sz w:val="18"/>
          <w:szCs w:val="18"/>
        </w:rPr>
      </w:pPr>
      <w:r w:rsidRPr="002C7A21">
        <w:rPr>
          <w:rFonts w:ascii="Verdana" w:hAnsi="Verdana"/>
          <w:b/>
          <w:sz w:val="18"/>
          <w:szCs w:val="18"/>
        </w:rPr>
        <w:t xml:space="preserve">33 750 XVI nr. </w:t>
      </w:r>
      <w:r>
        <w:rPr>
          <w:rFonts w:ascii="Verdana" w:hAnsi="Verdana"/>
          <w:b/>
          <w:sz w:val="18"/>
          <w:szCs w:val="18"/>
        </w:rPr>
        <w:t>50</w:t>
      </w:r>
      <w:r>
        <w:rPr>
          <w:rFonts w:ascii="Verdana" w:hAnsi="Verdana"/>
          <w:b/>
          <w:sz w:val="18"/>
          <w:szCs w:val="18"/>
        </w:rPr>
        <w:t xml:space="preserve"> Amendement van het</w:t>
      </w:r>
      <w:r w:rsidRPr="002C7A21">
        <w:rPr>
          <w:rFonts w:ascii="Verdana" w:hAnsi="Verdana"/>
          <w:b/>
          <w:sz w:val="18"/>
          <w:szCs w:val="18"/>
        </w:rPr>
        <w:t xml:space="preserve"> lid </w:t>
      </w:r>
      <w:r>
        <w:rPr>
          <w:rFonts w:ascii="Verdana" w:hAnsi="Verdana"/>
          <w:b/>
          <w:sz w:val="18"/>
          <w:szCs w:val="18"/>
        </w:rPr>
        <w:t>Bruins Slot</w:t>
      </w:r>
    </w:p>
    <w:p w:rsidR="009F7BC8" w:rsidP="002C7A21" w:rsidRDefault="00A64A2D">
      <w:pPr>
        <w:spacing w:after="0" w:line="260" w:lineRule="atLeast"/>
        <w:rPr>
          <w:rFonts w:ascii="Verdana" w:hAnsi="Verdana"/>
          <w:i/>
          <w:sz w:val="18"/>
          <w:szCs w:val="18"/>
        </w:rPr>
      </w:pPr>
    </w:p>
    <w:p w:rsidR="00CE4EFC" w:rsidP="002C7A21" w:rsidRDefault="00A64A2D">
      <w:pPr>
        <w:spacing w:after="0" w:line="260" w:lineRule="atLeast"/>
        <w:rPr>
          <w:rFonts w:ascii="Verdana" w:hAnsi="Verdana"/>
          <w:i/>
          <w:sz w:val="18"/>
          <w:szCs w:val="18"/>
        </w:rPr>
      </w:pPr>
      <w:r w:rsidRPr="002C7A21">
        <w:rPr>
          <w:rFonts w:ascii="Verdana" w:hAnsi="Verdana"/>
          <w:i/>
          <w:sz w:val="18"/>
          <w:szCs w:val="18"/>
        </w:rPr>
        <w:t>Kern van het amendement</w:t>
      </w:r>
    </w:p>
    <w:p w:rsidRPr="005F0105" w:rsidR="009F7BC8" w:rsidP="005F0105" w:rsidRDefault="00A64A2D">
      <w:pPr>
        <w:spacing w:after="0" w:line="260" w:lineRule="atLeast"/>
        <w:rPr>
          <w:rFonts w:ascii="Verdana" w:hAnsi="Verdana"/>
          <w:sz w:val="18"/>
          <w:szCs w:val="18"/>
        </w:rPr>
      </w:pPr>
      <w:r>
        <w:rPr>
          <w:rFonts w:ascii="Verdana" w:hAnsi="Verdana"/>
          <w:sz w:val="18"/>
          <w:szCs w:val="18"/>
        </w:rPr>
        <w:t>De indiener</w:t>
      </w:r>
      <w:r w:rsidRPr="005F0105">
        <w:rPr>
          <w:rFonts w:ascii="Verdana" w:hAnsi="Verdana"/>
          <w:sz w:val="18"/>
          <w:szCs w:val="18"/>
        </w:rPr>
        <w:t xml:space="preserve"> beoogt </w:t>
      </w:r>
      <w:r>
        <w:rPr>
          <w:rFonts w:ascii="Verdana" w:hAnsi="Verdana"/>
          <w:sz w:val="18"/>
          <w:szCs w:val="18"/>
        </w:rPr>
        <w:t>met dit amendement</w:t>
      </w:r>
      <w:r w:rsidRPr="005F0105">
        <w:rPr>
          <w:rFonts w:ascii="Verdana" w:hAnsi="Verdana"/>
          <w:sz w:val="18"/>
          <w:szCs w:val="18"/>
        </w:rPr>
        <w:t xml:space="preserve"> geld vrij te maken voor NOC*NSF, ten behoeve van een investering op het thema verantwoord alcoholgebruik. De handhaving van de leeftijdsgrens bij het verstrekken van alcohol is in sportkantines onvoldoende. De indiener wil dat NOC*NSF een extra impuls gee</w:t>
      </w:r>
      <w:r w:rsidRPr="005F0105">
        <w:rPr>
          <w:rFonts w:ascii="Verdana" w:hAnsi="Verdana"/>
          <w:sz w:val="18"/>
          <w:szCs w:val="18"/>
        </w:rPr>
        <w:t>ft aan het verbeteren van de handhaving van de leeftijdsgrens, door het inzetten van mystery guests en het organiseren van awareness meetings bij zeventien geïdentificeerde ‘alcoholprobleemgebieden’. De dekking wordt gevonden in het niet-juridisch verplich</w:t>
      </w:r>
      <w:r w:rsidRPr="005F0105">
        <w:rPr>
          <w:rFonts w:ascii="Verdana" w:hAnsi="Verdana"/>
          <w:sz w:val="18"/>
          <w:szCs w:val="18"/>
        </w:rPr>
        <w:t>te deel van hetzelfde beleidsartikel, onderdeel subsidies topsportevenementen.</w:t>
      </w:r>
    </w:p>
    <w:p w:rsidR="005F0105" w:rsidP="002C7A21" w:rsidRDefault="00A64A2D">
      <w:pPr>
        <w:spacing w:after="0" w:line="260" w:lineRule="atLeast"/>
        <w:rPr>
          <w:rFonts w:ascii="Verdana" w:hAnsi="Verdana"/>
          <w:i/>
          <w:sz w:val="18"/>
          <w:szCs w:val="18"/>
        </w:rPr>
      </w:pPr>
    </w:p>
    <w:p w:rsidRPr="002C7A21" w:rsidR="009F7BC8" w:rsidP="009F7BC8" w:rsidRDefault="00A64A2D">
      <w:pPr>
        <w:spacing w:after="0" w:line="260" w:lineRule="atLeast"/>
        <w:rPr>
          <w:rFonts w:ascii="Verdana" w:hAnsi="Verdana"/>
          <w:i/>
          <w:sz w:val="18"/>
          <w:szCs w:val="18"/>
        </w:rPr>
      </w:pPr>
      <w:r>
        <w:rPr>
          <w:rFonts w:ascii="Verdana" w:hAnsi="Verdana"/>
          <w:i/>
          <w:sz w:val="18"/>
          <w:szCs w:val="18"/>
        </w:rPr>
        <w:t>Reactie minister</w:t>
      </w:r>
      <w:r w:rsidRPr="002C7A21">
        <w:rPr>
          <w:rFonts w:ascii="Verdana" w:hAnsi="Verdana"/>
          <w:i/>
          <w:sz w:val="18"/>
          <w:szCs w:val="18"/>
        </w:rPr>
        <w:t xml:space="preserve"> van VWS</w:t>
      </w:r>
      <w:r>
        <w:rPr>
          <w:rFonts w:ascii="Verdana" w:hAnsi="Verdana"/>
          <w:i/>
          <w:sz w:val="18"/>
          <w:szCs w:val="18"/>
        </w:rPr>
        <w:t xml:space="preserve"> op amendement 33 750 XVI nr. 50</w:t>
      </w:r>
    </w:p>
    <w:p w:rsidRPr="001D1282" w:rsidR="001D1282" w:rsidP="001D1282" w:rsidRDefault="00A64A2D">
      <w:pPr>
        <w:spacing w:after="0" w:line="260" w:lineRule="atLeast"/>
        <w:rPr>
          <w:rFonts w:ascii="Verdana" w:hAnsi="Verdana"/>
          <w:sz w:val="18"/>
          <w:szCs w:val="18"/>
        </w:rPr>
      </w:pPr>
      <w:r w:rsidRPr="001D1282">
        <w:rPr>
          <w:rFonts w:ascii="Verdana" w:hAnsi="Verdana"/>
          <w:sz w:val="18"/>
          <w:szCs w:val="18"/>
        </w:rPr>
        <w:t>Recent is de campagne NIX18 ges</w:t>
      </w:r>
      <w:r>
        <w:rPr>
          <w:rFonts w:ascii="Verdana" w:hAnsi="Verdana"/>
          <w:sz w:val="18"/>
          <w:szCs w:val="18"/>
        </w:rPr>
        <w:t>tart. Daarmee wordt de komende vijf</w:t>
      </w:r>
      <w:r w:rsidRPr="001D1282">
        <w:rPr>
          <w:rFonts w:ascii="Verdana" w:hAnsi="Verdana"/>
          <w:sz w:val="18"/>
          <w:szCs w:val="18"/>
        </w:rPr>
        <w:t xml:space="preserve"> jaar aandacht besteed aan alcoholpreventie bij jongeren tot 18 jaar. Dit in verband met de nieuwe regelgeving die ingaat op 1 januari 2014. NOC*NSF is bij deze campagne betrokken.</w:t>
      </w:r>
      <w:r>
        <w:rPr>
          <w:rFonts w:ascii="Verdana" w:hAnsi="Verdana"/>
          <w:sz w:val="18"/>
          <w:szCs w:val="18"/>
        </w:rPr>
        <w:t xml:space="preserve"> </w:t>
      </w:r>
      <w:r w:rsidRPr="001D1282">
        <w:rPr>
          <w:rFonts w:ascii="Verdana" w:hAnsi="Verdana"/>
          <w:sz w:val="18"/>
          <w:szCs w:val="18"/>
        </w:rPr>
        <w:t>Tevens wordt het project ‘gezonde sportkantine’ tot medio 2014 uitgevoerd d</w:t>
      </w:r>
      <w:r w:rsidRPr="001D1282">
        <w:rPr>
          <w:rFonts w:ascii="Verdana" w:hAnsi="Verdana"/>
          <w:sz w:val="18"/>
          <w:szCs w:val="18"/>
        </w:rPr>
        <w:t>oor Convenant Gezond Gewicht samen met onder andere de KNHB. Hierin is alcoholpreventie in sportkantines één van de pijlers. In aanloop naar en rond het WK Hockey volgend jaar in Den Haag zal hiervoor extra aandacht gegenereerd worden. Ook bij dit onderwer</w:t>
      </w:r>
      <w:r w:rsidRPr="001D1282">
        <w:rPr>
          <w:rFonts w:ascii="Verdana" w:hAnsi="Verdana"/>
          <w:sz w:val="18"/>
          <w:szCs w:val="18"/>
        </w:rPr>
        <w:t>p is NOC*NSF betrokken. Er is bewust gekozen om deze acties in breder verband op te pakken. Een afzonderlijke impuls voor de sportsector acht ik dan ook niet nodig.</w:t>
      </w:r>
    </w:p>
    <w:p w:rsidRPr="001D1282" w:rsidR="001D1282" w:rsidP="001D1282" w:rsidRDefault="00A64A2D">
      <w:pPr>
        <w:spacing w:after="0" w:line="260" w:lineRule="atLeast"/>
        <w:rPr>
          <w:rFonts w:ascii="Verdana" w:hAnsi="Verdana"/>
          <w:sz w:val="18"/>
          <w:szCs w:val="18"/>
        </w:rPr>
      </w:pPr>
    </w:p>
    <w:p w:rsidR="001D1282" w:rsidP="001D1282" w:rsidRDefault="00A64A2D">
      <w:pPr>
        <w:spacing w:after="0" w:line="260" w:lineRule="atLeast"/>
        <w:rPr>
          <w:rFonts w:ascii="Verdana" w:hAnsi="Verdana"/>
          <w:sz w:val="18"/>
          <w:szCs w:val="18"/>
        </w:rPr>
      </w:pPr>
      <w:r w:rsidRPr="001D1282">
        <w:rPr>
          <w:rFonts w:ascii="Verdana" w:hAnsi="Verdana"/>
          <w:sz w:val="18"/>
          <w:szCs w:val="18"/>
        </w:rPr>
        <w:t>Ik heb zojuist een nieuw beleidskader sportevenementen geïntroduceerd. De geraamde middele</w:t>
      </w:r>
      <w:r w:rsidRPr="001D1282">
        <w:rPr>
          <w:rFonts w:ascii="Verdana" w:hAnsi="Verdana"/>
          <w:sz w:val="18"/>
          <w:szCs w:val="18"/>
        </w:rPr>
        <w:t xml:space="preserve">n voor sportevenementen zijn nodig om internationaal toonaangevende evenementen in Nederland te kunnen organiseren. Het is wat mij betreft niet opportuun om dat budget op dit moment te verlagen. </w:t>
      </w:r>
    </w:p>
    <w:p w:rsidRPr="001D1282" w:rsidR="003E5D93" w:rsidP="001D1282" w:rsidRDefault="00A64A2D">
      <w:pPr>
        <w:spacing w:after="0" w:line="260" w:lineRule="atLeast"/>
        <w:rPr>
          <w:rFonts w:ascii="Verdana" w:hAnsi="Verdana"/>
          <w:sz w:val="18"/>
          <w:szCs w:val="18"/>
        </w:rPr>
      </w:pPr>
    </w:p>
    <w:p w:rsidRPr="002C7A21" w:rsidR="009F7BC8" w:rsidP="001D1282" w:rsidRDefault="00A64A2D">
      <w:pPr>
        <w:spacing w:after="0" w:line="260" w:lineRule="atLeast"/>
        <w:rPr>
          <w:rFonts w:ascii="Verdana" w:hAnsi="Verdana"/>
          <w:sz w:val="18"/>
          <w:szCs w:val="18"/>
        </w:rPr>
      </w:pPr>
      <w:r w:rsidRPr="001D1282">
        <w:rPr>
          <w:rFonts w:ascii="Verdana" w:hAnsi="Verdana"/>
          <w:sz w:val="18"/>
          <w:szCs w:val="18"/>
        </w:rPr>
        <w:t xml:space="preserve">Ik zie geen noodzaak voor een afzonderlijke impuls voor de </w:t>
      </w:r>
      <w:r w:rsidRPr="001D1282">
        <w:rPr>
          <w:rFonts w:ascii="Verdana" w:hAnsi="Verdana"/>
          <w:sz w:val="18"/>
          <w:szCs w:val="18"/>
        </w:rPr>
        <w:t>sportsector en ontraad het amendement derhalve.</w:t>
      </w:r>
    </w:p>
    <w:sectPr w:rsidRPr="002C7A21" w:rsidR="009F7BC8" w:rsidSect="00A17C6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64A2D">
      <w:pPr>
        <w:spacing w:after="0" w:line="240" w:lineRule="auto"/>
      </w:pPr>
      <w:r>
        <w:separator/>
      </w:r>
    </w:p>
  </w:endnote>
  <w:endnote w:type="continuationSeparator" w:id="0">
    <w:p w:rsidR="00000000" w:rsidRDefault="00A6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829"/>
      <w:docPartObj>
        <w:docPartGallery w:val="Page Numbers (Bottom of Page)"/>
        <w:docPartUnique/>
      </w:docPartObj>
    </w:sdtPr>
    <w:sdtEndPr/>
    <w:sdtContent>
      <w:p w:rsidR="00954B34" w:rsidRDefault="00A64A2D">
        <w:pPr>
          <w:pStyle w:val="Voettekst"/>
          <w:jc w:val="right"/>
        </w:pPr>
        <w:r>
          <w:fldChar w:fldCharType="begin"/>
        </w:r>
        <w:r>
          <w:instrText xml:space="preserve"> PAGE   \* MERGEFORMAT </w:instrText>
        </w:r>
        <w:r>
          <w:fldChar w:fldCharType="separate"/>
        </w:r>
        <w:r>
          <w:rPr>
            <w:noProof/>
          </w:rPr>
          <w:t>1</w:t>
        </w:r>
        <w:r>
          <w:rPr>
            <w:noProof/>
          </w:rPr>
          <w:fldChar w:fldCharType="end"/>
        </w:r>
      </w:p>
    </w:sdtContent>
  </w:sdt>
  <w:p w:rsidR="00954B34" w:rsidRDefault="00A64A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34" w:rsidRDefault="00A64A2D" w:rsidP="006A56BE">
      <w:pPr>
        <w:spacing w:after="0" w:line="240" w:lineRule="auto"/>
      </w:pPr>
      <w:r>
        <w:separator/>
      </w:r>
    </w:p>
  </w:footnote>
  <w:footnote w:type="continuationSeparator" w:id="0">
    <w:p w:rsidR="00954B34" w:rsidRDefault="00A64A2D" w:rsidP="006A56BE">
      <w:pPr>
        <w:spacing w:after="0" w:line="240" w:lineRule="auto"/>
      </w:pPr>
      <w:r>
        <w:continuationSeparator/>
      </w:r>
    </w:p>
  </w:footnote>
  <w:footnote w:id="1">
    <w:p w:rsidR="00954B34" w:rsidRDefault="00A64A2D" w:rsidP="005F0105">
      <w:pPr>
        <w:pStyle w:val="Voetnoottekst"/>
      </w:pPr>
      <w:r>
        <w:rPr>
          <w:rStyle w:val="Voetnootmarkering"/>
        </w:rPr>
        <w:footnoteRef/>
      </w:r>
      <w:r>
        <w:t xml:space="preserve"> Wet normering bezoldiging topfunctionarissen publieke en semipublieke sector.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794"/>
    <w:multiLevelType w:val="hybridMultilevel"/>
    <w:tmpl w:val="0A8C0F8A"/>
    <w:lvl w:ilvl="0" w:tplc="06D0C046">
      <w:start w:val="1"/>
      <w:numFmt w:val="bullet"/>
      <w:lvlText w:val=""/>
      <w:lvlJc w:val="left"/>
      <w:pPr>
        <w:ind w:left="720" w:hanging="360"/>
      </w:pPr>
      <w:rPr>
        <w:rFonts w:ascii="Symbol" w:hAnsi="Symbol" w:hint="default"/>
      </w:rPr>
    </w:lvl>
    <w:lvl w:ilvl="1" w:tplc="C99AD7E2">
      <w:start w:val="1"/>
      <w:numFmt w:val="bullet"/>
      <w:lvlText w:val="o"/>
      <w:lvlJc w:val="left"/>
      <w:pPr>
        <w:ind w:left="1440" w:hanging="360"/>
      </w:pPr>
      <w:rPr>
        <w:rFonts w:ascii="Courier New" w:hAnsi="Courier New" w:cs="Courier New" w:hint="default"/>
      </w:rPr>
    </w:lvl>
    <w:lvl w:ilvl="2" w:tplc="85102FEA" w:tentative="1">
      <w:start w:val="1"/>
      <w:numFmt w:val="bullet"/>
      <w:lvlText w:val=""/>
      <w:lvlJc w:val="left"/>
      <w:pPr>
        <w:ind w:left="2160" w:hanging="360"/>
      </w:pPr>
      <w:rPr>
        <w:rFonts w:ascii="Wingdings" w:hAnsi="Wingdings" w:hint="default"/>
      </w:rPr>
    </w:lvl>
    <w:lvl w:ilvl="3" w:tplc="AA18EB2A" w:tentative="1">
      <w:start w:val="1"/>
      <w:numFmt w:val="bullet"/>
      <w:lvlText w:val=""/>
      <w:lvlJc w:val="left"/>
      <w:pPr>
        <w:ind w:left="2880" w:hanging="360"/>
      </w:pPr>
      <w:rPr>
        <w:rFonts w:ascii="Symbol" w:hAnsi="Symbol" w:hint="default"/>
      </w:rPr>
    </w:lvl>
    <w:lvl w:ilvl="4" w:tplc="2A6CE3B2" w:tentative="1">
      <w:start w:val="1"/>
      <w:numFmt w:val="bullet"/>
      <w:lvlText w:val="o"/>
      <w:lvlJc w:val="left"/>
      <w:pPr>
        <w:ind w:left="3600" w:hanging="360"/>
      </w:pPr>
      <w:rPr>
        <w:rFonts w:ascii="Courier New" w:hAnsi="Courier New" w:cs="Courier New" w:hint="default"/>
      </w:rPr>
    </w:lvl>
    <w:lvl w:ilvl="5" w:tplc="DBBEBCA2" w:tentative="1">
      <w:start w:val="1"/>
      <w:numFmt w:val="bullet"/>
      <w:lvlText w:val=""/>
      <w:lvlJc w:val="left"/>
      <w:pPr>
        <w:ind w:left="4320" w:hanging="360"/>
      </w:pPr>
      <w:rPr>
        <w:rFonts w:ascii="Wingdings" w:hAnsi="Wingdings" w:hint="default"/>
      </w:rPr>
    </w:lvl>
    <w:lvl w:ilvl="6" w:tplc="1652973E" w:tentative="1">
      <w:start w:val="1"/>
      <w:numFmt w:val="bullet"/>
      <w:lvlText w:val=""/>
      <w:lvlJc w:val="left"/>
      <w:pPr>
        <w:ind w:left="5040" w:hanging="360"/>
      </w:pPr>
      <w:rPr>
        <w:rFonts w:ascii="Symbol" w:hAnsi="Symbol" w:hint="default"/>
      </w:rPr>
    </w:lvl>
    <w:lvl w:ilvl="7" w:tplc="CF860604" w:tentative="1">
      <w:start w:val="1"/>
      <w:numFmt w:val="bullet"/>
      <w:lvlText w:val="o"/>
      <w:lvlJc w:val="left"/>
      <w:pPr>
        <w:ind w:left="5760" w:hanging="360"/>
      </w:pPr>
      <w:rPr>
        <w:rFonts w:ascii="Courier New" w:hAnsi="Courier New" w:cs="Courier New" w:hint="default"/>
      </w:rPr>
    </w:lvl>
    <w:lvl w:ilvl="8" w:tplc="09A69980" w:tentative="1">
      <w:start w:val="1"/>
      <w:numFmt w:val="bullet"/>
      <w:lvlText w:val=""/>
      <w:lvlJc w:val="left"/>
      <w:pPr>
        <w:ind w:left="6480" w:hanging="360"/>
      </w:pPr>
      <w:rPr>
        <w:rFonts w:ascii="Wingdings" w:hAnsi="Wingdings" w:hint="default"/>
      </w:rPr>
    </w:lvl>
  </w:abstractNum>
  <w:abstractNum w:abstractNumId="1">
    <w:nsid w:val="14007CFA"/>
    <w:multiLevelType w:val="hybridMultilevel"/>
    <w:tmpl w:val="A24250A4"/>
    <w:lvl w:ilvl="0" w:tplc="60B42FDC">
      <w:start w:val="1"/>
      <w:numFmt w:val="bullet"/>
      <w:lvlText w:val=""/>
      <w:lvlJc w:val="left"/>
      <w:pPr>
        <w:ind w:left="720" w:hanging="360"/>
      </w:pPr>
      <w:rPr>
        <w:rFonts w:ascii="Symbol" w:hAnsi="Symbol" w:hint="default"/>
      </w:rPr>
    </w:lvl>
    <w:lvl w:ilvl="1" w:tplc="5726AE5C" w:tentative="1">
      <w:start w:val="1"/>
      <w:numFmt w:val="bullet"/>
      <w:lvlText w:val="o"/>
      <w:lvlJc w:val="left"/>
      <w:pPr>
        <w:ind w:left="1440" w:hanging="360"/>
      </w:pPr>
      <w:rPr>
        <w:rFonts w:ascii="Courier New" w:hAnsi="Courier New" w:cs="Courier New" w:hint="default"/>
      </w:rPr>
    </w:lvl>
    <w:lvl w:ilvl="2" w:tplc="A7F275CA" w:tentative="1">
      <w:start w:val="1"/>
      <w:numFmt w:val="bullet"/>
      <w:lvlText w:val=""/>
      <w:lvlJc w:val="left"/>
      <w:pPr>
        <w:ind w:left="2160" w:hanging="360"/>
      </w:pPr>
      <w:rPr>
        <w:rFonts w:ascii="Wingdings" w:hAnsi="Wingdings" w:hint="default"/>
      </w:rPr>
    </w:lvl>
    <w:lvl w:ilvl="3" w:tplc="2256958A" w:tentative="1">
      <w:start w:val="1"/>
      <w:numFmt w:val="bullet"/>
      <w:lvlText w:val=""/>
      <w:lvlJc w:val="left"/>
      <w:pPr>
        <w:ind w:left="2880" w:hanging="360"/>
      </w:pPr>
      <w:rPr>
        <w:rFonts w:ascii="Symbol" w:hAnsi="Symbol" w:hint="default"/>
      </w:rPr>
    </w:lvl>
    <w:lvl w:ilvl="4" w:tplc="40661392" w:tentative="1">
      <w:start w:val="1"/>
      <w:numFmt w:val="bullet"/>
      <w:lvlText w:val="o"/>
      <w:lvlJc w:val="left"/>
      <w:pPr>
        <w:ind w:left="3600" w:hanging="360"/>
      </w:pPr>
      <w:rPr>
        <w:rFonts w:ascii="Courier New" w:hAnsi="Courier New" w:cs="Courier New" w:hint="default"/>
      </w:rPr>
    </w:lvl>
    <w:lvl w:ilvl="5" w:tplc="415E33C0" w:tentative="1">
      <w:start w:val="1"/>
      <w:numFmt w:val="bullet"/>
      <w:lvlText w:val=""/>
      <w:lvlJc w:val="left"/>
      <w:pPr>
        <w:ind w:left="4320" w:hanging="360"/>
      </w:pPr>
      <w:rPr>
        <w:rFonts w:ascii="Wingdings" w:hAnsi="Wingdings" w:hint="default"/>
      </w:rPr>
    </w:lvl>
    <w:lvl w:ilvl="6" w:tplc="B2947CF0" w:tentative="1">
      <w:start w:val="1"/>
      <w:numFmt w:val="bullet"/>
      <w:lvlText w:val=""/>
      <w:lvlJc w:val="left"/>
      <w:pPr>
        <w:ind w:left="5040" w:hanging="360"/>
      </w:pPr>
      <w:rPr>
        <w:rFonts w:ascii="Symbol" w:hAnsi="Symbol" w:hint="default"/>
      </w:rPr>
    </w:lvl>
    <w:lvl w:ilvl="7" w:tplc="69EAA8FC" w:tentative="1">
      <w:start w:val="1"/>
      <w:numFmt w:val="bullet"/>
      <w:lvlText w:val="o"/>
      <w:lvlJc w:val="left"/>
      <w:pPr>
        <w:ind w:left="5760" w:hanging="360"/>
      </w:pPr>
      <w:rPr>
        <w:rFonts w:ascii="Courier New" w:hAnsi="Courier New" w:cs="Courier New" w:hint="default"/>
      </w:rPr>
    </w:lvl>
    <w:lvl w:ilvl="8" w:tplc="502CFC12" w:tentative="1">
      <w:start w:val="1"/>
      <w:numFmt w:val="bullet"/>
      <w:lvlText w:val=""/>
      <w:lvlJc w:val="left"/>
      <w:pPr>
        <w:ind w:left="6480" w:hanging="360"/>
      </w:pPr>
      <w:rPr>
        <w:rFonts w:ascii="Wingdings" w:hAnsi="Wingdings" w:hint="default"/>
      </w:rPr>
    </w:lvl>
  </w:abstractNum>
  <w:abstractNum w:abstractNumId="2">
    <w:nsid w:val="2D597BA5"/>
    <w:multiLevelType w:val="hybridMultilevel"/>
    <w:tmpl w:val="90DE17FA"/>
    <w:lvl w:ilvl="0" w:tplc="4A866CC0">
      <w:start w:val="1"/>
      <w:numFmt w:val="bullet"/>
      <w:lvlText w:val=""/>
      <w:lvlJc w:val="left"/>
      <w:pPr>
        <w:ind w:left="360" w:hanging="360"/>
      </w:pPr>
      <w:rPr>
        <w:rFonts w:ascii="Symbol" w:hAnsi="Symbol" w:hint="default"/>
      </w:rPr>
    </w:lvl>
    <w:lvl w:ilvl="1" w:tplc="77A67614" w:tentative="1">
      <w:start w:val="1"/>
      <w:numFmt w:val="bullet"/>
      <w:lvlText w:val="o"/>
      <w:lvlJc w:val="left"/>
      <w:pPr>
        <w:ind w:left="1080" w:hanging="360"/>
      </w:pPr>
      <w:rPr>
        <w:rFonts w:ascii="Courier New" w:hAnsi="Courier New" w:cs="Courier New" w:hint="default"/>
      </w:rPr>
    </w:lvl>
    <w:lvl w:ilvl="2" w:tplc="47ECB3E0" w:tentative="1">
      <w:start w:val="1"/>
      <w:numFmt w:val="bullet"/>
      <w:lvlText w:val=""/>
      <w:lvlJc w:val="left"/>
      <w:pPr>
        <w:ind w:left="1800" w:hanging="360"/>
      </w:pPr>
      <w:rPr>
        <w:rFonts w:ascii="Wingdings" w:hAnsi="Wingdings" w:hint="default"/>
      </w:rPr>
    </w:lvl>
    <w:lvl w:ilvl="3" w:tplc="1F5C6F58" w:tentative="1">
      <w:start w:val="1"/>
      <w:numFmt w:val="bullet"/>
      <w:lvlText w:val=""/>
      <w:lvlJc w:val="left"/>
      <w:pPr>
        <w:ind w:left="2520" w:hanging="360"/>
      </w:pPr>
      <w:rPr>
        <w:rFonts w:ascii="Symbol" w:hAnsi="Symbol" w:hint="default"/>
      </w:rPr>
    </w:lvl>
    <w:lvl w:ilvl="4" w:tplc="18F83872" w:tentative="1">
      <w:start w:val="1"/>
      <w:numFmt w:val="bullet"/>
      <w:lvlText w:val="o"/>
      <w:lvlJc w:val="left"/>
      <w:pPr>
        <w:ind w:left="3240" w:hanging="360"/>
      </w:pPr>
      <w:rPr>
        <w:rFonts w:ascii="Courier New" w:hAnsi="Courier New" w:cs="Courier New" w:hint="default"/>
      </w:rPr>
    </w:lvl>
    <w:lvl w:ilvl="5" w:tplc="EA1279DC" w:tentative="1">
      <w:start w:val="1"/>
      <w:numFmt w:val="bullet"/>
      <w:lvlText w:val=""/>
      <w:lvlJc w:val="left"/>
      <w:pPr>
        <w:ind w:left="3960" w:hanging="360"/>
      </w:pPr>
      <w:rPr>
        <w:rFonts w:ascii="Wingdings" w:hAnsi="Wingdings" w:hint="default"/>
      </w:rPr>
    </w:lvl>
    <w:lvl w:ilvl="6" w:tplc="86EED51A" w:tentative="1">
      <w:start w:val="1"/>
      <w:numFmt w:val="bullet"/>
      <w:lvlText w:val=""/>
      <w:lvlJc w:val="left"/>
      <w:pPr>
        <w:ind w:left="4680" w:hanging="360"/>
      </w:pPr>
      <w:rPr>
        <w:rFonts w:ascii="Symbol" w:hAnsi="Symbol" w:hint="default"/>
      </w:rPr>
    </w:lvl>
    <w:lvl w:ilvl="7" w:tplc="C9184736" w:tentative="1">
      <w:start w:val="1"/>
      <w:numFmt w:val="bullet"/>
      <w:lvlText w:val="o"/>
      <w:lvlJc w:val="left"/>
      <w:pPr>
        <w:ind w:left="5400" w:hanging="360"/>
      </w:pPr>
      <w:rPr>
        <w:rFonts w:ascii="Courier New" w:hAnsi="Courier New" w:cs="Courier New" w:hint="default"/>
      </w:rPr>
    </w:lvl>
    <w:lvl w:ilvl="8" w:tplc="3C62106C" w:tentative="1">
      <w:start w:val="1"/>
      <w:numFmt w:val="bullet"/>
      <w:lvlText w:val=""/>
      <w:lvlJc w:val="left"/>
      <w:pPr>
        <w:ind w:left="6120" w:hanging="360"/>
      </w:pPr>
      <w:rPr>
        <w:rFonts w:ascii="Wingdings" w:hAnsi="Wingdings" w:hint="default"/>
      </w:rPr>
    </w:lvl>
  </w:abstractNum>
  <w:abstractNum w:abstractNumId="3">
    <w:nsid w:val="2EDA1341"/>
    <w:multiLevelType w:val="hybridMultilevel"/>
    <w:tmpl w:val="93245316"/>
    <w:lvl w:ilvl="0" w:tplc="6F36C632">
      <w:start w:val="1"/>
      <w:numFmt w:val="bullet"/>
      <w:lvlText w:val=""/>
      <w:lvlJc w:val="left"/>
      <w:pPr>
        <w:ind w:left="720" w:hanging="360"/>
      </w:pPr>
      <w:rPr>
        <w:rFonts w:ascii="Symbol" w:hAnsi="Symbol" w:hint="default"/>
      </w:rPr>
    </w:lvl>
    <w:lvl w:ilvl="1" w:tplc="E538224C" w:tentative="1">
      <w:start w:val="1"/>
      <w:numFmt w:val="bullet"/>
      <w:lvlText w:val="o"/>
      <w:lvlJc w:val="left"/>
      <w:pPr>
        <w:ind w:left="1440" w:hanging="360"/>
      </w:pPr>
      <w:rPr>
        <w:rFonts w:ascii="Courier New" w:hAnsi="Courier New" w:cs="Courier New" w:hint="default"/>
      </w:rPr>
    </w:lvl>
    <w:lvl w:ilvl="2" w:tplc="23FAB190" w:tentative="1">
      <w:start w:val="1"/>
      <w:numFmt w:val="bullet"/>
      <w:lvlText w:val=""/>
      <w:lvlJc w:val="left"/>
      <w:pPr>
        <w:ind w:left="2160" w:hanging="360"/>
      </w:pPr>
      <w:rPr>
        <w:rFonts w:ascii="Wingdings" w:hAnsi="Wingdings" w:hint="default"/>
      </w:rPr>
    </w:lvl>
    <w:lvl w:ilvl="3" w:tplc="70F4B2BE" w:tentative="1">
      <w:start w:val="1"/>
      <w:numFmt w:val="bullet"/>
      <w:lvlText w:val=""/>
      <w:lvlJc w:val="left"/>
      <w:pPr>
        <w:ind w:left="2880" w:hanging="360"/>
      </w:pPr>
      <w:rPr>
        <w:rFonts w:ascii="Symbol" w:hAnsi="Symbol" w:hint="default"/>
      </w:rPr>
    </w:lvl>
    <w:lvl w:ilvl="4" w:tplc="9CB0A79A" w:tentative="1">
      <w:start w:val="1"/>
      <w:numFmt w:val="bullet"/>
      <w:lvlText w:val="o"/>
      <w:lvlJc w:val="left"/>
      <w:pPr>
        <w:ind w:left="3600" w:hanging="360"/>
      </w:pPr>
      <w:rPr>
        <w:rFonts w:ascii="Courier New" w:hAnsi="Courier New" w:cs="Courier New" w:hint="default"/>
      </w:rPr>
    </w:lvl>
    <w:lvl w:ilvl="5" w:tplc="3BACA20C" w:tentative="1">
      <w:start w:val="1"/>
      <w:numFmt w:val="bullet"/>
      <w:lvlText w:val=""/>
      <w:lvlJc w:val="left"/>
      <w:pPr>
        <w:ind w:left="4320" w:hanging="360"/>
      </w:pPr>
      <w:rPr>
        <w:rFonts w:ascii="Wingdings" w:hAnsi="Wingdings" w:hint="default"/>
      </w:rPr>
    </w:lvl>
    <w:lvl w:ilvl="6" w:tplc="33EA230C" w:tentative="1">
      <w:start w:val="1"/>
      <w:numFmt w:val="bullet"/>
      <w:lvlText w:val=""/>
      <w:lvlJc w:val="left"/>
      <w:pPr>
        <w:ind w:left="5040" w:hanging="360"/>
      </w:pPr>
      <w:rPr>
        <w:rFonts w:ascii="Symbol" w:hAnsi="Symbol" w:hint="default"/>
      </w:rPr>
    </w:lvl>
    <w:lvl w:ilvl="7" w:tplc="D8F48C18" w:tentative="1">
      <w:start w:val="1"/>
      <w:numFmt w:val="bullet"/>
      <w:lvlText w:val="o"/>
      <w:lvlJc w:val="left"/>
      <w:pPr>
        <w:ind w:left="5760" w:hanging="360"/>
      </w:pPr>
      <w:rPr>
        <w:rFonts w:ascii="Courier New" w:hAnsi="Courier New" w:cs="Courier New" w:hint="default"/>
      </w:rPr>
    </w:lvl>
    <w:lvl w:ilvl="8" w:tplc="DB945778" w:tentative="1">
      <w:start w:val="1"/>
      <w:numFmt w:val="bullet"/>
      <w:lvlText w:val=""/>
      <w:lvlJc w:val="left"/>
      <w:pPr>
        <w:ind w:left="6480" w:hanging="360"/>
      </w:pPr>
      <w:rPr>
        <w:rFonts w:ascii="Wingdings" w:hAnsi="Wingdings" w:hint="default"/>
      </w:rPr>
    </w:lvl>
  </w:abstractNum>
  <w:abstractNum w:abstractNumId="4">
    <w:nsid w:val="31AF3EC4"/>
    <w:multiLevelType w:val="hybridMultilevel"/>
    <w:tmpl w:val="30FEC768"/>
    <w:lvl w:ilvl="0" w:tplc="341675E8">
      <w:start w:val="1"/>
      <w:numFmt w:val="bullet"/>
      <w:lvlText w:val=""/>
      <w:lvlJc w:val="left"/>
      <w:pPr>
        <w:ind w:left="720" w:hanging="360"/>
      </w:pPr>
      <w:rPr>
        <w:rFonts w:ascii="Symbol" w:hAnsi="Symbol" w:hint="default"/>
      </w:rPr>
    </w:lvl>
    <w:lvl w:ilvl="1" w:tplc="AD1C7754">
      <w:start w:val="1"/>
      <w:numFmt w:val="bullet"/>
      <w:lvlText w:val="o"/>
      <w:lvlJc w:val="left"/>
      <w:pPr>
        <w:ind w:left="1440" w:hanging="360"/>
      </w:pPr>
      <w:rPr>
        <w:rFonts w:ascii="Courier New" w:hAnsi="Courier New" w:cs="Courier New" w:hint="default"/>
      </w:rPr>
    </w:lvl>
    <w:lvl w:ilvl="2" w:tplc="62A6EC1E" w:tentative="1">
      <w:start w:val="1"/>
      <w:numFmt w:val="bullet"/>
      <w:lvlText w:val=""/>
      <w:lvlJc w:val="left"/>
      <w:pPr>
        <w:ind w:left="2160" w:hanging="360"/>
      </w:pPr>
      <w:rPr>
        <w:rFonts w:ascii="Wingdings" w:hAnsi="Wingdings" w:hint="default"/>
      </w:rPr>
    </w:lvl>
    <w:lvl w:ilvl="3" w:tplc="E1EE0A22" w:tentative="1">
      <w:start w:val="1"/>
      <w:numFmt w:val="bullet"/>
      <w:lvlText w:val=""/>
      <w:lvlJc w:val="left"/>
      <w:pPr>
        <w:ind w:left="2880" w:hanging="360"/>
      </w:pPr>
      <w:rPr>
        <w:rFonts w:ascii="Symbol" w:hAnsi="Symbol" w:hint="default"/>
      </w:rPr>
    </w:lvl>
    <w:lvl w:ilvl="4" w:tplc="FC9A6A54" w:tentative="1">
      <w:start w:val="1"/>
      <w:numFmt w:val="bullet"/>
      <w:lvlText w:val="o"/>
      <w:lvlJc w:val="left"/>
      <w:pPr>
        <w:ind w:left="3600" w:hanging="360"/>
      </w:pPr>
      <w:rPr>
        <w:rFonts w:ascii="Courier New" w:hAnsi="Courier New" w:cs="Courier New" w:hint="default"/>
      </w:rPr>
    </w:lvl>
    <w:lvl w:ilvl="5" w:tplc="7CFC567A" w:tentative="1">
      <w:start w:val="1"/>
      <w:numFmt w:val="bullet"/>
      <w:lvlText w:val=""/>
      <w:lvlJc w:val="left"/>
      <w:pPr>
        <w:ind w:left="4320" w:hanging="360"/>
      </w:pPr>
      <w:rPr>
        <w:rFonts w:ascii="Wingdings" w:hAnsi="Wingdings" w:hint="default"/>
      </w:rPr>
    </w:lvl>
    <w:lvl w:ilvl="6" w:tplc="0A163E6C" w:tentative="1">
      <w:start w:val="1"/>
      <w:numFmt w:val="bullet"/>
      <w:lvlText w:val=""/>
      <w:lvlJc w:val="left"/>
      <w:pPr>
        <w:ind w:left="5040" w:hanging="360"/>
      </w:pPr>
      <w:rPr>
        <w:rFonts w:ascii="Symbol" w:hAnsi="Symbol" w:hint="default"/>
      </w:rPr>
    </w:lvl>
    <w:lvl w:ilvl="7" w:tplc="1D4AE9EA" w:tentative="1">
      <w:start w:val="1"/>
      <w:numFmt w:val="bullet"/>
      <w:lvlText w:val="o"/>
      <w:lvlJc w:val="left"/>
      <w:pPr>
        <w:ind w:left="5760" w:hanging="360"/>
      </w:pPr>
      <w:rPr>
        <w:rFonts w:ascii="Courier New" w:hAnsi="Courier New" w:cs="Courier New" w:hint="default"/>
      </w:rPr>
    </w:lvl>
    <w:lvl w:ilvl="8" w:tplc="6AB88E1E" w:tentative="1">
      <w:start w:val="1"/>
      <w:numFmt w:val="bullet"/>
      <w:lvlText w:val=""/>
      <w:lvlJc w:val="left"/>
      <w:pPr>
        <w:ind w:left="6480" w:hanging="360"/>
      </w:pPr>
      <w:rPr>
        <w:rFonts w:ascii="Wingdings" w:hAnsi="Wingdings" w:hint="default"/>
      </w:rPr>
    </w:lvl>
  </w:abstractNum>
  <w:abstractNum w:abstractNumId="5">
    <w:nsid w:val="6BBB2BE1"/>
    <w:multiLevelType w:val="hybridMultilevel"/>
    <w:tmpl w:val="26FAC4BE"/>
    <w:lvl w:ilvl="0" w:tplc="F62EFDEC">
      <w:start w:val="1"/>
      <w:numFmt w:val="bullet"/>
      <w:lvlText w:val=""/>
      <w:lvlJc w:val="left"/>
      <w:pPr>
        <w:ind w:left="720" w:hanging="360"/>
      </w:pPr>
      <w:rPr>
        <w:rFonts w:ascii="Symbol" w:hAnsi="Symbol" w:hint="default"/>
      </w:rPr>
    </w:lvl>
    <w:lvl w:ilvl="1" w:tplc="E9F64A3C" w:tentative="1">
      <w:start w:val="1"/>
      <w:numFmt w:val="bullet"/>
      <w:lvlText w:val="o"/>
      <w:lvlJc w:val="left"/>
      <w:pPr>
        <w:ind w:left="1440" w:hanging="360"/>
      </w:pPr>
      <w:rPr>
        <w:rFonts w:ascii="Courier New" w:hAnsi="Courier New" w:cs="Courier New" w:hint="default"/>
      </w:rPr>
    </w:lvl>
    <w:lvl w:ilvl="2" w:tplc="332A352C" w:tentative="1">
      <w:start w:val="1"/>
      <w:numFmt w:val="bullet"/>
      <w:lvlText w:val=""/>
      <w:lvlJc w:val="left"/>
      <w:pPr>
        <w:ind w:left="2160" w:hanging="360"/>
      </w:pPr>
      <w:rPr>
        <w:rFonts w:ascii="Wingdings" w:hAnsi="Wingdings" w:hint="default"/>
      </w:rPr>
    </w:lvl>
    <w:lvl w:ilvl="3" w:tplc="4AA4C5AE" w:tentative="1">
      <w:start w:val="1"/>
      <w:numFmt w:val="bullet"/>
      <w:lvlText w:val=""/>
      <w:lvlJc w:val="left"/>
      <w:pPr>
        <w:ind w:left="2880" w:hanging="360"/>
      </w:pPr>
      <w:rPr>
        <w:rFonts w:ascii="Symbol" w:hAnsi="Symbol" w:hint="default"/>
      </w:rPr>
    </w:lvl>
    <w:lvl w:ilvl="4" w:tplc="3B685CBC" w:tentative="1">
      <w:start w:val="1"/>
      <w:numFmt w:val="bullet"/>
      <w:lvlText w:val="o"/>
      <w:lvlJc w:val="left"/>
      <w:pPr>
        <w:ind w:left="3600" w:hanging="360"/>
      </w:pPr>
      <w:rPr>
        <w:rFonts w:ascii="Courier New" w:hAnsi="Courier New" w:cs="Courier New" w:hint="default"/>
      </w:rPr>
    </w:lvl>
    <w:lvl w:ilvl="5" w:tplc="EF8084BC" w:tentative="1">
      <w:start w:val="1"/>
      <w:numFmt w:val="bullet"/>
      <w:lvlText w:val=""/>
      <w:lvlJc w:val="left"/>
      <w:pPr>
        <w:ind w:left="4320" w:hanging="360"/>
      </w:pPr>
      <w:rPr>
        <w:rFonts w:ascii="Wingdings" w:hAnsi="Wingdings" w:hint="default"/>
      </w:rPr>
    </w:lvl>
    <w:lvl w:ilvl="6" w:tplc="967EE606" w:tentative="1">
      <w:start w:val="1"/>
      <w:numFmt w:val="bullet"/>
      <w:lvlText w:val=""/>
      <w:lvlJc w:val="left"/>
      <w:pPr>
        <w:ind w:left="5040" w:hanging="360"/>
      </w:pPr>
      <w:rPr>
        <w:rFonts w:ascii="Symbol" w:hAnsi="Symbol" w:hint="default"/>
      </w:rPr>
    </w:lvl>
    <w:lvl w:ilvl="7" w:tplc="09BCD5C6" w:tentative="1">
      <w:start w:val="1"/>
      <w:numFmt w:val="bullet"/>
      <w:lvlText w:val="o"/>
      <w:lvlJc w:val="left"/>
      <w:pPr>
        <w:ind w:left="5760" w:hanging="360"/>
      </w:pPr>
      <w:rPr>
        <w:rFonts w:ascii="Courier New" w:hAnsi="Courier New" w:cs="Courier New" w:hint="default"/>
      </w:rPr>
    </w:lvl>
    <w:lvl w:ilvl="8" w:tplc="BE788A60"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2D"/>
    <w:rsid w:val="00A64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5254B"/>
    <w:pPr>
      <w:ind w:left="720"/>
      <w:contextualSpacing/>
    </w:pPr>
  </w:style>
  <w:style w:type="character" w:customStyle="1" w:styleId="LijstalineaChar">
    <w:name w:val="Lijstalinea Char"/>
    <w:link w:val="Lijstalinea"/>
    <w:uiPriority w:val="34"/>
    <w:locked/>
    <w:rsid w:val="00A5254B"/>
  </w:style>
  <w:style w:type="paragraph" w:customStyle="1" w:styleId="Amendement">
    <w:name w:val="Amendement"/>
    <w:rsid w:val="0012005C"/>
    <w:pPr>
      <w:widowControl w:val="0"/>
      <w:tabs>
        <w:tab w:val="left" w:pos="3310"/>
        <w:tab w:val="left" w:pos="3600"/>
      </w:tabs>
      <w:suppressAutoHyphens/>
      <w:spacing w:after="0" w:line="240" w:lineRule="auto"/>
    </w:pPr>
    <w:rPr>
      <w:rFonts w:ascii="Courier New" w:eastAsia="Times New Roman" w:hAnsi="Courier New" w:cs="Times New Roman"/>
      <w:b/>
      <w:sz w:val="24"/>
      <w:szCs w:val="20"/>
    </w:rPr>
  </w:style>
  <w:style w:type="paragraph" w:styleId="Koptekst">
    <w:name w:val="header"/>
    <w:basedOn w:val="Standaard"/>
    <w:link w:val="KoptekstChar"/>
    <w:uiPriority w:val="99"/>
    <w:semiHidden/>
    <w:unhideWhenUsed/>
    <w:rsid w:val="006A56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A56BE"/>
  </w:style>
  <w:style w:type="paragraph" w:styleId="Voettekst">
    <w:name w:val="footer"/>
    <w:basedOn w:val="Standaard"/>
    <w:link w:val="VoettekstChar"/>
    <w:uiPriority w:val="99"/>
    <w:unhideWhenUsed/>
    <w:rsid w:val="006A56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56BE"/>
  </w:style>
  <w:style w:type="paragraph" w:styleId="Ballontekst">
    <w:name w:val="Balloon Text"/>
    <w:basedOn w:val="Standaard"/>
    <w:link w:val="BallontekstChar"/>
    <w:uiPriority w:val="99"/>
    <w:semiHidden/>
    <w:unhideWhenUsed/>
    <w:rsid w:val="007735C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35CF"/>
    <w:rPr>
      <w:rFonts w:ascii="Tahoma" w:hAnsi="Tahoma" w:cs="Tahoma"/>
      <w:sz w:val="16"/>
      <w:szCs w:val="16"/>
    </w:rPr>
  </w:style>
  <w:style w:type="character" w:customStyle="1" w:styleId="st1">
    <w:name w:val="st1"/>
    <w:basedOn w:val="Standaardalinea-lettertype"/>
    <w:rsid w:val="00D50C0B"/>
  </w:style>
  <w:style w:type="paragraph" w:styleId="Voetnoottekst">
    <w:name w:val="footnote text"/>
    <w:basedOn w:val="Standaard"/>
    <w:link w:val="VoetnoottekstChar"/>
    <w:uiPriority w:val="99"/>
    <w:semiHidden/>
    <w:unhideWhenUsed/>
    <w:rsid w:val="000751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51EF"/>
    <w:rPr>
      <w:sz w:val="20"/>
      <w:szCs w:val="20"/>
    </w:rPr>
  </w:style>
  <w:style w:type="character" w:styleId="Voetnootmarkering">
    <w:name w:val="footnote reference"/>
    <w:basedOn w:val="Standaardalinea-lettertype"/>
    <w:uiPriority w:val="99"/>
    <w:semiHidden/>
    <w:unhideWhenUsed/>
    <w:rsid w:val="000751EF"/>
    <w:rPr>
      <w:vertAlign w:val="superscript"/>
    </w:rPr>
  </w:style>
  <w:style w:type="character" w:styleId="Zwaar">
    <w:name w:val="Strong"/>
    <w:basedOn w:val="Standaardalinea-lettertype"/>
    <w:uiPriority w:val="22"/>
    <w:qFormat/>
    <w:rsid w:val="00D33C93"/>
    <w:rPr>
      <w:b/>
      <w:bCs/>
    </w:rPr>
  </w:style>
  <w:style w:type="paragraph" w:styleId="Normaalweb">
    <w:name w:val="Normal (Web)"/>
    <w:basedOn w:val="Standaard"/>
    <w:uiPriority w:val="99"/>
    <w:unhideWhenUsed/>
    <w:rsid w:val="00D33C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5254B"/>
    <w:pPr>
      <w:ind w:left="720"/>
      <w:contextualSpacing/>
    </w:pPr>
  </w:style>
  <w:style w:type="character" w:customStyle="1" w:styleId="LijstalineaChar">
    <w:name w:val="Lijstalinea Char"/>
    <w:link w:val="Lijstalinea"/>
    <w:uiPriority w:val="34"/>
    <w:locked/>
    <w:rsid w:val="00A5254B"/>
  </w:style>
  <w:style w:type="paragraph" w:customStyle="1" w:styleId="Amendement">
    <w:name w:val="Amendement"/>
    <w:rsid w:val="0012005C"/>
    <w:pPr>
      <w:widowControl w:val="0"/>
      <w:tabs>
        <w:tab w:val="left" w:pos="3310"/>
        <w:tab w:val="left" w:pos="3600"/>
      </w:tabs>
      <w:suppressAutoHyphens/>
      <w:spacing w:after="0" w:line="240" w:lineRule="auto"/>
    </w:pPr>
    <w:rPr>
      <w:rFonts w:ascii="Courier New" w:eastAsia="Times New Roman" w:hAnsi="Courier New" w:cs="Times New Roman"/>
      <w:b/>
      <w:sz w:val="24"/>
      <w:szCs w:val="20"/>
    </w:rPr>
  </w:style>
  <w:style w:type="paragraph" w:styleId="Koptekst">
    <w:name w:val="header"/>
    <w:basedOn w:val="Standaard"/>
    <w:link w:val="KoptekstChar"/>
    <w:uiPriority w:val="99"/>
    <w:semiHidden/>
    <w:unhideWhenUsed/>
    <w:rsid w:val="006A56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A56BE"/>
  </w:style>
  <w:style w:type="paragraph" w:styleId="Voettekst">
    <w:name w:val="footer"/>
    <w:basedOn w:val="Standaard"/>
    <w:link w:val="VoettekstChar"/>
    <w:uiPriority w:val="99"/>
    <w:unhideWhenUsed/>
    <w:rsid w:val="006A56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56BE"/>
  </w:style>
  <w:style w:type="paragraph" w:styleId="Ballontekst">
    <w:name w:val="Balloon Text"/>
    <w:basedOn w:val="Standaard"/>
    <w:link w:val="BallontekstChar"/>
    <w:uiPriority w:val="99"/>
    <w:semiHidden/>
    <w:unhideWhenUsed/>
    <w:rsid w:val="007735C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35CF"/>
    <w:rPr>
      <w:rFonts w:ascii="Tahoma" w:hAnsi="Tahoma" w:cs="Tahoma"/>
      <w:sz w:val="16"/>
      <w:szCs w:val="16"/>
    </w:rPr>
  </w:style>
  <w:style w:type="character" w:customStyle="1" w:styleId="st1">
    <w:name w:val="st1"/>
    <w:basedOn w:val="Standaardalinea-lettertype"/>
    <w:rsid w:val="00D50C0B"/>
  </w:style>
  <w:style w:type="paragraph" w:styleId="Voetnoottekst">
    <w:name w:val="footnote text"/>
    <w:basedOn w:val="Standaard"/>
    <w:link w:val="VoetnoottekstChar"/>
    <w:uiPriority w:val="99"/>
    <w:semiHidden/>
    <w:unhideWhenUsed/>
    <w:rsid w:val="000751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51EF"/>
    <w:rPr>
      <w:sz w:val="20"/>
      <w:szCs w:val="20"/>
    </w:rPr>
  </w:style>
  <w:style w:type="character" w:styleId="Voetnootmarkering">
    <w:name w:val="footnote reference"/>
    <w:basedOn w:val="Standaardalinea-lettertype"/>
    <w:uiPriority w:val="99"/>
    <w:semiHidden/>
    <w:unhideWhenUsed/>
    <w:rsid w:val="000751EF"/>
    <w:rPr>
      <w:vertAlign w:val="superscript"/>
    </w:rPr>
  </w:style>
  <w:style w:type="character" w:styleId="Zwaar">
    <w:name w:val="Strong"/>
    <w:basedOn w:val="Standaardalinea-lettertype"/>
    <w:uiPriority w:val="22"/>
    <w:qFormat/>
    <w:rsid w:val="00D33C93"/>
    <w:rPr>
      <w:b/>
      <w:bCs/>
    </w:rPr>
  </w:style>
  <w:style w:type="paragraph" w:styleId="Normaalweb">
    <w:name w:val="Normal (Web)"/>
    <w:basedOn w:val="Standaard"/>
    <w:uiPriority w:val="99"/>
    <w:unhideWhenUsed/>
    <w:rsid w:val="00D33C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1513</ap:Words>
  <ap:Characters>8327</ap:Characters>
  <ap:DocSecurity>12</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2013-11-29T12:16:00.0000000Z</lastPrinted>
  <dcterms:created xsi:type="dcterms:W3CDTF">2013-12-03T09:39:00.0000000Z</dcterms:created>
  <dcterms:modified xsi:type="dcterms:W3CDTF">2013-12-03T09:39:00.0000000Z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0x0101009C7937AEE1A06B49ABACA027CF8E4CF8</vt:lpwstr>
  </property>
</Properties>
</file>