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4C449E" w:rsidR="00025B39" w:rsidP="00025B39" w:rsidRDefault="00025B39">
      <w:pPr>
        <w:spacing w:after="130" w:line="360" w:lineRule="auto"/>
        <w:rPr>
          <w:rFonts w:cs="Times New Roman"/>
          <w:b/>
          <w:szCs w:val="18"/>
          <w:u w:val="single"/>
          <w:lang w:val="nl-NL"/>
        </w:rPr>
      </w:pPr>
      <w:r w:rsidRPr="004C449E">
        <w:rPr>
          <w:rFonts w:cs="Times New Roman"/>
          <w:b/>
          <w:szCs w:val="18"/>
          <w:u w:val="single"/>
          <w:lang w:val="nl-NL"/>
        </w:rPr>
        <w:t xml:space="preserve">Instructie voor de delegatie van het Koninkrijk der Nederlanden naar de 9e Ministeriële WTO conferentie te Bali, Indonesië, d.d. 3-6 december 2013 </w:t>
      </w:r>
    </w:p>
    <w:p w:rsidRPr="004C449E" w:rsidR="003F2637" w:rsidP="003F2637" w:rsidRDefault="003F2637">
      <w:pPr>
        <w:spacing w:after="130" w:line="360" w:lineRule="auto"/>
        <w:rPr>
          <w:rFonts w:cs="Times New Roman"/>
          <w:szCs w:val="18"/>
          <w:lang w:val="nl-NL"/>
        </w:rPr>
      </w:pPr>
      <w:r w:rsidRPr="004C449E">
        <w:rPr>
          <w:rFonts w:cs="Times New Roman"/>
          <w:szCs w:val="18"/>
          <w:lang w:val="nl-NL"/>
        </w:rPr>
        <w:t>Van 3 december tot en met 6 december 2013 zal de 9e Ministeriële Conferentie van de Wereldhandelsorganisatie (</w:t>
      </w:r>
      <w:r w:rsidRPr="004C449E">
        <w:rPr>
          <w:rFonts w:cs="Times New Roman"/>
          <w:i/>
          <w:szCs w:val="18"/>
          <w:lang w:val="nl-NL"/>
        </w:rPr>
        <w:t xml:space="preserve">World Trade </w:t>
      </w:r>
      <w:proofErr w:type="spellStart"/>
      <w:r w:rsidRPr="004C449E">
        <w:rPr>
          <w:rFonts w:cs="Times New Roman"/>
          <w:i/>
          <w:szCs w:val="18"/>
          <w:lang w:val="nl-NL"/>
        </w:rPr>
        <w:t>Organisation</w:t>
      </w:r>
      <w:proofErr w:type="spellEnd"/>
      <w:r w:rsidRPr="004C449E">
        <w:rPr>
          <w:rFonts w:cs="Times New Roman"/>
          <w:szCs w:val="18"/>
          <w:lang w:val="nl-NL"/>
        </w:rPr>
        <w:t>, WTO) plaatsvinden te Bali, Indonesië.</w:t>
      </w:r>
    </w:p>
    <w:p w:rsidRPr="004C449E" w:rsidR="003F2637" w:rsidP="003F2637" w:rsidRDefault="003F2637">
      <w:pPr>
        <w:spacing w:after="130" w:line="360" w:lineRule="auto"/>
        <w:rPr>
          <w:rFonts w:cs="Times New Roman"/>
          <w:szCs w:val="18"/>
          <w:lang w:val="nl-NL"/>
        </w:rPr>
      </w:pPr>
      <w:r w:rsidRPr="004C449E">
        <w:rPr>
          <w:rFonts w:cs="Times New Roman"/>
          <w:szCs w:val="18"/>
          <w:lang w:val="nl-NL"/>
        </w:rPr>
        <w:t>De WTO bestaat sinds 1995 en is de opvolger van de GATT (</w:t>
      </w:r>
      <w:r w:rsidRPr="004C449E">
        <w:rPr>
          <w:rFonts w:cs="Times New Roman"/>
          <w:i/>
          <w:szCs w:val="18"/>
          <w:lang w:val="nl-NL"/>
        </w:rPr>
        <w:t xml:space="preserve">General Agreement on </w:t>
      </w:r>
      <w:proofErr w:type="spellStart"/>
      <w:r w:rsidRPr="004C449E">
        <w:rPr>
          <w:rFonts w:cs="Times New Roman"/>
          <w:i/>
          <w:szCs w:val="18"/>
          <w:lang w:val="nl-NL"/>
        </w:rPr>
        <w:t>Tariffs</w:t>
      </w:r>
      <w:proofErr w:type="spellEnd"/>
      <w:r w:rsidRPr="004C449E">
        <w:rPr>
          <w:rFonts w:cs="Times New Roman"/>
          <w:i/>
          <w:szCs w:val="18"/>
          <w:lang w:val="nl-NL"/>
        </w:rPr>
        <w:t xml:space="preserve"> </w:t>
      </w:r>
      <w:proofErr w:type="spellStart"/>
      <w:r w:rsidRPr="004C449E">
        <w:rPr>
          <w:rFonts w:cs="Times New Roman"/>
          <w:i/>
          <w:szCs w:val="18"/>
          <w:lang w:val="nl-NL"/>
        </w:rPr>
        <w:t>and</w:t>
      </w:r>
      <w:proofErr w:type="spellEnd"/>
      <w:r w:rsidRPr="004C449E">
        <w:rPr>
          <w:rFonts w:cs="Times New Roman"/>
          <w:i/>
          <w:szCs w:val="18"/>
          <w:lang w:val="nl-NL"/>
        </w:rPr>
        <w:t xml:space="preserve"> Trade</w:t>
      </w:r>
      <w:r w:rsidRPr="004C449E">
        <w:rPr>
          <w:rFonts w:cs="Times New Roman"/>
          <w:szCs w:val="18"/>
          <w:lang w:val="nl-NL"/>
        </w:rPr>
        <w:t>). De WTO is wereldwijd de belangrijkste organisatie die zich bezighoudt met internationale handelsregels. De WTO blijft nieuwe leden aantrekken. Momenteel zijn 159 landen lid van de WTO en een aanzienlijk aantal landen is in een toetredingsproces. Landen houden zich over het algemeen goed aan de handelsregels, en WTO-paneluitspraken in geschillen worden gerespecteerd. V</w:t>
      </w:r>
      <w:r w:rsidRPr="004C449E">
        <w:rPr>
          <w:szCs w:val="18"/>
          <w:lang w:val="nl-NL"/>
        </w:rPr>
        <w:t>rije wereldhandel met stevige spelregels is van groot belang voor het gehele Koninkrijk.</w:t>
      </w:r>
      <w:r w:rsidRPr="004C449E">
        <w:rPr>
          <w:rFonts w:cs="Times New Roman"/>
          <w:szCs w:val="18"/>
          <w:lang w:val="nl-NL"/>
        </w:rPr>
        <w:t xml:space="preserve"> </w:t>
      </w:r>
    </w:p>
    <w:p w:rsidRPr="004C449E" w:rsidR="003F2637" w:rsidP="003F2637" w:rsidRDefault="003F2637">
      <w:pPr>
        <w:spacing w:after="130" w:line="360" w:lineRule="auto"/>
        <w:rPr>
          <w:rFonts w:cs="Times New Roman"/>
          <w:szCs w:val="18"/>
          <w:lang w:val="nl-NL"/>
        </w:rPr>
      </w:pPr>
      <w:r w:rsidRPr="004C449E">
        <w:rPr>
          <w:rFonts w:cs="Times New Roman"/>
          <w:szCs w:val="18"/>
          <w:lang w:val="nl-NL"/>
        </w:rPr>
        <w:t>De WTO als onderhandelingsforum heeft aan geloofwaardigheid ingeboet nu de Doha Development Agenda (DDA, ook wel Doharonde) al twaalf jaar loopt en het niet lukt om tot een alomvattend akkoord te komen. Vele landen zijn bilaterale of regionale handelsakkoorden gaan onderhandelen als alternatief voor verdere wereldwijde handelsvrijmaking. Dit geldt ook voor de EU (waaronder Nederland) die inzet op akkoorden met hoge ambitie (streven is volledige markttoegang) die vele onderwerpen bestrijken (o.m. goederen, diensten, investeringen, mededinging, duurzame ontwikkeling).</w:t>
      </w:r>
      <w:r w:rsidRPr="004C449E">
        <w:rPr>
          <w:szCs w:val="18"/>
          <w:lang w:val="nl-NL"/>
        </w:rPr>
        <w:t xml:space="preserve"> </w:t>
      </w:r>
    </w:p>
    <w:p w:rsidRPr="004C449E" w:rsidR="003F2637" w:rsidP="003F2637" w:rsidRDefault="003F2637">
      <w:pPr>
        <w:spacing w:after="130" w:line="360" w:lineRule="auto"/>
        <w:rPr>
          <w:rFonts w:cs="Times New Roman"/>
          <w:szCs w:val="18"/>
          <w:lang w:val="nl-NL"/>
        </w:rPr>
      </w:pPr>
      <w:r w:rsidRPr="004C449E">
        <w:rPr>
          <w:rFonts w:cs="Times New Roman"/>
          <w:szCs w:val="18"/>
          <w:lang w:val="nl-NL"/>
        </w:rPr>
        <w:t>Het belang van deze 9</w:t>
      </w:r>
      <w:r w:rsidRPr="004C449E">
        <w:rPr>
          <w:rFonts w:cs="Times New Roman"/>
          <w:szCs w:val="18"/>
          <w:vertAlign w:val="superscript"/>
          <w:lang w:val="nl-NL"/>
        </w:rPr>
        <w:t>e</w:t>
      </w:r>
      <w:r w:rsidRPr="004C449E">
        <w:rPr>
          <w:rFonts w:cs="Times New Roman"/>
          <w:szCs w:val="18"/>
          <w:lang w:val="nl-NL"/>
        </w:rPr>
        <w:t xml:space="preserve"> WTO Ministeriële (MC9) is niet te onderschatten. De verwachting was dat het voor het eerst sinds jaren weer een multilateraal succes zou worden. Naar aanleiding van de laatste Ministeriële Conferentie in 2011 (MC8) zijn de WTO leden sinds begin 2012 aan het onderhandelen over een deelakkoord op het gebied van </w:t>
      </w:r>
      <w:proofErr w:type="spellStart"/>
      <w:r w:rsidRPr="004C449E">
        <w:rPr>
          <w:rFonts w:cs="Times New Roman"/>
          <w:szCs w:val="18"/>
          <w:lang w:val="nl-NL"/>
        </w:rPr>
        <w:t>handelsfacilitatie</w:t>
      </w:r>
      <w:proofErr w:type="spellEnd"/>
      <w:r w:rsidRPr="004C449E">
        <w:rPr>
          <w:rFonts w:cs="Times New Roman"/>
          <w:szCs w:val="18"/>
          <w:lang w:val="nl-NL"/>
        </w:rPr>
        <w:t xml:space="preserve">. Het afgelopen jaar is de onderhandelingsagenda uitgebreid met een aantal voorstellen op het gebied van landbouw en ontwikkeling. De afgelopen weken is zeer intensief onderhandeld, maar het is helaas niet gelukt om voor Bali een pakket uit te onderhandelen. Er is nog steeds uitzicht op een deelakkoord dat veel winst zal opleveren voor alle landen wereldwijd. In het bijzonder ook voor ontwikkelingslanden en dat strookt volledig met de inzet van het kabinet op handel en duurzame ontwikkeling. Het deelakkoord zal waarschijnlijk niet in Bali worden afgerond, maar de verwachting is dat de WTO ministers in Bali eventuele laatste discussiepunten zullen identificeren en voor zover mogelijk beslissen. In ieder geval zullen zij politieke sturing moeten geven om de komende maanden dit proces af te ronden of </w:t>
      </w:r>
      <w:proofErr w:type="gramStart"/>
      <w:r w:rsidRPr="004C449E">
        <w:rPr>
          <w:rFonts w:cs="Times New Roman"/>
          <w:szCs w:val="18"/>
          <w:lang w:val="nl-NL"/>
        </w:rPr>
        <w:t>anderszins</w:t>
      </w:r>
      <w:proofErr w:type="gramEnd"/>
      <w:r w:rsidRPr="004C449E">
        <w:rPr>
          <w:rFonts w:cs="Times New Roman"/>
          <w:szCs w:val="18"/>
          <w:lang w:val="nl-NL"/>
        </w:rPr>
        <w:t xml:space="preserve"> te vervolgen. Verder is van belang dat naar verwachting een vernieuwde Information Technology Agreement zal worden afgesloten en dat Jemen toetreedt als 160</w:t>
      </w:r>
      <w:r w:rsidRPr="004C449E">
        <w:rPr>
          <w:rFonts w:cs="Times New Roman"/>
          <w:szCs w:val="18"/>
          <w:vertAlign w:val="superscript"/>
          <w:lang w:val="nl-NL"/>
        </w:rPr>
        <w:t>ste</w:t>
      </w:r>
      <w:r w:rsidRPr="004C449E">
        <w:rPr>
          <w:rFonts w:cs="Times New Roman"/>
          <w:szCs w:val="18"/>
          <w:lang w:val="nl-NL"/>
        </w:rPr>
        <w:t xml:space="preserve"> WTO-lid.</w:t>
      </w:r>
    </w:p>
    <w:p w:rsidR="004C449E" w:rsidRDefault="004C449E">
      <w:pPr>
        <w:rPr>
          <w:rFonts w:cs="Times New Roman"/>
          <w:szCs w:val="18"/>
          <w:lang w:val="nl-NL"/>
        </w:rPr>
      </w:pPr>
      <w:r>
        <w:rPr>
          <w:rFonts w:cs="Times New Roman"/>
          <w:szCs w:val="18"/>
          <w:lang w:val="nl-NL"/>
        </w:rPr>
        <w:br w:type="page"/>
      </w:r>
    </w:p>
    <w:p w:rsidRPr="004C449E" w:rsidR="003F2637" w:rsidP="003F2637" w:rsidRDefault="003F2637">
      <w:pPr>
        <w:spacing w:after="130" w:line="360" w:lineRule="auto"/>
        <w:rPr>
          <w:rFonts w:cs="Times New Roman"/>
          <w:szCs w:val="18"/>
          <w:lang w:val="nl-NL"/>
        </w:rPr>
      </w:pPr>
      <w:r w:rsidRPr="004C449E">
        <w:rPr>
          <w:rFonts w:cs="Times New Roman"/>
          <w:szCs w:val="18"/>
          <w:lang w:val="nl-NL"/>
        </w:rPr>
        <w:lastRenderedPageBreak/>
        <w:t xml:space="preserve">Als deze Ministeriële onverhoopt geen akkoord oplevert en geen duidelijke politieke sturing en betrokkenheid, is dat schadelijk voor de geloofwaardigheid van de WTO en het wereldhandelssysteem. Vooral voor de WTO als forum voor het bereiken van multilaterale handelsvrijmaking is het slecht. De WTO als hoeder van het wereldhandelssysteem zal voortbestaan, maar landen zullen zich – nog meer dan nu – inspannen om </w:t>
      </w:r>
      <w:proofErr w:type="spellStart"/>
      <w:r w:rsidRPr="004C449E">
        <w:rPr>
          <w:rFonts w:cs="Times New Roman"/>
          <w:szCs w:val="18"/>
          <w:lang w:val="nl-NL"/>
        </w:rPr>
        <w:t>plurilateraal</w:t>
      </w:r>
      <w:proofErr w:type="spellEnd"/>
      <w:r w:rsidRPr="004C449E">
        <w:rPr>
          <w:rFonts w:cs="Times New Roman"/>
          <w:szCs w:val="18"/>
          <w:lang w:val="nl-NL"/>
        </w:rPr>
        <w:t>, regionaal en bilateraal de handel verder vrij te maken. Op zich ook goed, maar nog steeds een minder betekenisvol alternatief dan in één keer multilateraal de handel vrijmaken voor de 159 aangesloten landen.</w:t>
      </w:r>
    </w:p>
    <w:p w:rsidRPr="004C449E" w:rsidR="003F2637" w:rsidP="003F2637" w:rsidRDefault="003F2637">
      <w:pPr>
        <w:spacing w:after="130" w:line="360" w:lineRule="auto"/>
        <w:rPr>
          <w:rFonts w:cs="Times New Roman"/>
          <w:szCs w:val="18"/>
          <w:lang w:val="nl-NL"/>
        </w:rPr>
      </w:pPr>
      <w:r w:rsidRPr="004C449E">
        <w:rPr>
          <w:rFonts w:cs="Times New Roman"/>
          <w:szCs w:val="18"/>
          <w:lang w:val="nl-NL"/>
        </w:rPr>
        <w:t xml:space="preserve">De Doha Development Agenda als zodanig staat overigens niet op de agenda. Wel zal tijdens MC9 worden gesproken over het werkprogramma voor de komende twee jaar en daar zal de DDA naar verwachting deel van uitmaken. </w:t>
      </w:r>
    </w:p>
    <w:p w:rsidRPr="004C449E" w:rsidR="003F2637" w:rsidP="003F2637" w:rsidRDefault="003F2637">
      <w:pPr>
        <w:spacing w:after="130" w:line="360" w:lineRule="auto"/>
        <w:rPr>
          <w:rFonts w:cs="Times New Roman"/>
          <w:szCs w:val="18"/>
          <w:lang w:val="nl-NL"/>
        </w:rPr>
      </w:pPr>
      <w:r w:rsidRPr="004C449E">
        <w:rPr>
          <w:rFonts w:cs="Times New Roman"/>
          <w:szCs w:val="18"/>
          <w:lang w:val="nl-NL"/>
        </w:rPr>
        <w:t xml:space="preserve">Het voorzitterschap van MC9 is in handen van de Indonesische handelsminister </w:t>
      </w:r>
      <w:proofErr w:type="spellStart"/>
      <w:r w:rsidRPr="004C449E">
        <w:rPr>
          <w:rFonts w:cs="Times New Roman"/>
          <w:szCs w:val="18"/>
          <w:lang w:val="nl-NL"/>
        </w:rPr>
        <w:t>Gita</w:t>
      </w:r>
      <w:proofErr w:type="spellEnd"/>
      <w:r w:rsidRPr="004C449E">
        <w:rPr>
          <w:rFonts w:cs="Times New Roman"/>
          <w:szCs w:val="18"/>
          <w:lang w:val="nl-NL"/>
        </w:rPr>
        <w:t xml:space="preserve"> </w:t>
      </w:r>
      <w:proofErr w:type="spellStart"/>
      <w:r w:rsidRPr="004C449E">
        <w:rPr>
          <w:rFonts w:cs="Times New Roman"/>
          <w:szCs w:val="18"/>
          <w:lang w:val="nl-NL"/>
        </w:rPr>
        <w:t>Irawan</w:t>
      </w:r>
      <w:proofErr w:type="spellEnd"/>
      <w:r w:rsidRPr="004C449E">
        <w:rPr>
          <w:rFonts w:cs="Times New Roman"/>
          <w:szCs w:val="18"/>
          <w:lang w:val="nl-NL"/>
        </w:rPr>
        <w:t xml:space="preserve"> </w:t>
      </w:r>
      <w:proofErr w:type="spellStart"/>
      <w:r w:rsidRPr="004C449E">
        <w:rPr>
          <w:rFonts w:cs="Times New Roman"/>
          <w:szCs w:val="18"/>
          <w:lang w:val="nl-NL"/>
        </w:rPr>
        <w:t>Wirjawan</w:t>
      </w:r>
      <w:proofErr w:type="spellEnd"/>
      <w:r w:rsidRPr="004C449E">
        <w:rPr>
          <w:rFonts w:cs="Times New Roman"/>
          <w:szCs w:val="18"/>
          <w:lang w:val="nl-NL"/>
        </w:rPr>
        <w:t xml:space="preserve">. Tijdens de tweede en derde dag van MC9, zullen alle WTO-ministers </w:t>
      </w:r>
      <w:proofErr w:type="gramStart"/>
      <w:r w:rsidRPr="004C449E">
        <w:rPr>
          <w:rFonts w:cs="Times New Roman"/>
          <w:szCs w:val="18"/>
          <w:lang w:val="nl-NL"/>
        </w:rPr>
        <w:t>plenair</w:t>
      </w:r>
      <w:proofErr w:type="gramEnd"/>
      <w:r w:rsidRPr="004C449E">
        <w:rPr>
          <w:rFonts w:cs="Times New Roman"/>
          <w:szCs w:val="18"/>
          <w:lang w:val="nl-NL"/>
        </w:rPr>
        <w:t xml:space="preserve"> hun visie geven op de WTO en op de onderhandelingen.</w:t>
      </w:r>
    </w:p>
    <w:p w:rsidRPr="004C449E" w:rsidR="003F2637" w:rsidP="003F2637" w:rsidRDefault="003F2637">
      <w:pPr>
        <w:spacing w:after="130" w:line="360" w:lineRule="auto"/>
        <w:rPr>
          <w:rFonts w:cs="Times New Roman"/>
          <w:szCs w:val="18"/>
          <w:lang w:val="nl-NL"/>
        </w:rPr>
      </w:pPr>
      <w:r w:rsidRPr="004C449E">
        <w:rPr>
          <w:rFonts w:cs="Times New Roman"/>
          <w:szCs w:val="18"/>
          <w:lang w:val="nl-NL"/>
        </w:rPr>
        <w:t xml:space="preserve">Het Litouwse voorzitterschap van de EU organiseert voor de EU-coördinatie ook een Raad Buitenlandse Zaken (RBZ) te Bali op 3 december voorafgaand aan de start van MC9. Indien er nog deelonderhandelingen zullen plaatsvinden tijdens MC9 zal er naar verwachting dagelijks een RBZ zijn. De dag voor de </w:t>
      </w:r>
      <w:proofErr w:type="gramStart"/>
      <w:r w:rsidRPr="004C449E">
        <w:rPr>
          <w:rFonts w:cs="Times New Roman"/>
          <w:szCs w:val="18"/>
          <w:lang w:val="nl-NL"/>
        </w:rPr>
        <w:t>reeds</w:t>
      </w:r>
      <w:proofErr w:type="gramEnd"/>
      <w:r w:rsidRPr="004C449E">
        <w:rPr>
          <w:rFonts w:cs="Times New Roman"/>
          <w:szCs w:val="18"/>
          <w:lang w:val="nl-NL"/>
        </w:rPr>
        <w:t xml:space="preserve"> geplande RBZ op 3 december is EU-coördinatie gepland op het niveau van het Handelspolitieke Comité (TPC) leden. </w:t>
      </w:r>
    </w:p>
    <w:p w:rsidRPr="004C449E" w:rsidR="003F2637" w:rsidP="003F2637" w:rsidRDefault="003F2637">
      <w:pPr>
        <w:spacing w:after="130" w:line="360" w:lineRule="auto"/>
        <w:rPr>
          <w:rFonts w:cs="Times New Roman"/>
          <w:szCs w:val="18"/>
          <w:lang w:val="nl-NL"/>
        </w:rPr>
      </w:pPr>
      <w:r w:rsidRPr="004C449E">
        <w:rPr>
          <w:rFonts w:cs="Times New Roman"/>
          <w:szCs w:val="18"/>
          <w:lang w:val="nl-NL"/>
        </w:rPr>
        <w:t xml:space="preserve">De conferentie zal afsluiten met een ministeriële verklaring. De verwachting is dat vele landen hun handelsminister zullen afvaardigen naar deze conferentie. De </w:t>
      </w:r>
      <w:proofErr w:type="spellStart"/>
      <w:r w:rsidRPr="004C449E">
        <w:rPr>
          <w:rFonts w:cs="Times New Roman"/>
          <w:szCs w:val="18"/>
          <w:lang w:val="nl-NL"/>
        </w:rPr>
        <w:t>Koninkrijksdelegatie</w:t>
      </w:r>
      <w:proofErr w:type="spellEnd"/>
      <w:r w:rsidRPr="004C449E">
        <w:rPr>
          <w:rFonts w:cs="Times New Roman"/>
          <w:szCs w:val="18"/>
          <w:lang w:val="nl-NL"/>
        </w:rPr>
        <w:t xml:space="preserve"> zal worden geleid door Minister voor Buitenlandse Handel en Ontwikkelingssamenwerking </w:t>
      </w:r>
      <w:proofErr w:type="spellStart"/>
      <w:r w:rsidRPr="004C449E">
        <w:rPr>
          <w:rFonts w:cs="Times New Roman"/>
          <w:szCs w:val="18"/>
          <w:lang w:val="nl-NL"/>
        </w:rPr>
        <w:t>Ploumen</w:t>
      </w:r>
      <w:proofErr w:type="spellEnd"/>
      <w:r w:rsidRPr="004C449E">
        <w:rPr>
          <w:rFonts w:cs="Times New Roman"/>
          <w:szCs w:val="18"/>
          <w:lang w:val="nl-NL"/>
        </w:rPr>
        <w:t xml:space="preserve">. De ambtelijke delegatie zal bestaan uit een kleine afvaardiging van de Ministeries van Buitenlandse Zaken en van Economische Zaken. Tevens zullen Curaçao en St. Maarten deel uitmaken van de delegatie. Voorts is ook het maatschappelijk middenveld en het bedrijfsleven vertegenwoordigd in de delegatie; zo gaan vertegenwoordigers mee van de vakverenigingen en van de </w:t>
      </w:r>
      <w:proofErr w:type="spellStart"/>
      <w:r w:rsidRPr="004C449E">
        <w:rPr>
          <w:rFonts w:cs="Times New Roman"/>
          <w:szCs w:val="18"/>
          <w:lang w:val="nl-NL"/>
        </w:rPr>
        <w:t>NGO’s</w:t>
      </w:r>
      <w:proofErr w:type="spellEnd"/>
      <w:r w:rsidRPr="004C449E">
        <w:rPr>
          <w:rFonts w:cs="Times New Roman"/>
          <w:szCs w:val="18"/>
          <w:lang w:val="nl-NL"/>
        </w:rPr>
        <w:t>.</w:t>
      </w:r>
    </w:p>
    <w:p w:rsidRPr="004C449E" w:rsidR="009D16E0" w:rsidP="00DC1BFB" w:rsidRDefault="009D16E0">
      <w:pPr>
        <w:spacing w:after="130" w:line="360" w:lineRule="auto"/>
        <w:rPr>
          <w:rFonts w:cs="Times New Roman"/>
          <w:b/>
          <w:szCs w:val="18"/>
          <w:u w:val="single"/>
          <w:lang w:val="nl-NL"/>
        </w:rPr>
      </w:pPr>
    </w:p>
    <w:p w:rsidRPr="004C449E" w:rsidR="003F2637" w:rsidP="003F2637" w:rsidRDefault="003F2637">
      <w:pPr>
        <w:spacing w:after="130" w:line="360" w:lineRule="auto"/>
        <w:rPr>
          <w:rFonts w:cs="Times New Roman"/>
          <w:b/>
          <w:szCs w:val="18"/>
          <w:u w:val="single"/>
          <w:lang w:val="nl-NL"/>
        </w:rPr>
      </w:pPr>
      <w:proofErr w:type="spellStart"/>
      <w:r w:rsidRPr="004C449E">
        <w:rPr>
          <w:rFonts w:cs="Times New Roman"/>
          <w:b/>
          <w:szCs w:val="18"/>
          <w:u w:val="single"/>
          <w:lang w:val="nl-NL"/>
        </w:rPr>
        <w:t>Handelsfacilitatie</w:t>
      </w:r>
      <w:proofErr w:type="spellEnd"/>
    </w:p>
    <w:p w:rsidRPr="004C449E" w:rsidR="003F2637" w:rsidP="003F2637" w:rsidRDefault="003F2637">
      <w:pPr>
        <w:spacing w:after="130" w:line="360" w:lineRule="auto"/>
        <w:rPr>
          <w:rFonts w:cs="Times New Roman"/>
          <w:szCs w:val="18"/>
          <w:lang w:val="nl-NL"/>
        </w:rPr>
      </w:pPr>
      <w:r w:rsidRPr="004C449E">
        <w:rPr>
          <w:rFonts w:cs="Times New Roman"/>
          <w:szCs w:val="18"/>
          <w:lang w:val="nl-NL"/>
        </w:rPr>
        <w:t xml:space="preserve">Een multilateraal akkoord over </w:t>
      </w:r>
      <w:proofErr w:type="spellStart"/>
      <w:r w:rsidRPr="004C449E">
        <w:rPr>
          <w:rFonts w:cs="Times New Roman"/>
          <w:szCs w:val="18"/>
          <w:lang w:val="nl-NL"/>
        </w:rPr>
        <w:t>handelsfacilitatie</w:t>
      </w:r>
      <w:proofErr w:type="spellEnd"/>
      <w:r w:rsidRPr="004C449E">
        <w:rPr>
          <w:rFonts w:cs="Times New Roman"/>
          <w:szCs w:val="18"/>
          <w:lang w:val="nl-NL"/>
        </w:rPr>
        <w:t xml:space="preserve"> zou het hart moeten vormen van het Bali-pakket. De baten van dit akkoord zouden ten goede komen aan alle WTO-leden. De onderhandelingstekst is echter nog niet afgerond. Er dient nog technisch werk te worden verzet om alle laatste open punten weg te werken.</w:t>
      </w:r>
    </w:p>
    <w:p w:rsidR="004C449E" w:rsidRDefault="004C449E">
      <w:pPr>
        <w:rPr>
          <w:rFonts w:cs="Times New Roman"/>
          <w:szCs w:val="18"/>
          <w:lang w:val="nl-NL"/>
        </w:rPr>
      </w:pPr>
      <w:r>
        <w:rPr>
          <w:rFonts w:cs="Times New Roman"/>
          <w:szCs w:val="18"/>
          <w:lang w:val="nl-NL"/>
        </w:rPr>
        <w:br w:type="page"/>
      </w:r>
    </w:p>
    <w:p w:rsidRPr="004C449E" w:rsidR="003F2637" w:rsidP="003F2637" w:rsidRDefault="003F2637">
      <w:pPr>
        <w:spacing w:after="130" w:line="360" w:lineRule="auto"/>
        <w:rPr>
          <w:rFonts w:cs="Times New Roman"/>
          <w:szCs w:val="18"/>
          <w:lang w:val="nl-NL"/>
        </w:rPr>
      </w:pPr>
      <w:proofErr w:type="spellStart"/>
      <w:r w:rsidRPr="004C449E">
        <w:rPr>
          <w:rFonts w:cs="Times New Roman"/>
          <w:szCs w:val="18"/>
          <w:lang w:val="nl-NL"/>
        </w:rPr>
        <w:lastRenderedPageBreak/>
        <w:t>Handelsfacilitatie</w:t>
      </w:r>
      <w:proofErr w:type="spellEnd"/>
      <w:r w:rsidRPr="004C449E">
        <w:rPr>
          <w:rFonts w:cs="Times New Roman"/>
          <w:szCs w:val="18"/>
          <w:lang w:val="nl-NL"/>
        </w:rPr>
        <w:t xml:space="preserve"> zet in op het vereenvoudigen en harmoniseren van internationale handelsprocedures. Dit leidt tot minder oponthoud en ‘</w:t>
      </w:r>
      <w:r w:rsidRPr="004C449E">
        <w:rPr>
          <w:rFonts w:cs="Times New Roman"/>
          <w:i/>
          <w:szCs w:val="18"/>
          <w:lang w:val="nl-NL"/>
        </w:rPr>
        <w:t>red tape’</w:t>
      </w:r>
      <w:r w:rsidRPr="004C449E">
        <w:rPr>
          <w:rFonts w:cs="Times New Roman"/>
          <w:szCs w:val="18"/>
          <w:lang w:val="nl-NL"/>
        </w:rPr>
        <w:t xml:space="preserve"> bij de grens en meer duidelijkheid en transparantie voor het bedrijfsleven. Voorbeelden van de </w:t>
      </w:r>
      <w:proofErr w:type="spellStart"/>
      <w:r w:rsidRPr="004C449E">
        <w:rPr>
          <w:rFonts w:cs="Times New Roman"/>
          <w:szCs w:val="18"/>
          <w:lang w:val="nl-NL"/>
        </w:rPr>
        <w:t>handelsfacilitatieovereenkomst</w:t>
      </w:r>
      <w:proofErr w:type="spellEnd"/>
      <w:r w:rsidRPr="004C449E">
        <w:rPr>
          <w:rFonts w:cs="Times New Roman"/>
          <w:szCs w:val="18"/>
          <w:lang w:val="nl-NL"/>
        </w:rPr>
        <w:t xml:space="preserve"> zijn: publicatie van informatie over douaneprocedures en –formaliteiten (o.a. op het internet), de maximale hoogte van vergoedingen en boetes, transparante beroep- en bezwaarprocedures, de mogelijkheid tot elektronische betaling van invoerrechten en combineren en afstemmen van controles van douaneautoriteiten aan weerszijde van een landgrens. De inefficiënties die hiermee worden weggehaald vertalen zich in concrete baten voor het bedrijfsleven, die tot zes keer hoger zijn dan de baten die kunnen worden bereikt met tariefverlaging.</w:t>
      </w:r>
      <w:r w:rsidRPr="004C449E">
        <w:rPr>
          <w:rStyle w:val="FootnoteReference"/>
          <w:rFonts w:cs="Times New Roman"/>
          <w:szCs w:val="18"/>
          <w:lang w:val="nl-NL"/>
        </w:rPr>
        <w:footnoteReference w:id="1"/>
      </w:r>
      <w:r w:rsidRPr="004C449E">
        <w:rPr>
          <w:rFonts w:cs="Times New Roman"/>
          <w:szCs w:val="18"/>
          <w:lang w:val="nl-NL"/>
        </w:rPr>
        <w:t xml:space="preserve"> </w:t>
      </w:r>
    </w:p>
    <w:p w:rsidRPr="004C449E" w:rsidR="003F2637" w:rsidP="003F2637" w:rsidRDefault="003F2637">
      <w:pPr>
        <w:spacing w:after="130" w:line="360" w:lineRule="auto"/>
        <w:rPr>
          <w:rFonts w:cs="Times New Roman"/>
          <w:szCs w:val="18"/>
          <w:lang w:val="nl-NL"/>
        </w:rPr>
      </w:pPr>
      <w:r w:rsidRPr="004C449E">
        <w:rPr>
          <w:rFonts w:cs="Times New Roman"/>
          <w:szCs w:val="18"/>
          <w:lang w:val="nl-NL"/>
        </w:rPr>
        <w:t xml:space="preserve">Omdat de inefficiënties die het </w:t>
      </w:r>
      <w:proofErr w:type="spellStart"/>
      <w:r w:rsidRPr="004C449E">
        <w:rPr>
          <w:rFonts w:cs="Times New Roman"/>
          <w:szCs w:val="18"/>
          <w:lang w:val="nl-NL"/>
        </w:rPr>
        <w:t>handelsfacilitatieakkoord</w:t>
      </w:r>
      <w:proofErr w:type="spellEnd"/>
      <w:r w:rsidRPr="004C449E">
        <w:rPr>
          <w:rFonts w:cs="Times New Roman"/>
          <w:szCs w:val="18"/>
          <w:lang w:val="nl-NL"/>
        </w:rPr>
        <w:t xml:space="preserve"> adresseert het grootst zijn in ontwikkelingslanden, zullen zij de meeste baten van het akkoord ervaren. Dit geldt </w:t>
      </w:r>
      <w:proofErr w:type="gramStart"/>
      <w:r w:rsidRPr="004C449E">
        <w:rPr>
          <w:rFonts w:cs="Times New Roman"/>
          <w:szCs w:val="18"/>
          <w:lang w:val="nl-NL"/>
        </w:rPr>
        <w:t>met name</w:t>
      </w:r>
      <w:proofErr w:type="gramEnd"/>
      <w:r w:rsidRPr="004C449E">
        <w:rPr>
          <w:rFonts w:cs="Times New Roman"/>
          <w:szCs w:val="18"/>
          <w:lang w:val="nl-NL"/>
        </w:rPr>
        <w:t xml:space="preserve"> voor landen die niet in verbinding staan met de open zee (</w:t>
      </w:r>
      <w:r w:rsidRPr="004C449E">
        <w:rPr>
          <w:rFonts w:cs="Times New Roman"/>
          <w:i/>
          <w:szCs w:val="18"/>
          <w:lang w:val="nl-NL"/>
        </w:rPr>
        <w:t>land-</w:t>
      </w:r>
      <w:proofErr w:type="spellStart"/>
      <w:r w:rsidRPr="004C449E">
        <w:rPr>
          <w:rFonts w:cs="Times New Roman"/>
          <w:i/>
          <w:szCs w:val="18"/>
          <w:lang w:val="nl-NL"/>
        </w:rPr>
        <w:t>locked</w:t>
      </w:r>
      <w:proofErr w:type="spellEnd"/>
      <w:r w:rsidRPr="004C449E">
        <w:rPr>
          <w:rFonts w:cs="Times New Roman"/>
          <w:i/>
          <w:szCs w:val="18"/>
          <w:lang w:val="nl-NL"/>
        </w:rPr>
        <w:t xml:space="preserve"> </w:t>
      </w:r>
      <w:proofErr w:type="spellStart"/>
      <w:r w:rsidRPr="004C449E">
        <w:rPr>
          <w:rFonts w:cs="Times New Roman"/>
          <w:i/>
          <w:szCs w:val="18"/>
          <w:lang w:val="nl-NL"/>
        </w:rPr>
        <w:t>countries</w:t>
      </w:r>
      <w:proofErr w:type="spellEnd"/>
      <w:r w:rsidRPr="004C449E">
        <w:rPr>
          <w:rFonts w:cs="Times New Roman"/>
          <w:szCs w:val="18"/>
          <w:lang w:val="nl-NL"/>
        </w:rPr>
        <w:t xml:space="preserve">). Twee derde van de verwachte winst van het </w:t>
      </w:r>
      <w:proofErr w:type="spellStart"/>
      <w:r w:rsidRPr="004C449E">
        <w:rPr>
          <w:rFonts w:cs="Times New Roman"/>
          <w:szCs w:val="18"/>
          <w:lang w:val="nl-NL"/>
        </w:rPr>
        <w:t>handelsfacilitatieakkoord</w:t>
      </w:r>
      <w:proofErr w:type="spellEnd"/>
      <w:r w:rsidRPr="004C449E">
        <w:rPr>
          <w:rFonts w:cs="Times New Roman"/>
          <w:szCs w:val="18"/>
          <w:lang w:val="nl-NL"/>
        </w:rPr>
        <w:t xml:space="preserve"> van 50-150 miljard dollar per jaar wereldwijd komt volgens een studie van de OESO ten goede aan ontwikkelingslanden.</w:t>
      </w:r>
      <w:r w:rsidRPr="004C449E">
        <w:rPr>
          <w:rStyle w:val="FootnoteReference"/>
          <w:rFonts w:cs="Times New Roman"/>
          <w:szCs w:val="18"/>
          <w:lang w:val="nl-NL"/>
        </w:rPr>
        <w:footnoteReference w:id="2"/>
      </w:r>
      <w:r w:rsidRPr="004C449E">
        <w:rPr>
          <w:rFonts w:cs="Times New Roman"/>
          <w:szCs w:val="18"/>
          <w:lang w:val="nl-NL"/>
        </w:rPr>
        <w:t xml:space="preserve"> Ook zal het midden- en kleinbedrijf naar verwachting meer profiteren dan multinationals en biedt het akkoord vooral voordelen aan sectoren waar tijd een belangrijke factor is, zoals bepaalde landbouwproducten. </w:t>
      </w:r>
    </w:p>
    <w:p w:rsidRPr="004C449E" w:rsidR="003F2637" w:rsidP="003F2637" w:rsidRDefault="003F2637">
      <w:pPr>
        <w:spacing w:after="130" w:line="360" w:lineRule="auto"/>
        <w:rPr>
          <w:rFonts w:cs="Times New Roman"/>
          <w:szCs w:val="18"/>
          <w:lang w:val="nl-NL"/>
        </w:rPr>
      </w:pPr>
      <w:r w:rsidRPr="004C449E">
        <w:rPr>
          <w:rFonts w:cs="Times New Roman"/>
          <w:szCs w:val="18"/>
          <w:lang w:val="nl-NL"/>
        </w:rPr>
        <w:t xml:space="preserve">Het WTO-akkoord zou niet het eerste of enige akkoord over </w:t>
      </w:r>
      <w:proofErr w:type="spellStart"/>
      <w:r w:rsidRPr="004C449E">
        <w:rPr>
          <w:rFonts w:cs="Times New Roman"/>
          <w:szCs w:val="18"/>
          <w:lang w:val="nl-NL"/>
        </w:rPr>
        <w:t>handelsfacilitatie</w:t>
      </w:r>
      <w:proofErr w:type="spellEnd"/>
      <w:r w:rsidRPr="004C449E">
        <w:rPr>
          <w:rFonts w:cs="Times New Roman"/>
          <w:szCs w:val="18"/>
          <w:lang w:val="nl-NL"/>
        </w:rPr>
        <w:t xml:space="preserve"> zijn. Een ander belangrijk akkoord op dit terrein is de </w:t>
      </w:r>
      <w:proofErr w:type="spellStart"/>
      <w:r w:rsidRPr="004C449E">
        <w:rPr>
          <w:rFonts w:cs="Times New Roman"/>
          <w:szCs w:val="18"/>
          <w:lang w:val="nl-NL"/>
        </w:rPr>
        <w:t>herziene</w:t>
      </w:r>
      <w:proofErr w:type="spellEnd"/>
      <w:r w:rsidRPr="004C449E">
        <w:rPr>
          <w:rFonts w:cs="Times New Roman"/>
          <w:szCs w:val="18"/>
          <w:lang w:val="nl-NL"/>
        </w:rPr>
        <w:t xml:space="preserve"> Kyoto Conventie van de Werelddouane-organisatie (WDO). Een akkoord onder de WTO heeft echter duidelijke voordelen t.o.v. het WDO akkoord. Zo heeft het WTO-akkoord een veel meer bindend karakter door het opnemen van zo veel mogelijk resultaatverplichtingen, het voorkomen van ‘</w:t>
      </w:r>
      <w:proofErr w:type="spellStart"/>
      <w:r w:rsidRPr="004C449E">
        <w:rPr>
          <w:rFonts w:cs="Times New Roman"/>
          <w:i/>
          <w:szCs w:val="18"/>
          <w:lang w:val="nl-NL"/>
        </w:rPr>
        <w:t>opt</w:t>
      </w:r>
      <w:proofErr w:type="spellEnd"/>
      <w:r w:rsidRPr="004C449E">
        <w:rPr>
          <w:rFonts w:cs="Times New Roman"/>
          <w:i/>
          <w:szCs w:val="18"/>
          <w:lang w:val="nl-NL"/>
        </w:rPr>
        <w:t>-outs’</w:t>
      </w:r>
      <w:r w:rsidRPr="004C449E">
        <w:rPr>
          <w:rFonts w:cs="Times New Roman"/>
          <w:szCs w:val="18"/>
          <w:lang w:val="nl-NL"/>
        </w:rPr>
        <w:t xml:space="preserve"> op bepaalde bepalingen en de koppeling aan het WTO-geschillenbeslechtingsmechanisme. </w:t>
      </w:r>
    </w:p>
    <w:p w:rsidRPr="004C449E" w:rsidR="003F2637" w:rsidP="003F2637" w:rsidRDefault="003F2637">
      <w:pPr>
        <w:spacing w:after="130" w:line="360" w:lineRule="auto"/>
        <w:rPr>
          <w:rFonts w:cs="Times New Roman"/>
          <w:szCs w:val="18"/>
          <w:lang w:val="nl-NL"/>
        </w:rPr>
      </w:pPr>
      <w:r w:rsidRPr="004C449E">
        <w:rPr>
          <w:rFonts w:cs="Times New Roman"/>
          <w:szCs w:val="18"/>
          <w:lang w:val="nl-NL"/>
        </w:rPr>
        <w:t xml:space="preserve">Voor het Koninkrijk ligt hier de meerwaarde van een WTO-akkoord. Nederland heeft dan ook steeds aangedrongen op zo veel mogelijk bindende bepalingen in het akkoord. Daarnaast heeft het WTO-akkoord een grotere dekking (Kyoto telt 91 lidstaten en de WTO 159 lidstaten) en daarmee een groter politiek bereik. </w:t>
      </w:r>
    </w:p>
    <w:p w:rsidR="004C449E" w:rsidRDefault="004C449E">
      <w:pPr>
        <w:rPr>
          <w:rFonts w:cs="Times New Roman"/>
          <w:szCs w:val="18"/>
          <w:lang w:val="nl-NL"/>
        </w:rPr>
      </w:pPr>
      <w:r>
        <w:rPr>
          <w:rFonts w:cs="Times New Roman"/>
          <w:szCs w:val="18"/>
          <w:lang w:val="nl-NL"/>
        </w:rPr>
        <w:br w:type="page"/>
      </w:r>
    </w:p>
    <w:p w:rsidRPr="004C449E" w:rsidR="003F2637" w:rsidP="003F2637" w:rsidRDefault="003F2637">
      <w:pPr>
        <w:spacing w:after="130" w:line="360" w:lineRule="auto"/>
        <w:rPr>
          <w:rFonts w:cs="Times New Roman"/>
          <w:szCs w:val="18"/>
          <w:lang w:val="nl-NL"/>
        </w:rPr>
      </w:pPr>
      <w:r w:rsidRPr="004C449E">
        <w:rPr>
          <w:rFonts w:cs="Times New Roman"/>
          <w:szCs w:val="18"/>
          <w:lang w:val="nl-NL"/>
        </w:rPr>
        <w:lastRenderedPageBreak/>
        <w:t>Naast de inhoudelijke bepalingen over handelsprocedures bevat het akkoord ook afspraken over speciale en gedifferentieerde behandeling (</w:t>
      </w:r>
      <w:r w:rsidRPr="004C449E">
        <w:rPr>
          <w:rFonts w:cs="Times New Roman"/>
          <w:i/>
          <w:szCs w:val="18"/>
          <w:lang w:val="nl-NL"/>
        </w:rPr>
        <w:t xml:space="preserve">Special </w:t>
      </w:r>
      <w:proofErr w:type="spellStart"/>
      <w:r w:rsidRPr="004C449E">
        <w:rPr>
          <w:rFonts w:cs="Times New Roman"/>
          <w:i/>
          <w:szCs w:val="18"/>
          <w:lang w:val="nl-NL"/>
        </w:rPr>
        <w:t>and</w:t>
      </w:r>
      <w:proofErr w:type="spellEnd"/>
      <w:r w:rsidRPr="004C449E">
        <w:rPr>
          <w:rFonts w:cs="Times New Roman"/>
          <w:i/>
          <w:szCs w:val="18"/>
          <w:lang w:val="nl-NL"/>
        </w:rPr>
        <w:t xml:space="preserve"> </w:t>
      </w:r>
      <w:proofErr w:type="spellStart"/>
      <w:r w:rsidRPr="004C449E">
        <w:rPr>
          <w:rFonts w:cs="Times New Roman"/>
          <w:i/>
          <w:szCs w:val="18"/>
          <w:lang w:val="nl-NL"/>
        </w:rPr>
        <w:t>Differential</w:t>
      </w:r>
      <w:proofErr w:type="spellEnd"/>
      <w:r w:rsidRPr="004C449E">
        <w:rPr>
          <w:rFonts w:cs="Times New Roman"/>
          <w:i/>
          <w:szCs w:val="18"/>
          <w:lang w:val="nl-NL"/>
        </w:rPr>
        <w:t xml:space="preserve"> Treatment</w:t>
      </w:r>
      <w:r w:rsidRPr="004C449E">
        <w:rPr>
          <w:rFonts w:cs="Times New Roman"/>
          <w:szCs w:val="18"/>
          <w:lang w:val="nl-NL"/>
        </w:rPr>
        <w:t xml:space="preserve"> - SDT) van ontwikkelingslanden. Het akkoord is daarin uniek: geen ander WTO-akkoord bevat hierover zulke uitgebreide en expliciete bepalingen. Het akkoord zet daarmee ook een standaard voor SDT in toekomstige WTO-akkoorden. Zoals het er nu naar uit ziet zal het akkoord de </w:t>
      </w:r>
      <w:proofErr w:type="spellStart"/>
      <w:r w:rsidRPr="004C449E">
        <w:rPr>
          <w:rFonts w:cs="Times New Roman"/>
          <w:szCs w:val="18"/>
          <w:lang w:val="nl-NL"/>
        </w:rPr>
        <w:t>douanetechnische</w:t>
      </w:r>
      <w:proofErr w:type="spellEnd"/>
      <w:r w:rsidRPr="004C449E">
        <w:rPr>
          <w:rFonts w:cs="Times New Roman"/>
          <w:szCs w:val="18"/>
          <w:lang w:val="nl-NL"/>
        </w:rPr>
        <w:t xml:space="preserve"> bepalingen in drie categorieën verdelen:</w:t>
      </w:r>
    </w:p>
    <w:p w:rsidRPr="004C449E" w:rsidR="003F2637" w:rsidP="003F2637" w:rsidRDefault="003F2637">
      <w:pPr>
        <w:pStyle w:val="ListParagraph"/>
        <w:numPr>
          <w:ilvl w:val="0"/>
          <w:numId w:val="2"/>
        </w:numPr>
        <w:spacing w:after="130" w:line="360" w:lineRule="auto"/>
        <w:contextualSpacing w:val="0"/>
        <w:rPr>
          <w:szCs w:val="18"/>
        </w:rPr>
      </w:pPr>
      <w:r w:rsidRPr="004C449E">
        <w:rPr>
          <w:szCs w:val="18"/>
        </w:rPr>
        <w:t>Bepalingen die meteen bij inwerkingtreding van het akkoord verbindend zijn (categorie A);</w:t>
      </w:r>
    </w:p>
    <w:p w:rsidRPr="004C449E" w:rsidR="003F2637" w:rsidP="003F2637" w:rsidRDefault="003F2637">
      <w:pPr>
        <w:pStyle w:val="ListParagraph"/>
        <w:numPr>
          <w:ilvl w:val="0"/>
          <w:numId w:val="2"/>
        </w:numPr>
        <w:spacing w:after="130" w:line="360" w:lineRule="auto"/>
        <w:contextualSpacing w:val="0"/>
        <w:rPr>
          <w:szCs w:val="18"/>
        </w:rPr>
      </w:pPr>
      <w:r w:rsidRPr="004C449E">
        <w:rPr>
          <w:szCs w:val="18"/>
        </w:rPr>
        <w:t>Bepalingen die verbindend zijn na een overgangstermijn (categorie B);</w:t>
      </w:r>
    </w:p>
    <w:p w:rsidRPr="004C449E" w:rsidR="003F2637" w:rsidP="003F2637" w:rsidRDefault="003F2637">
      <w:pPr>
        <w:pStyle w:val="ListParagraph"/>
        <w:numPr>
          <w:ilvl w:val="0"/>
          <w:numId w:val="2"/>
        </w:numPr>
        <w:spacing w:after="130" w:line="360" w:lineRule="auto"/>
        <w:contextualSpacing w:val="0"/>
        <w:rPr>
          <w:szCs w:val="18"/>
        </w:rPr>
      </w:pPr>
      <w:r w:rsidRPr="004C449E">
        <w:rPr>
          <w:szCs w:val="18"/>
        </w:rPr>
        <w:t>Bepalingen die verbindend zijn na een overgangstermijn en technische assistentie (categorie C).</w:t>
      </w:r>
    </w:p>
    <w:p w:rsidRPr="004C449E" w:rsidR="003F2637" w:rsidP="003F2637" w:rsidRDefault="003F2637">
      <w:pPr>
        <w:spacing w:after="130" w:line="360" w:lineRule="auto"/>
        <w:rPr>
          <w:rFonts w:cs="Times New Roman"/>
          <w:szCs w:val="18"/>
          <w:lang w:val="nl-NL"/>
        </w:rPr>
      </w:pPr>
      <w:r w:rsidRPr="004C449E">
        <w:rPr>
          <w:rFonts w:cs="Times New Roman"/>
          <w:szCs w:val="18"/>
          <w:lang w:val="nl-NL"/>
        </w:rPr>
        <w:t xml:space="preserve">Ontwikkelingslanden (inclusief de </w:t>
      </w:r>
      <w:proofErr w:type="spellStart"/>
      <w:r w:rsidRPr="004C449E">
        <w:rPr>
          <w:rFonts w:cs="Times New Roman"/>
          <w:szCs w:val="18"/>
          <w:lang w:val="nl-NL"/>
        </w:rPr>
        <w:t>BRICs</w:t>
      </w:r>
      <w:proofErr w:type="spellEnd"/>
      <w:r w:rsidRPr="004C449E">
        <w:rPr>
          <w:rFonts w:cs="Times New Roman"/>
          <w:szCs w:val="18"/>
          <w:lang w:val="nl-NL"/>
        </w:rPr>
        <w:t xml:space="preserve"> - Brazilië, Rusland, India en China) kunnen daarbij zelf aangeven welke bepalingen zij indelen in categorie A, B en C. Voordat het akkoord wordt geratificeerd, dienen alle landen duidelijk aan te geven welke bepalingen zij direct zullen implementeren (categorie A). Daarmee zal duidelijk worden welk niveau van verplichtingen de BRICS zullen aangaan. Ten aanzien van categorie C-bepalingen lijkt een moeizaam compromis bereikt over een objectief mechanisme om vast te stellen wanneer er voldoende technische assistentie is geleverd in categorie C. Daartoe wordt een panel van experts samengeroepen dat aanbevelingen doet over de vraag of voldoende capaciteit aanwezig is en welke assistentie nog dient te worden verleend. Zo wordt voorkomen dat </w:t>
      </w:r>
      <w:proofErr w:type="gramStart"/>
      <w:r w:rsidRPr="004C449E">
        <w:rPr>
          <w:rFonts w:cs="Times New Roman"/>
          <w:szCs w:val="18"/>
          <w:lang w:val="nl-NL"/>
        </w:rPr>
        <w:t>implementatie</w:t>
      </w:r>
      <w:proofErr w:type="gramEnd"/>
      <w:r w:rsidRPr="004C449E">
        <w:rPr>
          <w:rFonts w:cs="Times New Roman"/>
          <w:szCs w:val="18"/>
          <w:lang w:val="nl-NL"/>
        </w:rPr>
        <w:t xml:space="preserve"> van het akkoord vrijblijvend is.</w:t>
      </w:r>
    </w:p>
    <w:p w:rsidRPr="004C449E" w:rsidR="003F2637" w:rsidP="003F2637" w:rsidRDefault="003F2637">
      <w:pPr>
        <w:spacing w:after="130" w:line="360" w:lineRule="auto"/>
        <w:rPr>
          <w:rFonts w:cs="Times New Roman"/>
          <w:szCs w:val="18"/>
          <w:lang w:val="nl-NL"/>
        </w:rPr>
      </w:pPr>
      <w:r w:rsidRPr="004C449E">
        <w:rPr>
          <w:rFonts w:cs="Times New Roman"/>
          <w:szCs w:val="18"/>
          <w:lang w:val="nl-NL"/>
        </w:rPr>
        <w:t xml:space="preserve">Inhoudelijke bepalingen waarover nog geen overeenkomst is bereikt zijn de bepalingen over geautoriseerde marktdeelnemers, de ontmoediging van </w:t>
      </w:r>
      <w:r w:rsidRPr="004C449E">
        <w:rPr>
          <w:rFonts w:cs="Times New Roman"/>
          <w:i/>
          <w:szCs w:val="18"/>
          <w:lang w:val="nl-NL"/>
        </w:rPr>
        <w:t>pre-shipment</w:t>
      </w:r>
      <w:r w:rsidRPr="004C449E">
        <w:rPr>
          <w:rFonts w:cs="Times New Roman"/>
          <w:szCs w:val="18"/>
          <w:lang w:val="nl-NL"/>
        </w:rPr>
        <w:t xml:space="preserve"> inspecties, </w:t>
      </w:r>
      <w:proofErr w:type="spellStart"/>
      <w:r w:rsidRPr="004C449E">
        <w:rPr>
          <w:rFonts w:cs="Times New Roman"/>
          <w:i/>
          <w:szCs w:val="18"/>
          <w:lang w:val="nl-NL"/>
        </w:rPr>
        <w:t>expedited</w:t>
      </w:r>
      <w:proofErr w:type="spellEnd"/>
      <w:r w:rsidRPr="004C449E">
        <w:rPr>
          <w:rFonts w:cs="Times New Roman"/>
          <w:i/>
          <w:szCs w:val="18"/>
          <w:lang w:val="nl-NL"/>
        </w:rPr>
        <w:t xml:space="preserve"> shipments</w:t>
      </w:r>
      <w:r w:rsidRPr="004C449E">
        <w:rPr>
          <w:rFonts w:cs="Times New Roman"/>
          <w:szCs w:val="18"/>
          <w:lang w:val="nl-NL"/>
        </w:rPr>
        <w:t xml:space="preserve">, </w:t>
      </w:r>
      <w:proofErr w:type="spellStart"/>
      <w:r w:rsidRPr="004C449E">
        <w:rPr>
          <w:rFonts w:cs="Times New Roman"/>
          <w:szCs w:val="18"/>
          <w:lang w:val="nl-NL"/>
        </w:rPr>
        <w:t>consularisatie</w:t>
      </w:r>
      <w:proofErr w:type="spellEnd"/>
      <w:r w:rsidRPr="004C449E">
        <w:rPr>
          <w:rFonts w:cs="Times New Roman"/>
          <w:szCs w:val="18"/>
          <w:lang w:val="nl-NL"/>
        </w:rPr>
        <w:t xml:space="preserve"> en </w:t>
      </w:r>
      <w:r w:rsidRPr="004C449E">
        <w:rPr>
          <w:rFonts w:cs="Times New Roman"/>
          <w:i/>
          <w:szCs w:val="18"/>
          <w:lang w:val="nl-NL"/>
        </w:rPr>
        <w:t>cross-</w:t>
      </w:r>
      <w:proofErr w:type="spellStart"/>
      <w:r w:rsidRPr="004C449E">
        <w:rPr>
          <w:rFonts w:cs="Times New Roman"/>
          <w:i/>
          <w:szCs w:val="18"/>
          <w:lang w:val="nl-NL"/>
        </w:rPr>
        <w:t>cutting</w:t>
      </w:r>
      <w:proofErr w:type="spellEnd"/>
      <w:r w:rsidRPr="004C449E">
        <w:rPr>
          <w:rFonts w:cs="Times New Roman"/>
          <w:szCs w:val="18"/>
          <w:lang w:val="nl-NL"/>
        </w:rPr>
        <w:t xml:space="preserve"> </w:t>
      </w:r>
      <w:r w:rsidRPr="004C449E" w:rsidR="0005338B">
        <w:rPr>
          <w:rFonts w:cs="Times New Roman"/>
          <w:szCs w:val="18"/>
          <w:lang w:val="nl-NL"/>
        </w:rPr>
        <w:t>kwesties</w:t>
      </w:r>
      <w:r w:rsidRPr="004C449E">
        <w:rPr>
          <w:rFonts w:cs="Times New Roman"/>
          <w:szCs w:val="18"/>
          <w:lang w:val="nl-NL"/>
        </w:rPr>
        <w:t xml:space="preserve">. Intern heerst in de EU verdeeldheid over een Turks voorstel dat vrijwillige quota’s op doorvoer (transit) wil verbieden. Veel EU-landen kennen in hun bilaterale verdragen met Turkije zulke quota’s en verzetten zich hiertegen. Nederland kan zich </w:t>
      </w:r>
      <w:proofErr w:type="gramStart"/>
      <w:r w:rsidRPr="004C449E">
        <w:rPr>
          <w:rFonts w:cs="Times New Roman"/>
          <w:szCs w:val="18"/>
          <w:lang w:val="nl-NL"/>
        </w:rPr>
        <w:t>daarentegen</w:t>
      </w:r>
      <w:proofErr w:type="gramEnd"/>
      <w:r w:rsidRPr="004C449E">
        <w:rPr>
          <w:rFonts w:cs="Times New Roman"/>
          <w:szCs w:val="18"/>
          <w:lang w:val="nl-NL"/>
        </w:rPr>
        <w:t xml:space="preserve"> wel vinden in het Turkse voorstel.</w:t>
      </w:r>
    </w:p>
    <w:p w:rsidRPr="004C449E" w:rsidR="003F2637" w:rsidP="003F2637" w:rsidRDefault="003F2637">
      <w:pPr>
        <w:spacing w:after="130" w:line="360" w:lineRule="auto"/>
        <w:rPr>
          <w:rFonts w:cs="Times New Roman"/>
          <w:b/>
          <w:szCs w:val="18"/>
          <w:u w:val="single"/>
          <w:lang w:val="nl-NL"/>
        </w:rPr>
      </w:pPr>
      <w:r w:rsidRPr="004C449E">
        <w:rPr>
          <w:rFonts w:cs="Times New Roman"/>
          <w:szCs w:val="18"/>
          <w:lang w:val="nl-NL"/>
        </w:rPr>
        <w:t xml:space="preserve">Een WTO akkoord over </w:t>
      </w:r>
      <w:proofErr w:type="spellStart"/>
      <w:r w:rsidRPr="004C449E">
        <w:rPr>
          <w:rFonts w:cs="Times New Roman"/>
          <w:szCs w:val="18"/>
          <w:lang w:val="nl-NL"/>
        </w:rPr>
        <w:t>handelsfacilitatie</w:t>
      </w:r>
      <w:proofErr w:type="spellEnd"/>
      <w:r w:rsidRPr="004C449E">
        <w:rPr>
          <w:rFonts w:cs="Times New Roman"/>
          <w:szCs w:val="18"/>
          <w:lang w:val="nl-NL"/>
        </w:rPr>
        <w:t xml:space="preserve"> biedt een goede mogelijkheid om duidelijke en bindende afspraken te maken en zo het wereldwijde handelssysteem te voorzien van een solide basis voor de toekomst. Het Koninkrijk is een groot voorstander van dit akkoord vanwege de verwachte baten voor het Nederlandse bedrijfsleven, de baten voor ontwikkelingslanden en de systeembaten voor de WTO die uitgaan van een onderhandelingssucces op Bali. Het Koninkrijk ziet graag alsnog een spoedige afronding van het akkoord en ziet daarin graag zo veel mogelijk bindende bepalingen. Hierin ligt een belangrijke meerwaarde van het WTO-akkoord ten opzichte van andere akkoorden op dit terrein. Het Koninkrijk is voorstander van een flexibele houding richting de minst ontwikkelde landen (</w:t>
      </w:r>
      <w:proofErr w:type="spellStart"/>
      <w:r w:rsidRPr="004C449E">
        <w:rPr>
          <w:rFonts w:cs="Times New Roman"/>
          <w:szCs w:val="18"/>
          <w:lang w:val="nl-NL"/>
        </w:rPr>
        <w:t>MOL’s</w:t>
      </w:r>
      <w:proofErr w:type="spellEnd"/>
      <w:r w:rsidRPr="004C449E">
        <w:rPr>
          <w:rFonts w:cs="Times New Roman"/>
          <w:szCs w:val="18"/>
          <w:lang w:val="nl-NL"/>
        </w:rPr>
        <w:t>).</w:t>
      </w:r>
    </w:p>
    <w:p w:rsidRPr="004C449E" w:rsidR="003F2637" w:rsidP="00DC1BFB" w:rsidRDefault="003F2637">
      <w:pPr>
        <w:spacing w:after="130" w:line="360" w:lineRule="auto"/>
        <w:rPr>
          <w:rFonts w:cs="Times New Roman"/>
          <w:b/>
          <w:szCs w:val="18"/>
          <w:u w:val="single"/>
          <w:lang w:val="nl-NL"/>
        </w:rPr>
      </w:pPr>
    </w:p>
    <w:p w:rsidR="004C449E" w:rsidRDefault="004C449E">
      <w:pPr>
        <w:rPr>
          <w:rFonts w:cs="Times New Roman"/>
          <w:b/>
          <w:szCs w:val="18"/>
          <w:u w:val="single"/>
          <w:lang w:val="nl-NL"/>
        </w:rPr>
      </w:pPr>
      <w:r>
        <w:rPr>
          <w:rFonts w:cs="Times New Roman"/>
          <w:b/>
          <w:szCs w:val="18"/>
          <w:u w:val="single"/>
          <w:lang w:val="nl-NL"/>
        </w:rPr>
        <w:br w:type="page"/>
      </w:r>
    </w:p>
    <w:p w:rsidRPr="004C449E" w:rsidR="00D75823" w:rsidP="00DC1BFB" w:rsidRDefault="00D75823">
      <w:pPr>
        <w:spacing w:after="130" w:line="360" w:lineRule="auto"/>
        <w:rPr>
          <w:rFonts w:cs="Times New Roman"/>
          <w:b/>
          <w:szCs w:val="18"/>
          <w:u w:val="single"/>
          <w:lang w:val="nl-NL"/>
        </w:rPr>
      </w:pPr>
      <w:r w:rsidRPr="004C449E">
        <w:rPr>
          <w:rFonts w:cs="Times New Roman"/>
          <w:b/>
          <w:szCs w:val="18"/>
          <w:u w:val="single"/>
          <w:lang w:val="nl-NL"/>
        </w:rPr>
        <w:lastRenderedPageBreak/>
        <w:t>Landbouw</w:t>
      </w:r>
    </w:p>
    <w:p w:rsidRPr="004C449E" w:rsidR="00DA3F66" w:rsidP="00DC1BFB" w:rsidRDefault="00D75823">
      <w:pPr>
        <w:spacing w:after="130" w:line="360" w:lineRule="auto"/>
        <w:rPr>
          <w:rFonts w:cs="Times New Roman"/>
          <w:szCs w:val="18"/>
          <w:lang w:val="nl-NL"/>
        </w:rPr>
      </w:pPr>
      <w:r w:rsidRPr="004C449E">
        <w:rPr>
          <w:rFonts w:cs="Times New Roman"/>
          <w:szCs w:val="18"/>
          <w:lang w:val="nl-NL"/>
        </w:rPr>
        <w:t xml:space="preserve">In het afgelopen jaar </w:t>
      </w:r>
      <w:r w:rsidRPr="004C449E" w:rsidR="00DA3F66">
        <w:rPr>
          <w:rFonts w:cs="Times New Roman"/>
          <w:szCs w:val="18"/>
          <w:lang w:val="nl-NL"/>
        </w:rPr>
        <w:t>heeft</w:t>
      </w:r>
      <w:r w:rsidRPr="004C449E">
        <w:rPr>
          <w:rFonts w:cs="Times New Roman"/>
          <w:szCs w:val="18"/>
          <w:lang w:val="nl-NL"/>
        </w:rPr>
        <w:t xml:space="preserve"> een aantal WTO-leden duidelijk gemaakt dat een akkoord op </w:t>
      </w:r>
      <w:proofErr w:type="spellStart"/>
      <w:r w:rsidRPr="004C449E">
        <w:rPr>
          <w:rFonts w:cs="Times New Roman"/>
          <w:szCs w:val="18"/>
          <w:lang w:val="nl-NL"/>
        </w:rPr>
        <w:t>Handelsfacilitatie</w:t>
      </w:r>
      <w:proofErr w:type="spellEnd"/>
      <w:r w:rsidRPr="004C449E">
        <w:rPr>
          <w:rFonts w:cs="Times New Roman"/>
          <w:szCs w:val="18"/>
          <w:lang w:val="nl-NL"/>
        </w:rPr>
        <w:t xml:space="preserve"> voor hen niet mogelijk is zonder specifieke resultaten op </w:t>
      </w:r>
      <w:r w:rsidRPr="004C449E" w:rsidR="00DA3F66">
        <w:rPr>
          <w:rFonts w:cs="Times New Roman"/>
          <w:szCs w:val="18"/>
          <w:lang w:val="nl-NL"/>
        </w:rPr>
        <w:t>l</w:t>
      </w:r>
      <w:r w:rsidRPr="004C449E">
        <w:rPr>
          <w:rFonts w:cs="Times New Roman"/>
          <w:szCs w:val="18"/>
          <w:lang w:val="nl-NL"/>
        </w:rPr>
        <w:t>andbouw. Hiertoe zijn er diverse voorstellen op landbouwgebied gepresenteerd.</w:t>
      </w:r>
      <w:r w:rsidRPr="004C449E" w:rsidR="009B3386">
        <w:rPr>
          <w:rFonts w:cs="Times New Roman"/>
          <w:szCs w:val="18"/>
          <w:lang w:val="nl-NL"/>
        </w:rPr>
        <w:t xml:space="preserve"> Er</w:t>
      </w:r>
      <w:r w:rsidRPr="004C449E">
        <w:rPr>
          <w:rFonts w:cs="Times New Roman"/>
          <w:szCs w:val="18"/>
          <w:lang w:val="nl-NL"/>
        </w:rPr>
        <w:t xml:space="preserve"> </w:t>
      </w:r>
      <w:r w:rsidRPr="004C449E" w:rsidR="00DA3F66">
        <w:rPr>
          <w:rFonts w:cs="Times New Roman"/>
          <w:szCs w:val="18"/>
          <w:lang w:val="nl-NL"/>
        </w:rPr>
        <w:t>liggen drie voorstellen voor</w:t>
      </w:r>
      <w:r w:rsidRPr="004C449E" w:rsidR="009D594D">
        <w:rPr>
          <w:rFonts w:cs="Times New Roman"/>
          <w:szCs w:val="18"/>
          <w:lang w:val="nl-NL"/>
        </w:rPr>
        <w:t xml:space="preserve"> bij de WTO</w:t>
      </w:r>
      <w:r w:rsidRPr="004C449E">
        <w:rPr>
          <w:rFonts w:cs="Times New Roman"/>
          <w:szCs w:val="18"/>
          <w:lang w:val="nl-NL"/>
        </w:rPr>
        <w:t xml:space="preserve">: </w:t>
      </w:r>
    </w:p>
    <w:p w:rsidRPr="004C449E" w:rsidR="00DA3F66" w:rsidP="009B3386" w:rsidRDefault="009B3386">
      <w:pPr>
        <w:pStyle w:val="ListParagraph"/>
        <w:numPr>
          <w:ilvl w:val="0"/>
          <w:numId w:val="4"/>
        </w:numPr>
        <w:spacing w:after="130" w:line="360" w:lineRule="auto"/>
        <w:rPr>
          <w:szCs w:val="18"/>
        </w:rPr>
      </w:pPr>
      <w:r w:rsidRPr="004C449E">
        <w:rPr>
          <w:szCs w:val="18"/>
        </w:rPr>
        <w:t>Het G33</w:t>
      </w:r>
      <w:r w:rsidRPr="004C449E" w:rsidR="00D75823">
        <w:rPr>
          <w:szCs w:val="18"/>
        </w:rPr>
        <w:t xml:space="preserve"> voorstel om voor ontwikkelingslanden de mogelijkheden uit te breiden voor opkoopprogramma’s van voedsel ter distri</w:t>
      </w:r>
      <w:r w:rsidRPr="004C449E" w:rsidR="00DA3F66">
        <w:rPr>
          <w:szCs w:val="18"/>
        </w:rPr>
        <w:t>butie onder de eigen bevolking;</w:t>
      </w:r>
      <w:r w:rsidRPr="004C449E" w:rsidR="00D75823">
        <w:rPr>
          <w:szCs w:val="18"/>
        </w:rPr>
        <w:t xml:space="preserve"> </w:t>
      </w:r>
    </w:p>
    <w:p w:rsidRPr="004C449E" w:rsidR="00DA3F66" w:rsidP="009B3386" w:rsidRDefault="009B3386">
      <w:pPr>
        <w:pStyle w:val="ListParagraph"/>
        <w:numPr>
          <w:ilvl w:val="0"/>
          <w:numId w:val="4"/>
        </w:numPr>
        <w:spacing w:after="130" w:line="360" w:lineRule="auto"/>
        <w:rPr>
          <w:szCs w:val="18"/>
        </w:rPr>
      </w:pPr>
      <w:r w:rsidRPr="004C449E">
        <w:rPr>
          <w:szCs w:val="18"/>
        </w:rPr>
        <w:t xml:space="preserve">Het G20 </w:t>
      </w:r>
      <w:r w:rsidRPr="004C449E" w:rsidR="00D75823">
        <w:rPr>
          <w:szCs w:val="18"/>
        </w:rPr>
        <w:t>voorstel om exportsubsidies voor on</w:t>
      </w:r>
      <w:r w:rsidRPr="004C449E" w:rsidR="00DA3F66">
        <w:rPr>
          <w:szCs w:val="18"/>
        </w:rPr>
        <w:t>twikkelde landen uit te faseren;</w:t>
      </w:r>
      <w:r w:rsidRPr="004C449E" w:rsidR="00D75823">
        <w:rPr>
          <w:szCs w:val="18"/>
        </w:rPr>
        <w:t xml:space="preserve"> </w:t>
      </w:r>
    </w:p>
    <w:p w:rsidRPr="004C449E" w:rsidR="004C449E" w:rsidP="004C449E" w:rsidRDefault="009B3386">
      <w:pPr>
        <w:pStyle w:val="ListParagraph"/>
        <w:numPr>
          <w:ilvl w:val="0"/>
          <w:numId w:val="4"/>
        </w:numPr>
        <w:spacing w:after="130" w:line="360" w:lineRule="auto"/>
        <w:rPr>
          <w:i/>
          <w:szCs w:val="18"/>
        </w:rPr>
      </w:pPr>
      <w:r w:rsidRPr="004C449E">
        <w:rPr>
          <w:szCs w:val="18"/>
        </w:rPr>
        <w:t>E</w:t>
      </w:r>
      <w:r w:rsidRPr="004C449E" w:rsidR="00D75823">
        <w:rPr>
          <w:szCs w:val="18"/>
        </w:rPr>
        <w:t>en voorstel over het beheer van tariefquota voor landbouwproducten.</w:t>
      </w:r>
    </w:p>
    <w:p w:rsidRPr="004C449E" w:rsidR="004C449E" w:rsidP="004C449E" w:rsidRDefault="004C449E">
      <w:pPr>
        <w:pStyle w:val="ListParagraph"/>
        <w:spacing w:after="130" w:line="360" w:lineRule="auto"/>
        <w:ind w:left="360"/>
        <w:rPr>
          <w:i/>
          <w:szCs w:val="18"/>
        </w:rPr>
      </w:pPr>
    </w:p>
    <w:p w:rsidRPr="004C449E" w:rsidR="001B29F2" w:rsidP="001B29F2" w:rsidRDefault="007A7AB3">
      <w:pPr>
        <w:pStyle w:val="ListParagraph"/>
        <w:numPr>
          <w:ilvl w:val="0"/>
          <w:numId w:val="6"/>
        </w:numPr>
        <w:spacing w:after="130" w:line="360" w:lineRule="auto"/>
        <w:rPr>
          <w:i/>
          <w:szCs w:val="18"/>
        </w:rPr>
      </w:pPr>
      <w:r w:rsidRPr="004C449E">
        <w:rPr>
          <w:i/>
          <w:szCs w:val="18"/>
        </w:rPr>
        <w:t xml:space="preserve">Opkoopprogramma’s: </w:t>
      </w:r>
      <w:r w:rsidRPr="004C449E" w:rsidR="001B29F2">
        <w:rPr>
          <w:i/>
          <w:szCs w:val="18"/>
        </w:rPr>
        <w:t>G33-voorstel</w:t>
      </w:r>
    </w:p>
    <w:p w:rsidRPr="004C449E" w:rsidR="0050567F" w:rsidP="001A4C30" w:rsidRDefault="00D75823">
      <w:pPr>
        <w:spacing w:after="130" w:line="360" w:lineRule="auto"/>
        <w:rPr>
          <w:rFonts w:cs="Times New Roman"/>
          <w:szCs w:val="18"/>
          <w:lang w:val="nl-NL"/>
        </w:rPr>
      </w:pPr>
      <w:r w:rsidRPr="004C449E">
        <w:rPr>
          <w:rFonts w:cs="Times New Roman"/>
          <w:szCs w:val="18"/>
          <w:lang w:val="nl-NL"/>
        </w:rPr>
        <w:t xml:space="preserve">Het voorstel over opkoopprogramma’s is ingediend door de G33, een groep ontwikkelingslanden (onder andere Indonesië en India) </w:t>
      </w:r>
      <w:r w:rsidRPr="004C449E" w:rsidR="00991473">
        <w:rPr>
          <w:rFonts w:cs="Times New Roman"/>
          <w:szCs w:val="18"/>
          <w:lang w:val="nl-NL"/>
        </w:rPr>
        <w:t>die extra mogelijkheden willen om hun landbouwsector te beschermen</w:t>
      </w:r>
      <w:r w:rsidRPr="004C449E">
        <w:rPr>
          <w:rFonts w:cs="Times New Roman"/>
          <w:szCs w:val="18"/>
          <w:lang w:val="nl-NL"/>
        </w:rPr>
        <w:t xml:space="preserve">. Het voorstel moet volgens eigen zeggen de voedselzekerheid van ontwikkelingslanden vergroten. Het komt er echter op neer dat het WTO-systeem om interne </w:t>
      </w:r>
      <w:r w:rsidRPr="004C449E" w:rsidR="00EA724A">
        <w:rPr>
          <w:rFonts w:cs="Times New Roman"/>
          <w:szCs w:val="18"/>
          <w:lang w:val="nl-NL"/>
        </w:rPr>
        <w:t>landbouw</w:t>
      </w:r>
      <w:r w:rsidRPr="004C449E">
        <w:rPr>
          <w:rFonts w:cs="Times New Roman"/>
          <w:szCs w:val="18"/>
          <w:lang w:val="nl-NL"/>
        </w:rPr>
        <w:t>steun te beperken</w:t>
      </w:r>
      <w:r w:rsidRPr="004C449E" w:rsidR="007377CD">
        <w:rPr>
          <w:rFonts w:cs="Times New Roman"/>
          <w:szCs w:val="18"/>
          <w:lang w:val="nl-NL"/>
        </w:rPr>
        <w:t>,</w:t>
      </w:r>
      <w:r w:rsidRPr="004C449E">
        <w:rPr>
          <w:rFonts w:cs="Times New Roman"/>
          <w:szCs w:val="18"/>
          <w:lang w:val="nl-NL"/>
        </w:rPr>
        <w:t xml:space="preserve"> wordt ondergraven. Als het voorstel zou worden doorgevoerd zouden </w:t>
      </w:r>
      <w:proofErr w:type="spellStart"/>
      <w:r w:rsidRPr="004C449E">
        <w:rPr>
          <w:rFonts w:cs="Times New Roman"/>
          <w:szCs w:val="18"/>
          <w:lang w:val="nl-NL"/>
        </w:rPr>
        <w:t>handelsverstorende</w:t>
      </w:r>
      <w:proofErr w:type="spellEnd"/>
      <w:r w:rsidRPr="004C449E">
        <w:rPr>
          <w:rFonts w:cs="Times New Roman"/>
          <w:szCs w:val="18"/>
          <w:lang w:val="nl-NL"/>
        </w:rPr>
        <w:t xml:space="preserve"> maatregelen (die in de WTO-systematiek gebonden zijn aan maxima) in de zogenaamde Groene Box komen (maatregelen die minimaal </w:t>
      </w:r>
      <w:proofErr w:type="spellStart"/>
      <w:r w:rsidRPr="004C449E">
        <w:rPr>
          <w:rFonts w:cs="Times New Roman"/>
          <w:szCs w:val="18"/>
          <w:lang w:val="nl-NL"/>
        </w:rPr>
        <w:t>handelsverstorend</w:t>
      </w:r>
      <w:proofErr w:type="spellEnd"/>
      <w:r w:rsidRPr="004C449E">
        <w:rPr>
          <w:rFonts w:cs="Times New Roman"/>
          <w:szCs w:val="18"/>
          <w:lang w:val="nl-NL"/>
        </w:rPr>
        <w:t xml:space="preserve"> zijn en die landen ongelimiteerd mogen gebruiken). Uit nadere bespreking van het G33-voorstel is gebleken dat een achterliggende reden voor dit voorstel is dat enkele ontwikkelingslanden door hoge inflatie en gestegen voedselprijzen boven de vastgestelde maxima aan </w:t>
      </w:r>
      <w:proofErr w:type="spellStart"/>
      <w:r w:rsidRPr="004C449E">
        <w:rPr>
          <w:rFonts w:cs="Times New Roman"/>
          <w:szCs w:val="18"/>
          <w:lang w:val="nl-NL"/>
        </w:rPr>
        <w:t>handelsverstorende</w:t>
      </w:r>
      <w:proofErr w:type="spellEnd"/>
      <w:r w:rsidRPr="004C449E">
        <w:rPr>
          <w:rFonts w:cs="Times New Roman"/>
          <w:szCs w:val="18"/>
          <w:lang w:val="nl-NL"/>
        </w:rPr>
        <w:t xml:space="preserve"> steun dreigen uit te gaan. </w:t>
      </w:r>
      <w:r w:rsidRPr="004C449E" w:rsidR="009B3386">
        <w:rPr>
          <w:rFonts w:cs="Times New Roman"/>
          <w:szCs w:val="18"/>
          <w:lang w:val="nl-NL"/>
        </w:rPr>
        <w:t>De</w:t>
      </w:r>
      <w:r w:rsidRPr="004C449E">
        <w:rPr>
          <w:rFonts w:cs="Times New Roman"/>
          <w:szCs w:val="18"/>
          <w:lang w:val="nl-NL"/>
        </w:rPr>
        <w:t xml:space="preserve"> WTO-</w:t>
      </w:r>
      <w:r w:rsidRPr="004C449E" w:rsidR="009B3386">
        <w:rPr>
          <w:rFonts w:cs="Times New Roman"/>
          <w:szCs w:val="18"/>
          <w:lang w:val="nl-NL"/>
        </w:rPr>
        <w:t>leden</w:t>
      </w:r>
      <w:r w:rsidRPr="004C449E">
        <w:rPr>
          <w:rFonts w:cs="Times New Roman"/>
          <w:szCs w:val="18"/>
          <w:lang w:val="nl-NL"/>
        </w:rPr>
        <w:t xml:space="preserve"> wi</w:t>
      </w:r>
      <w:r w:rsidRPr="004C449E" w:rsidR="009B3386">
        <w:rPr>
          <w:rFonts w:cs="Times New Roman"/>
          <w:szCs w:val="18"/>
          <w:lang w:val="nl-NL"/>
        </w:rPr>
        <w:t>l</w:t>
      </w:r>
      <w:r w:rsidRPr="004C449E">
        <w:rPr>
          <w:rFonts w:cs="Times New Roman"/>
          <w:szCs w:val="18"/>
          <w:lang w:val="nl-NL"/>
        </w:rPr>
        <w:t>l</w:t>
      </w:r>
      <w:r w:rsidRPr="004C449E" w:rsidR="009B3386">
        <w:rPr>
          <w:rFonts w:cs="Times New Roman"/>
          <w:szCs w:val="18"/>
          <w:lang w:val="nl-NL"/>
        </w:rPr>
        <w:t>en</w:t>
      </w:r>
      <w:r w:rsidRPr="004C449E">
        <w:rPr>
          <w:rFonts w:cs="Times New Roman"/>
          <w:szCs w:val="18"/>
          <w:lang w:val="nl-NL"/>
        </w:rPr>
        <w:t xml:space="preserve"> zich hier in de komende jaren verder over buigen om tot een oplossing hiervoor te komen.</w:t>
      </w:r>
    </w:p>
    <w:p w:rsidRPr="000D338D" w:rsidR="001B15D7" w:rsidP="001B15D7" w:rsidRDefault="001B15D7">
      <w:pPr>
        <w:spacing w:after="130" w:line="360" w:lineRule="auto"/>
        <w:rPr>
          <w:rFonts w:eastAsia="Times New Roman"/>
          <w:i/>
          <w:szCs w:val="18"/>
          <w:lang w:val="nl-NL" w:eastAsia="nl-NL"/>
        </w:rPr>
      </w:pPr>
      <w:r w:rsidRPr="004C449E">
        <w:rPr>
          <w:szCs w:val="18"/>
          <w:lang w:val="nl-NL"/>
        </w:rPr>
        <w:t xml:space="preserve">Het oorspronkelijke G33-voorstel was voor de EU, de Verenigde Staten en andere ontwikkelde landen niet acceptabel. </w:t>
      </w:r>
      <w:r w:rsidRPr="000D338D">
        <w:rPr>
          <w:szCs w:val="18"/>
          <w:lang w:val="nl-NL"/>
        </w:rPr>
        <w:t>Om tot een oplossing te komen die tegemoet komt aan de wensen van de G33 werd onderhandeld over een ‘vredesclausule’ (</w:t>
      </w:r>
      <w:proofErr w:type="spellStart"/>
      <w:r w:rsidRPr="000D338D">
        <w:rPr>
          <w:i/>
          <w:szCs w:val="18"/>
          <w:lang w:val="nl-NL"/>
        </w:rPr>
        <w:t>peace</w:t>
      </w:r>
      <w:proofErr w:type="spellEnd"/>
      <w:r w:rsidRPr="000D338D">
        <w:rPr>
          <w:i/>
          <w:szCs w:val="18"/>
          <w:lang w:val="nl-NL"/>
        </w:rPr>
        <w:t xml:space="preserve"> clause</w:t>
      </w:r>
      <w:r w:rsidRPr="000D338D">
        <w:rPr>
          <w:szCs w:val="18"/>
          <w:lang w:val="nl-NL"/>
        </w:rPr>
        <w:t xml:space="preserve">). Kern hiervan is dat ontwikkelingslanden opkoopprogramma’s kunnen instellen en hierover tijdelijk niet voor de WTO-geschillenbeslechtingprocedure kunnen worden gedaagd. Voor de EU zou dit een acceptabele uitkomst zijn, mits er duidelijke afspraken gemaakt worden over de voorwaarden waaronder een dergelijke vredesclausule zou gelden, bijvoorbeeld dat de programma’s beperkt in tijd en omvang zijn en landen transparant zijn over de maatregelen die ze nemen. Nederland steunt deze inzet van de EU. Nederland is van mening dat de looptijd van de clausule voldoende lang moet zijn om realistisch een alternatief uit te kunnen onderhandelen, maar geen gewoonterecht creëert. Ook vindt Nederland dat de verstorende invloed van de inkoopprogramma’s op internationale voedselmarkten zoveel mogelijk beperkt dient te zijn. In de eindfase van de onderhandelingen heeft een G33-land onredelijk hoge eisen op tafel gelegd (permanente oplossing of een ongelimiteerde verlenging van de </w:t>
      </w:r>
      <w:proofErr w:type="spellStart"/>
      <w:r w:rsidRPr="000D338D">
        <w:rPr>
          <w:i/>
          <w:szCs w:val="18"/>
          <w:lang w:val="nl-NL"/>
        </w:rPr>
        <w:t>peace</w:t>
      </w:r>
      <w:proofErr w:type="spellEnd"/>
      <w:r w:rsidRPr="000D338D">
        <w:rPr>
          <w:i/>
          <w:szCs w:val="18"/>
          <w:lang w:val="nl-NL"/>
        </w:rPr>
        <w:t xml:space="preserve"> clause</w:t>
      </w:r>
      <w:r w:rsidRPr="000D338D">
        <w:rPr>
          <w:szCs w:val="18"/>
          <w:lang w:val="nl-NL"/>
        </w:rPr>
        <w:t>) die niet kunnen worden ingewilligd door de WTO-leden, in bijzonder de EU en de VS. Hierdoor is dit onderdeel van het landbouwpakket niet akkoord en is een impasse ontstaan voor het gehele Balipakket.</w:t>
      </w:r>
    </w:p>
    <w:p w:rsidRPr="004C449E" w:rsidR="001B29F2" w:rsidP="00B95377" w:rsidRDefault="007A7AB3">
      <w:pPr>
        <w:pStyle w:val="ListParagraph"/>
        <w:numPr>
          <w:ilvl w:val="0"/>
          <w:numId w:val="6"/>
        </w:numPr>
        <w:spacing w:after="130" w:line="360" w:lineRule="auto"/>
        <w:rPr>
          <w:i/>
          <w:szCs w:val="18"/>
        </w:rPr>
      </w:pPr>
      <w:r w:rsidRPr="004C449E">
        <w:rPr>
          <w:i/>
          <w:szCs w:val="18"/>
        </w:rPr>
        <w:lastRenderedPageBreak/>
        <w:t xml:space="preserve">Exportsubsidies: </w:t>
      </w:r>
      <w:r w:rsidRPr="004C449E" w:rsidR="001B29F2">
        <w:rPr>
          <w:i/>
          <w:szCs w:val="18"/>
        </w:rPr>
        <w:t>G20-voorstel</w:t>
      </w:r>
    </w:p>
    <w:p w:rsidRPr="004C449E" w:rsidR="009F5B34" w:rsidP="0050567F" w:rsidRDefault="00D75823">
      <w:pPr>
        <w:spacing w:after="130" w:line="360" w:lineRule="auto"/>
        <w:rPr>
          <w:szCs w:val="18"/>
          <w:lang w:val="nl-NL"/>
        </w:rPr>
      </w:pPr>
      <w:r w:rsidRPr="004C449E">
        <w:rPr>
          <w:szCs w:val="18"/>
          <w:lang w:val="nl-NL"/>
        </w:rPr>
        <w:t xml:space="preserve">Het voorstel om </w:t>
      </w:r>
      <w:r w:rsidRPr="004C449E">
        <w:rPr>
          <w:szCs w:val="18"/>
          <w:u w:val="single"/>
          <w:lang w:val="nl-NL"/>
        </w:rPr>
        <w:t>exportsubsidies</w:t>
      </w:r>
      <w:r w:rsidRPr="004C449E">
        <w:rPr>
          <w:szCs w:val="18"/>
          <w:lang w:val="nl-NL"/>
        </w:rPr>
        <w:t xml:space="preserve"> voor ontwikkelde landen uit te faseren komt van de G20</w:t>
      </w:r>
      <w:r w:rsidRPr="004C449E" w:rsidR="007A7AB3">
        <w:rPr>
          <w:szCs w:val="18"/>
          <w:lang w:val="nl-NL"/>
        </w:rPr>
        <w:t xml:space="preserve"> (niet te verwarren met de financiële G20)</w:t>
      </w:r>
      <w:r w:rsidRPr="004C449E">
        <w:rPr>
          <w:szCs w:val="18"/>
          <w:lang w:val="nl-NL"/>
        </w:rPr>
        <w:t xml:space="preserve">. </w:t>
      </w:r>
      <w:r w:rsidRPr="004C449E" w:rsidR="007A7AB3">
        <w:rPr>
          <w:szCs w:val="18"/>
          <w:lang w:val="nl-NL"/>
        </w:rPr>
        <w:t>Het gaat hier om</w:t>
      </w:r>
      <w:r w:rsidRPr="004C449E">
        <w:rPr>
          <w:szCs w:val="18"/>
          <w:lang w:val="nl-NL"/>
        </w:rPr>
        <w:t xml:space="preserve"> een groep </w:t>
      </w:r>
      <w:proofErr w:type="spellStart"/>
      <w:r w:rsidRPr="004C449E">
        <w:rPr>
          <w:szCs w:val="18"/>
          <w:lang w:val="nl-NL"/>
        </w:rPr>
        <w:t>landbouwexporterende</w:t>
      </w:r>
      <w:proofErr w:type="spellEnd"/>
      <w:r w:rsidRPr="004C449E">
        <w:rPr>
          <w:szCs w:val="18"/>
          <w:lang w:val="nl-NL"/>
        </w:rPr>
        <w:t xml:space="preserve"> ontwikkelingslanden en opkomende economieën die aandringt op marktopening door ontwikkelde landen. Brazilië is de drijvende kracht achter dit voorstel. Het onderwerp van exportsubsidies en andere maatregelen die zorgen voor exportcompetitie is al veel </w:t>
      </w:r>
      <w:r w:rsidRPr="004C449E" w:rsidR="009B3386">
        <w:rPr>
          <w:szCs w:val="18"/>
          <w:lang w:val="nl-NL"/>
        </w:rPr>
        <w:t>langer</w:t>
      </w:r>
      <w:r w:rsidRPr="004C449E">
        <w:rPr>
          <w:szCs w:val="18"/>
          <w:lang w:val="nl-NL"/>
        </w:rPr>
        <w:t xml:space="preserve"> in de WTO </w:t>
      </w:r>
      <w:r w:rsidRPr="004C449E" w:rsidR="009B3386">
        <w:rPr>
          <w:szCs w:val="18"/>
          <w:lang w:val="nl-NL"/>
        </w:rPr>
        <w:t>onderwerp van onderhandelingen</w:t>
      </w:r>
      <w:r w:rsidRPr="004C449E">
        <w:rPr>
          <w:szCs w:val="18"/>
          <w:lang w:val="nl-NL"/>
        </w:rPr>
        <w:t xml:space="preserve">. In de Hong Kong </w:t>
      </w:r>
      <w:r w:rsidRPr="004C449E" w:rsidR="007377CD">
        <w:rPr>
          <w:szCs w:val="18"/>
          <w:lang w:val="nl-NL"/>
        </w:rPr>
        <w:t>V</w:t>
      </w:r>
      <w:r w:rsidRPr="004C449E">
        <w:rPr>
          <w:szCs w:val="18"/>
          <w:lang w:val="nl-NL"/>
        </w:rPr>
        <w:t xml:space="preserve">erklaring die voortkwam uit de Ministeriële Conferentie in 2005 werd het doel gesteld om alle exportsubsidies en vergelijkbare maatregelen in 2013 uit te faseren, na afronding van de Doha-ronde. Het voorstel van de G20 is een tussenoplossing en moet er onder andere toe leiden dat - totdat exportsubsidies op termijn geheel afgeschaft </w:t>
      </w:r>
      <w:r w:rsidRPr="004C449E" w:rsidR="007377CD">
        <w:rPr>
          <w:szCs w:val="18"/>
          <w:lang w:val="nl-NL"/>
        </w:rPr>
        <w:t>zijn</w:t>
      </w:r>
      <w:r w:rsidRPr="004C449E">
        <w:rPr>
          <w:szCs w:val="18"/>
          <w:lang w:val="nl-NL"/>
        </w:rPr>
        <w:t xml:space="preserve"> -ontwikkelde landen hun exportsubsidies qua budget en hoeveelheid de komende jaren </w:t>
      </w:r>
      <w:proofErr w:type="gramStart"/>
      <w:r w:rsidRPr="004C449E">
        <w:rPr>
          <w:szCs w:val="18"/>
          <w:lang w:val="nl-NL"/>
        </w:rPr>
        <w:t>ten</w:t>
      </w:r>
      <w:r w:rsidRPr="004C449E" w:rsidR="008E3D8B">
        <w:rPr>
          <w:szCs w:val="18"/>
          <w:lang w:val="nl-NL"/>
        </w:rPr>
        <w:t xml:space="preserve"> </w:t>
      </w:r>
      <w:r w:rsidRPr="004C449E">
        <w:rPr>
          <w:szCs w:val="18"/>
          <w:lang w:val="nl-NL"/>
        </w:rPr>
        <w:t>minste</w:t>
      </w:r>
      <w:proofErr w:type="gramEnd"/>
      <w:r w:rsidRPr="004C449E">
        <w:rPr>
          <w:szCs w:val="18"/>
          <w:lang w:val="nl-NL"/>
        </w:rPr>
        <w:t xml:space="preserve"> halveren. </w:t>
      </w:r>
      <w:r w:rsidRPr="004C449E" w:rsidR="007A7AB3">
        <w:rPr>
          <w:szCs w:val="18"/>
          <w:lang w:val="nl-NL"/>
        </w:rPr>
        <w:t xml:space="preserve">Exportsubsidies op katoen, waarover </w:t>
      </w:r>
      <w:r w:rsidRPr="004C449E">
        <w:rPr>
          <w:szCs w:val="18"/>
          <w:lang w:val="nl-NL"/>
        </w:rPr>
        <w:t xml:space="preserve">Brazilië en de VS een langlopend conflict hebben, zouden in zijn geheel verboden worden. </w:t>
      </w:r>
    </w:p>
    <w:p w:rsidRPr="004C449E" w:rsidR="00B95377" w:rsidP="0050567F" w:rsidRDefault="00D75823">
      <w:pPr>
        <w:spacing w:after="130" w:line="360" w:lineRule="auto"/>
        <w:rPr>
          <w:rFonts w:cs="Times New Roman"/>
          <w:szCs w:val="18"/>
          <w:lang w:val="nl-NL"/>
        </w:rPr>
      </w:pPr>
      <w:r w:rsidRPr="004C449E">
        <w:rPr>
          <w:rFonts w:cs="Times New Roman"/>
          <w:szCs w:val="18"/>
          <w:lang w:val="nl-NL"/>
        </w:rPr>
        <w:t>De VS zijn tegen dit voorstel waardoor er tot voor kort niet veel beweging in de onderhandelingen z</w:t>
      </w:r>
      <w:r w:rsidRPr="004C449E" w:rsidR="007A7AB3">
        <w:rPr>
          <w:rFonts w:cs="Times New Roman"/>
          <w:szCs w:val="18"/>
          <w:lang w:val="nl-NL"/>
        </w:rPr>
        <w:t>a</w:t>
      </w:r>
      <w:r w:rsidRPr="004C449E">
        <w:rPr>
          <w:rFonts w:cs="Times New Roman"/>
          <w:szCs w:val="18"/>
          <w:lang w:val="nl-NL"/>
        </w:rPr>
        <w:t xml:space="preserve">t. De EU heeft zich op het </w:t>
      </w:r>
      <w:r w:rsidRPr="004C449E" w:rsidR="00EA724A">
        <w:rPr>
          <w:rFonts w:cs="Times New Roman"/>
          <w:szCs w:val="18"/>
          <w:lang w:val="nl-NL"/>
        </w:rPr>
        <w:t>gebied</w:t>
      </w:r>
      <w:r w:rsidRPr="004C449E">
        <w:rPr>
          <w:rFonts w:cs="Times New Roman"/>
          <w:szCs w:val="18"/>
          <w:lang w:val="nl-NL"/>
        </w:rPr>
        <w:t xml:space="preserve"> van exportsubsidies altijd op het standpunt gesteld dat men deze alleen wil afschaffen als onderdeel van een allesomvattend akkoord in de Doha-ronde. Voor de EU is het G20-</w:t>
      </w:r>
      <w:r w:rsidRPr="004C449E" w:rsidR="009B3386">
        <w:rPr>
          <w:rFonts w:cs="Times New Roman"/>
          <w:szCs w:val="18"/>
          <w:lang w:val="nl-NL"/>
        </w:rPr>
        <w:t xml:space="preserve">voorstel om die reden dan ook niet </w:t>
      </w:r>
      <w:r w:rsidRPr="004C449E">
        <w:rPr>
          <w:rFonts w:cs="Times New Roman"/>
          <w:szCs w:val="18"/>
          <w:lang w:val="nl-NL"/>
        </w:rPr>
        <w:t>acceptabel. Dat standpunt</w:t>
      </w:r>
      <w:r w:rsidRPr="004C449E" w:rsidR="00EA724A">
        <w:rPr>
          <w:rFonts w:cs="Times New Roman"/>
          <w:szCs w:val="18"/>
          <w:lang w:val="nl-NL"/>
        </w:rPr>
        <w:t xml:space="preserve"> is</w:t>
      </w:r>
      <w:r w:rsidRPr="004C449E">
        <w:rPr>
          <w:rFonts w:cs="Times New Roman"/>
          <w:szCs w:val="18"/>
          <w:lang w:val="nl-NL"/>
        </w:rPr>
        <w:t xml:space="preserve"> </w:t>
      </w:r>
      <w:r w:rsidRPr="004C449E" w:rsidR="00A11529">
        <w:rPr>
          <w:rFonts w:cs="Times New Roman"/>
          <w:szCs w:val="18"/>
          <w:lang w:val="nl-NL"/>
        </w:rPr>
        <w:t>mede ingegeven door het feit dat</w:t>
      </w:r>
      <w:r w:rsidRPr="004C449E">
        <w:rPr>
          <w:rFonts w:cs="Times New Roman"/>
          <w:szCs w:val="18"/>
          <w:lang w:val="nl-NL"/>
        </w:rPr>
        <w:t xml:space="preserve"> er in het voorstel enkel gesproken wordt over het beperken van exportsubsidies, terwijl de Hong Kong </w:t>
      </w:r>
      <w:r w:rsidRPr="004C449E" w:rsidR="007377CD">
        <w:rPr>
          <w:rFonts w:cs="Times New Roman"/>
          <w:szCs w:val="18"/>
          <w:lang w:val="nl-NL"/>
        </w:rPr>
        <w:t>V</w:t>
      </w:r>
      <w:r w:rsidRPr="004C449E">
        <w:rPr>
          <w:rFonts w:cs="Times New Roman"/>
          <w:szCs w:val="18"/>
          <w:lang w:val="nl-NL"/>
        </w:rPr>
        <w:t xml:space="preserve">erklaring ook gaat over handel door staatsondernemingen (wat Australië raakt en in toenemende mate ook opkomende landen als Brazilië en China), gebonden voedselhulp (het geven van eigen </w:t>
      </w:r>
      <w:proofErr w:type="gramStart"/>
      <w:r w:rsidRPr="004C449E">
        <w:rPr>
          <w:rFonts w:cs="Times New Roman"/>
          <w:szCs w:val="18"/>
          <w:lang w:val="nl-NL"/>
        </w:rPr>
        <w:t>(</w:t>
      </w:r>
      <w:proofErr w:type="gramEnd"/>
      <w:r w:rsidRPr="004C449E">
        <w:rPr>
          <w:rFonts w:cs="Times New Roman"/>
          <w:szCs w:val="18"/>
          <w:lang w:val="nl-NL"/>
        </w:rPr>
        <w:t>over)productie als voedselhulp, wat de VS raakt) en exportkredieten. Nederland wil de EU-exportsubsidies</w:t>
      </w:r>
      <w:r w:rsidRPr="004C449E" w:rsidR="009B3386">
        <w:rPr>
          <w:rFonts w:cs="Times New Roman"/>
          <w:szCs w:val="18"/>
          <w:lang w:val="nl-NL"/>
        </w:rPr>
        <w:t xml:space="preserve"> al</w:t>
      </w:r>
      <w:r w:rsidRPr="004C449E">
        <w:rPr>
          <w:rFonts w:cs="Times New Roman"/>
          <w:szCs w:val="18"/>
          <w:lang w:val="nl-NL"/>
        </w:rPr>
        <w:t xml:space="preserve"> jaren afschaffen, ongeacht de uitkomst in de Doha-ronde. </w:t>
      </w:r>
      <w:r w:rsidRPr="004C449E" w:rsidR="009B3386">
        <w:rPr>
          <w:rFonts w:cs="Times New Roman"/>
          <w:szCs w:val="18"/>
          <w:lang w:val="nl-NL"/>
        </w:rPr>
        <w:t>Binnen de EU wo</w:t>
      </w:r>
      <w:r w:rsidRPr="004C449E" w:rsidR="00991473">
        <w:rPr>
          <w:rFonts w:cs="Times New Roman"/>
          <w:szCs w:val="18"/>
          <w:lang w:val="nl-NL"/>
        </w:rPr>
        <w:t>rdt dat door slechts enkele lid</w:t>
      </w:r>
      <w:r w:rsidRPr="004C449E" w:rsidR="009B3386">
        <w:rPr>
          <w:rFonts w:cs="Times New Roman"/>
          <w:szCs w:val="18"/>
          <w:lang w:val="nl-NL"/>
        </w:rPr>
        <w:t>staten gedeeld.</w:t>
      </w:r>
    </w:p>
    <w:p w:rsidRPr="004C449E" w:rsidR="00D75823" w:rsidP="00DC1BFB" w:rsidRDefault="00D75823">
      <w:pPr>
        <w:spacing w:after="130" w:line="360" w:lineRule="auto"/>
        <w:rPr>
          <w:rFonts w:cs="Times New Roman"/>
          <w:szCs w:val="18"/>
          <w:lang w:val="nl-NL"/>
        </w:rPr>
      </w:pPr>
      <w:r w:rsidRPr="004C449E">
        <w:rPr>
          <w:rFonts w:cs="Times New Roman"/>
          <w:szCs w:val="18"/>
          <w:lang w:val="nl-NL"/>
        </w:rPr>
        <w:t xml:space="preserve">In de huidige dynamiek van de onderhandelingen, waarbij Brazilië heeft laten weten politiek gezien absoluut resultaat </w:t>
      </w:r>
      <w:r w:rsidRPr="004C449E" w:rsidR="00A11529">
        <w:rPr>
          <w:rFonts w:cs="Times New Roman"/>
          <w:szCs w:val="18"/>
          <w:lang w:val="nl-NL"/>
        </w:rPr>
        <w:t>te willen</w:t>
      </w:r>
      <w:r w:rsidRPr="004C449E">
        <w:rPr>
          <w:rFonts w:cs="Times New Roman"/>
          <w:szCs w:val="18"/>
          <w:lang w:val="nl-NL"/>
        </w:rPr>
        <w:t xml:space="preserve">, lijkt </w:t>
      </w:r>
      <w:r w:rsidRPr="004C449E" w:rsidR="007377CD">
        <w:rPr>
          <w:rFonts w:cs="Times New Roman"/>
          <w:szCs w:val="18"/>
          <w:lang w:val="nl-NL"/>
        </w:rPr>
        <w:t>nu toch</w:t>
      </w:r>
      <w:r w:rsidRPr="004C449E">
        <w:rPr>
          <w:rFonts w:cs="Times New Roman"/>
          <w:szCs w:val="18"/>
          <w:lang w:val="nl-NL"/>
        </w:rPr>
        <w:t xml:space="preserve"> op dit front beweging te zijn. De VS willen Brazilië in </w:t>
      </w:r>
      <w:proofErr w:type="gramStart"/>
      <w:r w:rsidRPr="004C449E">
        <w:rPr>
          <w:rFonts w:cs="Times New Roman"/>
          <w:szCs w:val="18"/>
          <w:lang w:val="nl-NL"/>
        </w:rPr>
        <w:t>beperkte mate</w:t>
      </w:r>
      <w:proofErr w:type="gramEnd"/>
      <w:r w:rsidRPr="004C449E">
        <w:rPr>
          <w:rFonts w:cs="Times New Roman"/>
          <w:szCs w:val="18"/>
          <w:lang w:val="nl-NL"/>
        </w:rPr>
        <w:t xml:space="preserve"> tegemoet komen, en ook de EU heeft er blijk van gegeven flexibel op dit onderwerp te zijn. Men beweegt nu naar een politieke verklaring tijdens MC9 waarin wordt herbevestigd wat in Hong Kong in 2005 is afgesproken over exportcompetitie. Naast de herbevestiging van deze afspraken zou de verklaring tijdens MC9 nog iets extra’s moeten bevatten, zoals een </w:t>
      </w:r>
      <w:proofErr w:type="gramStart"/>
      <w:r w:rsidRPr="004C449E">
        <w:rPr>
          <w:rFonts w:cs="Times New Roman"/>
          <w:szCs w:val="18"/>
          <w:lang w:val="nl-NL"/>
        </w:rPr>
        <w:t>commitment</w:t>
      </w:r>
      <w:proofErr w:type="gramEnd"/>
      <w:r w:rsidRPr="004C449E">
        <w:rPr>
          <w:rFonts w:cs="Times New Roman"/>
          <w:szCs w:val="18"/>
          <w:lang w:val="nl-NL"/>
        </w:rPr>
        <w:t xml:space="preserve"> om </w:t>
      </w:r>
      <w:r w:rsidRPr="004C449E" w:rsidR="00A11529">
        <w:rPr>
          <w:rFonts w:cs="Times New Roman"/>
          <w:szCs w:val="18"/>
          <w:lang w:val="nl-NL"/>
        </w:rPr>
        <w:t xml:space="preserve">de omvang en </w:t>
      </w:r>
      <w:r w:rsidRPr="004C449E">
        <w:rPr>
          <w:rFonts w:cs="Times New Roman"/>
          <w:szCs w:val="18"/>
          <w:lang w:val="nl-NL"/>
        </w:rPr>
        <w:t xml:space="preserve">het gebruik van exportsubsidies nu al te verkleinen. De EU zet erop in dat er in deze verklaring niet enkel over exportsubsidies gesproken wordt maar ook over andere vormen van exportcompetitie. Bovendien wil de EU erkenning voor de inzet die de WTO-leden de afgelopen jaren hebben gedaan om exportcompetitie te beperken. Voor de EU is dit van belang omdat zij op dit vlak relatief grote stappen heeft gezet de laatste jaren. Op dit moment worden immers geen exportsubsidies meer gegeven en is in het nieuwe Gemeenschappelijk Landbouwbeleid (GLB) de mogelijkheid om </w:t>
      </w:r>
      <w:r w:rsidRPr="004C449E" w:rsidR="009B3386">
        <w:rPr>
          <w:rFonts w:cs="Times New Roman"/>
          <w:szCs w:val="18"/>
          <w:lang w:val="nl-NL"/>
        </w:rPr>
        <w:t>exportsubsidies</w:t>
      </w:r>
      <w:r w:rsidRPr="004C449E">
        <w:rPr>
          <w:rFonts w:cs="Times New Roman"/>
          <w:szCs w:val="18"/>
          <w:lang w:val="nl-NL"/>
        </w:rPr>
        <w:t xml:space="preserve"> in te stellen beperkt tot crisissituaties.</w:t>
      </w:r>
    </w:p>
    <w:p w:rsidR="004C449E" w:rsidRDefault="004C449E">
      <w:pPr>
        <w:rPr>
          <w:rFonts w:cs="Times New Roman"/>
          <w:szCs w:val="18"/>
          <w:lang w:val="nl-NL"/>
        </w:rPr>
      </w:pPr>
      <w:r>
        <w:rPr>
          <w:rFonts w:cs="Times New Roman"/>
          <w:szCs w:val="18"/>
          <w:lang w:val="nl-NL"/>
        </w:rPr>
        <w:br w:type="page"/>
      </w:r>
    </w:p>
    <w:p w:rsidRPr="004C449E" w:rsidR="0050567F" w:rsidP="001A4C30" w:rsidRDefault="00D75823">
      <w:pPr>
        <w:spacing w:after="130" w:line="360" w:lineRule="auto"/>
        <w:rPr>
          <w:rFonts w:eastAsia="Times New Roman" w:cs="Times New Roman"/>
          <w:i/>
          <w:szCs w:val="18"/>
          <w:lang w:val="nl-NL" w:eastAsia="nl-NL"/>
        </w:rPr>
      </w:pPr>
      <w:r w:rsidRPr="004C449E">
        <w:rPr>
          <w:rFonts w:cs="Times New Roman"/>
          <w:szCs w:val="18"/>
          <w:lang w:val="nl-NL"/>
        </w:rPr>
        <w:lastRenderedPageBreak/>
        <w:t xml:space="preserve">Voor Nederland zou </w:t>
      </w:r>
      <w:r w:rsidRPr="004C449E" w:rsidR="00A11529">
        <w:rPr>
          <w:rFonts w:cs="Times New Roman"/>
          <w:szCs w:val="18"/>
          <w:lang w:val="nl-NL"/>
        </w:rPr>
        <w:t>bovengenoemd resultaat</w:t>
      </w:r>
      <w:r w:rsidRPr="004C449E">
        <w:rPr>
          <w:rFonts w:cs="Times New Roman"/>
          <w:szCs w:val="18"/>
          <w:lang w:val="nl-NL"/>
        </w:rPr>
        <w:t xml:space="preserve"> relatief teleurstellend zijn gezien ons standpunt om de EU-exportsubsidies geheel af te schaffen, ongeacht de uitkomst van de Doha-ronde. </w:t>
      </w:r>
      <w:proofErr w:type="gramStart"/>
      <w:r w:rsidRPr="004C449E">
        <w:rPr>
          <w:rFonts w:cs="Times New Roman"/>
          <w:szCs w:val="18"/>
          <w:lang w:val="nl-NL"/>
        </w:rPr>
        <w:t>Desalniettemin</w:t>
      </w:r>
      <w:proofErr w:type="gramEnd"/>
      <w:r w:rsidRPr="004C449E">
        <w:rPr>
          <w:rFonts w:cs="Times New Roman"/>
          <w:szCs w:val="18"/>
          <w:lang w:val="nl-NL"/>
        </w:rPr>
        <w:t xml:space="preserve"> </w:t>
      </w:r>
      <w:r w:rsidRPr="004C449E" w:rsidR="00B15791">
        <w:rPr>
          <w:rFonts w:cs="Times New Roman"/>
          <w:szCs w:val="18"/>
          <w:lang w:val="nl-NL"/>
        </w:rPr>
        <w:t>is het positief dat</w:t>
      </w:r>
      <w:r w:rsidRPr="004C449E">
        <w:rPr>
          <w:rFonts w:cs="Times New Roman"/>
          <w:szCs w:val="18"/>
          <w:lang w:val="nl-NL"/>
        </w:rPr>
        <w:t xml:space="preserve"> een dergelijke verklaring </w:t>
      </w:r>
      <w:r w:rsidRPr="004C449E" w:rsidR="00B15791">
        <w:rPr>
          <w:rFonts w:cs="Times New Roman"/>
          <w:szCs w:val="18"/>
          <w:lang w:val="nl-NL"/>
        </w:rPr>
        <w:t>een helder</w:t>
      </w:r>
      <w:r w:rsidRPr="004C449E">
        <w:rPr>
          <w:rFonts w:cs="Times New Roman"/>
          <w:szCs w:val="18"/>
          <w:lang w:val="nl-NL"/>
        </w:rPr>
        <w:t xml:space="preserve"> signaal</w:t>
      </w:r>
      <w:r w:rsidRPr="004C449E" w:rsidR="00B15791">
        <w:rPr>
          <w:rFonts w:cs="Times New Roman"/>
          <w:szCs w:val="18"/>
          <w:lang w:val="nl-NL"/>
        </w:rPr>
        <w:t xml:space="preserve"> is</w:t>
      </w:r>
      <w:r w:rsidRPr="004C449E">
        <w:rPr>
          <w:rFonts w:cs="Times New Roman"/>
          <w:szCs w:val="18"/>
          <w:lang w:val="nl-NL"/>
        </w:rPr>
        <w:t xml:space="preserve"> dat er van het afschaffen van EU-exportsubsidies in de WTO werk wordt gemaakt. </w:t>
      </w:r>
    </w:p>
    <w:p w:rsidRPr="004C449E" w:rsidR="001B29F2" w:rsidP="001B29F2" w:rsidRDefault="00A11529">
      <w:pPr>
        <w:pStyle w:val="ListParagraph"/>
        <w:numPr>
          <w:ilvl w:val="0"/>
          <w:numId w:val="6"/>
        </w:numPr>
        <w:spacing w:after="130" w:line="360" w:lineRule="auto"/>
        <w:rPr>
          <w:i/>
          <w:szCs w:val="18"/>
        </w:rPr>
      </w:pPr>
      <w:r w:rsidRPr="004C449E">
        <w:rPr>
          <w:i/>
          <w:szCs w:val="18"/>
        </w:rPr>
        <w:t>T</w:t>
      </w:r>
      <w:r w:rsidRPr="004C449E" w:rsidR="001B29F2">
        <w:rPr>
          <w:i/>
          <w:szCs w:val="18"/>
        </w:rPr>
        <w:t>ariefquota</w:t>
      </w:r>
    </w:p>
    <w:p w:rsidRPr="004C449E" w:rsidR="001A4C30" w:rsidP="009F5B34" w:rsidRDefault="00D75823">
      <w:pPr>
        <w:spacing w:after="130" w:line="360" w:lineRule="auto"/>
        <w:rPr>
          <w:rFonts w:cs="Times New Roman"/>
          <w:szCs w:val="18"/>
          <w:lang w:val="nl-NL"/>
        </w:rPr>
      </w:pPr>
      <w:r w:rsidRPr="004C449E">
        <w:rPr>
          <w:rFonts w:cs="Times New Roman"/>
          <w:szCs w:val="18"/>
          <w:lang w:val="nl-NL"/>
        </w:rPr>
        <w:t xml:space="preserve">Het laatste voorstel dat </w:t>
      </w:r>
      <w:proofErr w:type="gramStart"/>
      <w:r w:rsidRPr="004C449E">
        <w:rPr>
          <w:rFonts w:cs="Times New Roman"/>
          <w:szCs w:val="18"/>
          <w:lang w:val="nl-NL"/>
        </w:rPr>
        <w:t>voorligt</w:t>
      </w:r>
      <w:proofErr w:type="gramEnd"/>
      <w:r w:rsidRPr="004C449E">
        <w:rPr>
          <w:rFonts w:cs="Times New Roman"/>
          <w:szCs w:val="18"/>
          <w:lang w:val="nl-NL"/>
        </w:rPr>
        <w:t xml:space="preserve"> betreft het beheer van tariefquota. Sommige WTO-leden hebben in hun tariefschema’s voor enkele landbouwproducten afgesproken dat er een beperkt volume tegen een verlaagd tarief mag binnenkomen. In eerste instantie moeten deze tariefquota op een </w:t>
      </w:r>
      <w:r w:rsidRPr="004C449E">
        <w:rPr>
          <w:rFonts w:cs="Times New Roman"/>
          <w:i/>
          <w:szCs w:val="18"/>
          <w:lang w:val="nl-NL"/>
        </w:rPr>
        <w:t xml:space="preserve">‘first </w:t>
      </w:r>
      <w:proofErr w:type="spellStart"/>
      <w:r w:rsidRPr="004C449E">
        <w:rPr>
          <w:rFonts w:cs="Times New Roman"/>
          <w:i/>
          <w:szCs w:val="18"/>
          <w:lang w:val="nl-NL"/>
        </w:rPr>
        <w:t>come</w:t>
      </w:r>
      <w:proofErr w:type="spellEnd"/>
      <w:r w:rsidRPr="004C449E">
        <w:rPr>
          <w:rFonts w:cs="Times New Roman"/>
          <w:i/>
          <w:szCs w:val="18"/>
          <w:lang w:val="nl-NL"/>
        </w:rPr>
        <w:t>, first serve’</w:t>
      </w:r>
      <w:r w:rsidRPr="004C449E">
        <w:rPr>
          <w:rFonts w:cs="Times New Roman"/>
          <w:szCs w:val="18"/>
          <w:lang w:val="nl-NL"/>
        </w:rPr>
        <w:t xml:space="preserve"> basis worden toegekend aan exporteurs, maar WTO-leden mogen ook een ander systeem hanteren. In sommige landen zijn de regels voor toewijzing van het tariefquotum aan exporteurs </w:t>
      </w:r>
      <w:proofErr w:type="gramStart"/>
      <w:r w:rsidRPr="004C449E">
        <w:rPr>
          <w:rFonts w:cs="Times New Roman"/>
          <w:szCs w:val="18"/>
          <w:lang w:val="nl-NL"/>
        </w:rPr>
        <w:t>dermate</w:t>
      </w:r>
      <w:proofErr w:type="gramEnd"/>
      <w:r w:rsidRPr="004C449E">
        <w:rPr>
          <w:rFonts w:cs="Times New Roman"/>
          <w:szCs w:val="18"/>
          <w:lang w:val="nl-NL"/>
        </w:rPr>
        <w:t xml:space="preserve"> complex dat de quota amper worden gevuld.</w:t>
      </w:r>
    </w:p>
    <w:p w:rsidRPr="004C449E" w:rsidR="00D75823" w:rsidP="00DC1BFB" w:rsidRDefault="00D75823">
      <w:pPr>
        <w:spacing w:after="130" w:line="360" w:lineRule="auto"/>
        <w:rPr>
          <w:rFonts w:cs="Times New Roman"/>
          <w:szCs w:val="18"/>
          <w:lang w:val="nl-NL"/>
        </w:rPr>
      </w:pPr>
      <w:r w:rsidRPr="004C449E">
        <w:rPr>
          <w:rFonts w:cs="Times New Roman"/>
          <w:szCs w:val="18"/>
          <w:lang w:val="nl-NL"/>
        </w:rPr>
        <w:t xml:space="preserve">Het voorliggende voorstel van de G20 stelt dat quota die onvoldoende worden gevuld voortaan volgens het </w:t>
      </w:r>
      <w:r w:rsidRPr="004C449E">
        <w:rPr>
          <w:rFonts w:cs="Times New Roman"/>
          <w:i/>
          <w:szCs w:val="18"/>
          <w:lang w:val="nl-NL"/>
        </w:rPr>
        <w:t xml:space="preserve">‘first </w:t>
      </w:r>
      <w:proofErr w:type="spellStart"/>
      <w:r w:rsidRPr="004C449E">
        <w:rPr>
          <w:rFonts w:cs="Times New Roman"/>
          <w:i/>
          <w:szCs w:val="18"/>
          <w:lang w:val="nl-NL"/>
        </w:rPr>
        <w:t>come</w:t>
      </w:r>
      <w:proofErr w:type="spellEnd"/>
      <w:r w:rsidRPr="004C449E">
        <w:rPr>
          <w:rFonts w:cs="Times New Roman"/>
          <w:i/>
          <w:szCs w:val="18"/>
          <w:lang w:val="nl-NL"/>
        </w:rPr>
        <w:t>, first serve’</w:t>
      </w:r>
      <w:r w:rsidRPr="004C449E">
        <w:rPr>
          <w:rFonts w:cs="Times New Roman"/>
          <w:szCs w:val="18"/>
          <w:lang w:val="nl-NL"/>
        </w:rPr>
        <w:t xml:space="preserve"> principe moeten worden beheerd. Het G20 voorstel ligt vooral gevoelig in landen die zeer beschermend staan tegenover hun landbouwsector zoals Noorwegen, Japan en Korea, maar ook in China ligt het gevoelig. De EU kent voor haar landbouwexporten geen problemen door het quotabeheer in andere landen en vult haar quota altijd voldoende. De EU wordt als zodanig dus ook niet geraakt door het voorstel en praat met steun van Nederland constructief mee over het voorstel.</w:t>
      </w:r>
    </w:p>
    <w:p w:rsidRPr="004C449E" w:rsidR="00FD5EBB" w:rsidP="00DC1BFB" w:rsidRDefault="00FD5EBB">
      <w:pPr>
        <w:pStyle w:val="NoSpacing"/>
        <w:spacing w:after="130" w:line="360" w:lineRule="auto"/>
        <w:rPr>
          <w:rFonts w:cs="Times New Roman"/>
          <w:b/>
          <w:szCs w:val="18"/>
          <w:lang w:val="nl-NL"/>
        </w:rPr>
      </w:pPr>
    </w:p>
    <w:p w:rsidRPr="004C449E" w:rsidR="00D75823" w:rsidP="00DC1BFB" w:rsidRDefault="00FD5EBB">
      <w:pPr>
        <w:pStyle w:val="NoSpacing"/>
        <w:spacing w:after="130" w:line="360" w:lineRule="auto"/>
        <w:rPr>
          <w:rFonts w:cs="Times New Roman"/>
          <w:b/>
          <w:szCs w:val="18"/>
          <w:u w:val="single"/>
          <w:lang w:val="nl-NL"/>
        </w:rPr>
      </w:pPr>
      <w:r w:rsidRPr="004C449E">
        <w:rPr>
          <w:rFonts w:cs="Times New Roman"/>
          <w:b/>
          <w:szCs w:val="18"/>
          <w:u w:val="single"/>
          <w:lang w:val="nl-NL"/>
        </w:rPr>
        <w:t>Ontwikkelingsdimensie</w:t>
      </w:r>
    </w:p>
    <w:p w:rsidRPr="004C449E" w:rsidR="008378CB" w:rsidP="008378CB" w:rsidRDefault="008378CB">
      <w:pPr>
        <w:pStyle w:val="NoSpacing"/>
        <w:spacing w:after="130" w:line="360" w:lineRule="auto"/>
        <w:rPr>
          <w:rFonts w:cs="Times New Roman"/>
          <w:szCs w:val="18"/>
          <w:lang w:val="nl-NL"/>
        </w:rPr>
      </w:pPr>
      <w:r w:rsidRPr="004C449E">
        <w:rPr>
          <w:rFonts w:cs="Times New Roman"/>
          <w:szCs w:val="18"/>
          <w:lang w:val="nl-NL"/>
        </w:rPr>
        <w:t xml:space="preserve">Basisgedachte van de Doha-ronde is dat ontwikkelde landen in alle aspecten van de onderhandelingen rekening houden met de behoeften en het niveau van ontwikkelingslanden. Om die reden ligt in Bali een specifiek pakket van ontwikkelingsvriendelijke elementen voor. </w:t>
      </w:r>
    </w:p>
    <w:p w:rsidRPr="004C449E" w:rsidR="008378CB" w:rsidP="008378CB" w:rsidRDefault="008378CB">
      <w:pPr>
        <w:pStyle w:val="NoSpacing"/>
        <w:spacing w:after="130" w:line="360" w:lineRule="auto"/>
        <w:rPr>
          <w:rFonts w:cs="Times New Roman"/>
          <w:szCs w:val="18"/>
          <w:lang w:val="nl-NL"/>
        </w:rPr>
      </w:pPr>
      <w:r w:rsidRPr="004C449E">
        <w:rPr>
          <w:rFonts w:cs="Times New Roman"/>
          <w:szCs w:val="18"/>
          <w:lang w:val="nl-NL"/>
        </w:rPr>
        <w:t xml:space="preserve">Nederland wil dat de EU en de WTO een positief resultaat leveren voor de ontwikkelingslanden, in het bijzonder de </w:t>
      </w:r>
      <w:proofErr w:type="spellStart"/>
      <w:r w:rsidRPr="004C449E">
        <w:rPr>
          <w:rFonts w:cs="Times New Roman"/>
          <w:szCs w:val="18"/>
          <w:lang w:val="nl-NL"/>
        </w:rPr>
        <w:t>MOL’s</w:t>
      </w:r>
      <w:proofErr w:type="spellEnd"/>
      <w:r w:rsidRPr="004C449E">
        <w:rPr>
          <w:rFonts w:cs="Times New Roman"/>
          <w:szCs w:val="18"/>
          <w:lang w:val="nl-NL"/>
        </w:rPr>
        <w:t xml:space="preserve">. Dat vraagt van de EU om constructief en geloofwaardig te onderhandelen. </w:t>
      </w:r>
    </w:p>
    <w:p w:rsidRPr="004C449E" w:rsidR="008378CB" w:rsidP="008378CB" w:rsidRDefault="008378CB">
      <w:pPr>
        <w:pStyle w:val="NoSpacing"/>
        <w:spacing w:after="130" w:line="360" w:lineRule="auto"/>
        <w:rPr>
          <w:rFonts w:cs="Times New Roman"/>
          <w:szCs w:val="18"/>
          <w:lang w:val="nl-NL"/>
        </w:rPr>
      </w:pPr>
      <w:r w:rsidRPr="004C449E">
        <w:rPr>
          <w:rFonts w:cs="Times New Roman"/>
          <w:szCs w:val="18"/>
          <w:lang w:val="nl-NL"/>
        </w:rPr>
        <w:t xml:space="preserve">Hieronder wordt de stand van zaken in de onderhandelingen en, waar opportuun, de Nederlandse opstelling weergegeven. De ministers zal tijdens de MC9 worden gevraagd om het belang van het </w:t>
      </w:r>
      <w:proofErr w:type="spellStart"/>
      <w:r w:rsidRPr="004C449E">
        <w:rPr>
          <w:rFonts w:cs="Times New Roman"/>
          <w:i/>
          <w:szCs w:val="18"/>
          <w:lang w:val="nl-NL"/>
        </w:rPr>
        <w:t>Aid</w:t>
      </w:r>
      <w:proofErr w:type="spellEnd"/>
      <w:r w:rsidRPr="004C449E">
        <w:rPr>
          <w:rFonts w:cs="Times New Roman"/>
          <w:i/>
          <w:szCs w:val="18"/>
          <w:lang w:val="nl-NL"/>
        </w:rPr>
        <w:t xml:space="preserve"> </w:t>
      </w:r>
      <w:proofErr w:type="spellStart"/>
      <w:r w:rsidRPr="004C449E">
        <w:rPr>
          <w:rFonts w:cs="Times New Roman"/>
          <w:i/>
          <w:szCs w:val="18"/>
          <w:lang w:val="nl-NL"/>
        </w:rPr>
        <w:t>for</w:t>
      </w:r>
      <w:proofErr w:type="spellEnd"/>
      <w:r w:rsidRPr="004C449E">
        <w:rPr>
          <w:rFonts w:cs="Times New Roman"/>
          <w:i/>
          <w:szCs w:val="18"/>
          <w:lang w:val="nl-NL"/>
        </w:rPr>
        <w:t xml:space="preserve"> Trade</w:t>
      </w:r>
      <w:r w:rsidRPr="004C449E">
        <w:rPr>
          <w:rFonts w:cs="Times New Roman"/>
          <w:szCs w:val="18"/>
          <w:lang w:val="nl-NL"/>
        </w:rPr>
        <w:t xml:space="preserve"> (</w:t>
      </w:r>
      <w:proofErr w:type="spellStart"/>
      <w:r w:rsidRPr="004C449E">
        <w:rPr>
          <w:rFonts w:cs="Times New Roman"/>
          <w:szCs w:val="18"/>
          <w:lang w:val="nl-NL"/>
        </w:rPr>
        <w:t>AfT</w:t>
      </w:r>
      <w:proofErr w:type="spellEnd"/>
      <w:r w:rsidRPr="004C449E">
        <w:rPr>
          <w:rFonts w:cs="Times New Roman"/>
          <w:szCs w:val="18"/>
          <w:lang w:val="nl-NL"/>
        </w:rPr>
        <w:t xml:space="preserve">) initiatief te herbevestigen. Een nieuw </w:t>
      </w:r>
      <w:proofErr w:type="spellStart"/>
      <w:r w:rsidRPr="004C449E">
        <w:rPr>
          <w:rFonts w:cs="Times New Roman"/>
          <w:szCs w:val="18"/>
          <w:lang w:val="nl-NL"/>
        </w:rPr>
        <w:t>AfT</w:t>
      </w:r>
      <w:proofErr w:type="spellEnd"/>
      <w:r w:rsidRPr="004C449E">
        <w:rPr>
          <w:rFonts w:cs="Times New Roman"/>
          <w:szCs w:val="18"/>
          <w:lang w:val="nl-NL"/>
        </w:rPr>
        <w:t>-werkplan voor de komende periode zal na Bali worden opgesteld.</w:t>
      </w:r>
    </w:p>
    <w:p w:rsidR="004C449E" w:rsidRDefault="004C449E">
      <w:pPr>
        <w:rPr>
          <w:rFonts w:cs="Times New Roman"/>
          <w:szCs w:val="18"/>
          <w:lang w:val="nl-NL"/>
        </w:rPr>
      </w:pPr>
      <w:r>
        <w:rPr>
          <w:rFonts w:cs="Times New Roman"/>
          <w:szCs w:val="18"/>
          <w:lang w:val="nl-NL"/>
        </w:rPr>
        <w:br w:type="page"/>
      </w:r>
    </w:p>
    <w:p w:rsidRPr="004C449E" w:rsidR="008378CB" w:rsidP="008378CB" w:rsidRDefault="008378CB">
      <w:pPr>
        <w:pStyle w:val="NoSpacing"/>
        <w:spacing w:after="130" w:line="360" w:lineRule="auto"/>
        <w:rPr>
          <w:rFonts w:cs="Times New Roman"/>
          <w:szCs w:val="18"/>
          <w:lang w:val="nl-NL"/>
        </w:rPr>
      </w:pPr>
      <w:r w:rsidRPr="004C449E">
        <w:rPr>
          <w:rFonts w:cs="Times New Roman"/>
          <w:szCs w:val="18"/>
          <w:lang w:val="nl-NL"/>
        </w:rPr>
        <w:lastRenderedPageBreak/>
        <w:t xml:space="preserve">Voor een ontwikkelingspakket zijn al vóór Bali enige gunstige resultaten bereikt. Daartoe kwamen eerder dit jaar de WTO-leden overeen de </w:t>
      </w:r>
      <w:proofErr w:type="spellStart"/>
      <w:r w:rsidRPr="004C449E">
        <w:rPr>
          <w:rFonts w:cs="Times New Roman"/>
          <w:szCs w:val="18"/>
          <w:lang w:val="nl-NL"/>
        </w:rPr>
        <w:t>waiver</w:t>
      </w:r>
      <w:proofErr w:type="spellEnd"/>
      <w:r w:rsidRPr="004C449E">
        <w:rPr>
          <w:rFonts w:cs="Times New Roman"/>
          <w:szCs w:val="18"/>
          <w:lang w:val="nl-NL"/>
        </w:rPr>
        <w:t xml:space="preserve"> voor de </w:t>
      </w:r>
      <w:r w:rsidRPr="004C449E">
        <w:rPr>
          <w:rFonts w:cs="Times New Roman"/>
          <w:i/>
          <w:szCs w:val="18"/>
          <w:lang w:val="nl-NL"/>
        </w:rPr>
        <w:t xml:space="preserve">Agreement on Trade </w:t>
      </w:r>
      <w:proofErr w:type="spellStart"/>
      <w:r w:rsidRPr="004C449E">
        <w:rPr>
          <w:rFonts w:cs="Times New Roman"/>
          <w:i/>
          <w:szCs w:val="18"/>
          <w:lang w:val="nl-NL"/>
        </w:rPr>
        <w:t>Related</w:t>
      </w:r>
      <w:proofErr w:type="spellEnd"/>
      <w:r w:rsidRPr="004C449E">
        <w:rPr>
          <w:rFonts w:cs="Times New Roman"/>
          <w:i/>
          <w:szCs w:val="18"/>
          <w:lang w:val="nl-NL"/>
        </w:rPr>
        <w:t xml:space="preserve"> Aspects of </w:t>
      </w:r>
      <w:proofErr w:type="spellStart"/>
      <w:r w:rsidRPr="004C449E">
        <w:rPr>
          <w:rFonts w:cs="Times New Roman"/>
          <w:i/>
          <w:szCs w:val="18"/>
          <w:lang w:val="nl-NL"/>
        </w:rPr>
        <w:t>Intellectual</w:t>
      </w:r>
      <w:proofErr w:type="spellEnd"/>
      <w:r w:rsidRPr="004C449E">
        <w:rPr>
          <w:rFonts w:cs="Times New Roman"/>
          <w:i/>
          <w:szCs w:val="18"/>
          <w:lang w:val="nl-NL"/>
        </w:rPr>
        <w:t xml:space="preserve"> Property Rights</w:t>
      </w:r>
      <w:r w:rsidRPr="004C449E">
        <w:rPr>
          <w:rFonts w:cs="Times New Roman"/>
          <w:szCs w:val="18"/>
          <w:lang w:val="nl-NL"/>
        </w:rPr>
        <w:t xml:space="preserve"> (‘TRIPS-</w:t>
      </w:r>
      <w:proofErr w:type="spellStart"/>
      <w:r w:rsidRPr="004C449E">
        <w:rPr>
          <w:rFonts w:cs="Times New Roman"/>
          <w:szCs w:val="18"/>
          <w:lang w:val="nl-NL"/>
        </w:rPr>
        <w:t>waiver</w:t>
      </w:r>
      <w:proofErr w:type="spellEnd"/>
      <w:r w:rsidRPr="004C449E">
        <w:rPr>
          <w:rFonts w:cs="Times New Roman"/>
          <w:szCs w:val="18"/>
          <w:lang w:val="nl-NL"/>
        </w:rPr>
        <w:t xml:space="preserve">’) tot 1 juli 2021 te verlengen. Deze </w:t>
      </w:r>
      <w:proofErr w:type="spellStart"/>
      <w:r w:rsidRPr="004C449E">
        <w:rPr>
          <w:rFonts w:cs="Times New Roman"/>
          <w:i/>
          <w:szCs w:val="18"/>
          <w:lang w:val="nl-NL"/>
        </w:rPr>
        <w:t>waiver</w:t>
      </w:r>
      <w:proofErr w:type="spellEnd"/>
      <w:r w:rsidRPr="004C449E">
        <w:rPr>
          <w:rFonts w:cs="Times New Roman"/>
          <w:i/>
          <w:szCs w:val="18"/>
          <w:lang w:val="nl-NL"/>
        </w:rPr>
        <w:t xml:space="preserve"> </w:t>
      </w:r>
      <w:r w:rsidRPr="004C449E">
        <w:rPr>
          <w:rFonts w:cs="Times New Roman"/>
          <w:szCs w:val="18"/>
          <w:lang w:val="nl-NL"/>
        </w:rPr>
        <w:t xml:space="preserve">voorziet in een uitstel van </w:t>
      </w:r>
      <w:proofErr w:type="gramStart"/>
      <w:r w:rsidRPr="004C449E">
        <w:rPr>
          <w:rFonts w:cs="Times New Roman"/>
          <w:szCs w:val="18"/>
          <w:lang w:val="nl-NL"/>
        </w:rPr>
        <w:t>implementatie</w:t>
      </w:r>
      <w:proofErr w:type="gramEnd"/>
      <w:r w:rsidRPr="004C449E">
        <w:rPr>
          <w:rFonts w:cs="Times New Roman"/>
          <w:szCs w:val="18"/>
          <w:lang w:val="nl-NL"/>
        </w:rPr>
        <w:t xml:space="preserve"> van het merendeel van de artikelen (behalve de artikelen 3, 4 en 5) van de WTO-overeenkomst over </w:t>
      </w:r>
      <w:proofErr w:type="spellStart"/>
      <w:r w:rsidRPr="004C449E">
        <w:rPr>
          <w:rFonts w:cs="Times New Roman"/>
          <w:szCs w:val="18"/>
          <w:lang w:val="nl-NL"/>
        </w:rPr>
        <w:t>handelsgerelateerde</w:t>
      </w:r>
      <w:proofErr w:type="spellEnd"/>
      <w:r w:rsidRPr="004C449E">
        <w:rPr>
          <w:rFonts w:cs="Times New Roman"/>
          <w:szCs w:val="18"/>
          <w:lang w:val="nl-NL"/>
        </w:rPr>
        <w:t xml:space="preserve"> aspecten van intellectuele eigendom. Daarnaast is nu al zeker dat Jemen tijdens MC9 - als 35</w:t>
      </w:r>
      <w:r w:rsidRPr="004C449E">
        <w:rPr>
          <w:rFonts w:cs="Times New Roman"/>
          <w:szCs w:val="18"/>
          <w:vertAlign w:val="superscript"/>
          <w:lang w:val="nl-NL"/>
        </w:rPr>
        <w:t>ste</w:t>
      </w:r>
      <w:r w:rsidRPr="004C449E">
        <w:rPr>
          <w:rFonts w:cs="Times New Roman"/>
          <w:szCs w:val="18"/>
          <w:lang w:val="nl-NL"/>
        </w:rPr>
        <w:t xml:space="preserve"> MOL (en als 160</w:t>
      </w:r>
      <w:r w:rsidRPr="004C449E">
        <w:rPr>
          <w:rFonts w:cs="Times New Roman"/>
          <w:szCs w:val="18"/>
          <w:vertAlign w:val="superscript"/>
          <w:lang w:val="nl-NL"/>
        </w:rPr>
        <w:t>ste</w:t>
      </w:r>
      <w:r w:rsidRPr="004C449E">
        <w:rPr>
          <w:rFonts w:cs="Times New Roman"/>
          <w:szCs w:val="18"/>
          <w:lang w:val="nl-NL"/>
        </w:rPr>
        <w:t xml:space="preserve"> WTO-lid) zal toetreden tot de WTO. Ook Afghanistan heeft – onder Nederlands voorzitterschap van de toetredingswerkgroep – deze ambitie, maar zal nog flinke stappen moeten zetten om Bali te halen. </w:t>
      </w:r>
    </w:p>
    <w:p w:rsidRPr="004C449E" w:rsidR="008378CB" w:rsidP="004C449E" w:rsidRDefault="008378CB">
      <w:pPr>
        <w:pStyle w:val="NoSpacing"/>
        <w:spacing w:after="130" w:line="360" w:lineRule="auto"/>
        <w:rPr>
          <w:rFonts w:cs="Times New Roman"/>
          <w:i/>
          <w:szCs w:val="18"/>
          <w:lang w:val="nl-NL"/>
        </w:rPr>
      </w:pPr>
      <w:r w:rsidRPr="004C449E">
        <w:rPr>
          <w:rFonts w:cs="Times New Roman"/>
          <w:szCs w:val="18"/>
          <w:lang w:val="nl-NL"/>
        </w:rPr>
        <w:t>Op dit moment wordt er in Geneve nog gesproken over drie ontwikkelingscomponenten op andere gebieden. Deze componenten worden hieronder nader toegelicht.</w:t>
      </w:r>
    </w:p>
    <w:p w:rsidRPr="004C449E" w:rsidR="008378CB" w:rsidP="008378CB" w:rsidRDefault="008378CB">
      <w:pPr>
        <w:pStyle w:val="NoSpacing"/>
        <w:numPr>
          <w:ilvl w:val="0"/>
          <w:numId w:val="5"/>
        </w:numPr>
        <w:spacing w:after="130" w:line="360" w:lineRule="auto"/>
        <w:rPr>
          <w:rFonts w:cs="Times New Roman"/>
          <w:i/>
          <w:szCs w:val="18"/>
          <w:lang w:val="nl-NL"/>
        </w:rPr>
      </w:pPr>
      <w:r w:rsidRPr="004C449E">
        <w:rPr>
          <w:rFonts w:cs="Times New Roman"/>
          <w:i/>
          <w:szCs w:val="18"/>
          <w:lang w:val="nl-NL"/>
        </w:rPr>
        <w:t>Monitoringsmechanisme voor speciale en gedifferentieerde behandeling</w:t>
      </w:r>
    </w:p>
    <w:p w:rsidRPr="004C449E" w:rsidR="008378CB" w:rsidP="008378CB" w:rsidRDefault="008378CB">
      <w:pPr>
        <w:pStyle w:val="NoSpacing"/>
        <w:spacing w:after="130" w:line="360" w:lineRule="auto"/>
        <w:rPr>
          <w:szCs w:val="18"/>
          <w:lang w:val="nl-NL"/>
        </w:rPr>
      </w:pPr>
      <w:r w:rsidRPr="004C449E">
        <w:rPr>
          <w:rFonts w:cs="Times New Roman"/>
          <w:szCs w:val="18"/>
          <w:lang w:val="nl-NL"/>
        </w:rPr>
        <w:t xml:space="preserve">Allereerst wordt onderhandeld over een monitoringsmechanisme voor speciale en gedifferentieerde behandeling (SDT) in de WTO-akkoorden. Dit mechanisme houdt in dat het WTO-secretariaat de effectiviteit van de </w:t>
      </w:r>
      <w:proofErr w:type="gramStart"/>
      <w:r w:rsidRPr="004C449E">
        <w:rPr>
          <w:rFonts w:cs="Times New Roman"/>
          <w:szCs w:val="18"/>
          <w:lang w:val="nl-NL"/>
        </w:rPr>
        <w:t>implementatie</w:t>
      </w:r>
      <w:proofErr w:type="gramEnd"/>
      <w:r w:rsidRPr="004C449E">
        <w:rPr>
          <w:rFonts w:cs="Times New Roman"/>
          <w:szCs w:val="18"/>
          <w:lang w:val="nl-NL"/>
        </w:rPr>
        <w:t xml:space="preserve"> van SDT-bepalingen meet. Deze onderhandelingen verlopen niet gemakkelijk. Daaraan ligt vooral onenigheid over de exacte reikwijdte van het monitoringsmechanisme ten grondslag. Er bestaat al wel overeenstemming over minder controversiële zaken zoals (1) het feit dat het mechanisme de speciale en gedifferentieerde behandeling aan een herziening kan onderwerpen, (2) dat het mechanisme aanbevelingen kan doen en (3) dat deze aanbevelingen onderhandelingen in het desbetreffende WTO-comité kunnen initiëren. Het Koninkrijk is voorstander van een gedegen monitoringsmechanisme.</w:t>
      </w:r>
      <w:r w:rsidRPr="004C449E">
        <w:rPr>
          <w:szCs w:val="18"/>
          <w:lang w:val="nl-NL"/>
        </w:rPr>
        <w:t xml:space="preserve"> Een akkoord over mechanismen voor het monitoren van de </w:t>
      </w:r>
      <w:proofErr w:type="gramStart"/>
      <w:r w:rsidRPr="004C449E">
        <w:rPr>
          <w:szCs w:val="18"/>
          <w:lang w:val="nl-NL"/>
        </w:rPr>
        <w:t>implementatie</w:t>
      </w:r>
      <w:proofErr w:type="gramEnd"/>
      <w:r w:rsidRPr="004C449E">
        <w:rPr>
          <w:szCs w:val="18"/>
          <w:lang w:val="nl-NL"/>
        </w:rPr>
        <w:t xml:space="preserve"> van regels over speciale en gedifferentieerde behandeling in WTO-akkoorden is nabij. Er is zo goed als overeenstemming bereikt over de reikwijdte van deze mechanismen. Daartoe ligt nu een compromistekst op tafel, waar de EU zich in kan vinden. Het Konin</w:t>
      </w:r>
      <w:r w:rsidR="000D338D">
        <w:rPr>
          <w:szCs w:val="18"/>
          <w:lang w:val="nl-NL"/>
        </w:rPr>
        <w:t>k</w:t>
      </w:r>
      <w:bookmarkStart w:name="_GoBack" w:id="0"/>
      <w:bookmarkEnd w:id="0"/>
      <w:r w:rsidRPr="004C449E">
        <w:rPr>
          <w:szCs w:val="18"/>
          <w:lang w:val="nl-NL"/>
        </w:rPr>
        <w:t>rijk steunt deze inzet.</w:t>
      </w:r>
    </w:p>
    <w:p w:rsidRPr="004C449E" w:rsidR="008378CB" w:rsidP="008378CB" w:rsidRDefault="008378CB">
      <w:pPr>
        <w:pStyle w:val="NoSpacing"/>
        <w:numPr>
          <w:ilvl w:val="0"/>
          <w:numId w:val="5"/>
        </w:numPr>
        <w:spacing w:after="130" w:line="360" w:lineRule="auto"/>
        <w:rPr>
          <w:rFonts w:cs="Times New Roman"/>
          <w:i/>
          <w:szCs w:val="18"/>
          <w:lang w:val="nl-NL"/>
        </w:rPr>
      </w:pPr>
      <w:r w:rsidRPr="004C449E">
        <w:rPr>
          <w:rFonts w:cs="Times New Roman"/>
          <w:i/>
          <w:szCs w:val="18"/>
          <w:lang w:val="nl-NL"/>
        </w:rPr>
        <w:t>Coulantere toetredingseisen tot de WTO</w:t>
      </w:r>
    </w:p>
    <w:p w:rsidRPr="004C449E" w:rsidR="008378CB" w:rsidP="008378CB" w:rsidRDefault="008378CB">
      <w:pPr>
        <w:pStyle w:val="NoSpacing"/>
        <w:spacing w:after="130" w:line="360" w:lineRule="auto"/>
        <w:rPr>
          <w:rFonts w:eastAsia="Times New Roman" w:cs="Times New Roman"/>
          <w:i/>
          <w:szCs w:val="18"/>
          <w:lang w:val="nl-NL" w:eastAsia="nl-NL"/>
        </w:rPr>
      </w:pPr>
      <w:r w:rsidRPr="004C449E">
        <w:rPr>
          <w:rFonts w:eastAsia="Times New Roman" w:cs="Times New Roman"/>
          <w:szCs w:val="18"/>
          <w:lang w:val="nl-NL" w:eastAsia="nl-NL"/>
        </w:rPr>
        <w:t xml:space="preserve">Toetreding voor </w:t>
      </w:r>
      <w:proofErr w:type="spellStart"/>
      <w:r w:rsidRPr="004C449E">
        <w:rPr>
          <w:rFonts w:eastAsia="Times New Roman" w:cs="Times New Roman"/>
          <w:szCs w:val="18"/>
          <w:lang w:val="nl-NL" w:eastAsia="nl-NL"/>
        </w:rPr>
        <w:t>MOL’s</w:t>
      </w:r>
      <w:proofErr w:type="spellEnd"/>
      <w:r w:rsidRPr="004C449E">
        <w:rPr>
          <w:rFonts w:eastAsia="Times New Roman" w:cs="Times New Roman"/>
          <w:szCs w:val="18"/>
          <w:lang w:val="nl-NL" w:eastAsia="nl-NL"/>
        </w:rPr>
        <w:t xml:space="preserve"> tot de WTO is een moeizaam proces. Ondanks de in 2002 vastgestelde richtlijnen om toetreding voor de </w:t>
      </w:r>
      <w:proofErr w:type="spellStart"/>
      <w:r w:rsidRPr="004C449E">
        <w:rPr>
          <w:rFonts w:eastAsia="Times New Roman" w:cs="Times New Roman"/>
          <w:szCs w:val="18"/>
          <w:lang w:val="nl-NL" w:eastAsia="nl-NL"/>
        </w:rPr>
        <w:t>MOL’s</w:t>
      </w:r>
      <w:proofErr w:type="spellEnd"/>
      <w:r w:rsidRPr="004C449E">
        <w:rPr>
          <w:rFonts w:eastAsia="Times New Roman" w:cs="Times New Roman"/>
          <w:szCs w:val="18"/>
          <w:lang w:val="nl-NL" w:eastAsia="nl-NL"/>
        </w:rPr>
        <w:t xml:space="preserve"> te vergemakkelijken, zijn er slechts zes </w:t>
      </w:r>
      <w:proofErr w:type="spellStart"/>
      <w:r w:rsidRPr="004C449E">
        <w:rPr>
          <w:rFonts w:eastAsia="Times New Roman" w:cs="Times New Roman"/>
          <w:szCs w:val="18"/>
          <w:lang w:val="nl-NL" w:eastAsia="nl-NL"/>
        </w:rPr>
        <w:t>MOL’s</w:t>
      </w:r>
      <w:proofErr w:type="spellEnd"/>
      <w:r w:rsidRPr="004C449E">
        <w:rPr>
          <w:rFonts w:eastAsia="Times New Roman" w:cs="Times New Roman"/>
          <w:szCs w:val="18"/>
          <w:lang w:val="nl-NL" w:eastAsia="nl-NL"/>
        </w:rPr>
        <w:t xml:space="preserve"> tot de WTO toegetreden sinds 2002.</w:t>
      </w:r>
      <w:r w:rsidRPr="004C449E">
        <w:rPr>
          <w:rStyle w:val="FootnoteReference"/>
          <w:rFonts w:eastAsia="Times New Roman" w:cs="Times New Roman"/>
          <w:szCs w:val="18"/>
          <w:lang w:val="nl-NL" w:eastAsia="nl-NL"/>
        </w:rPr>
        <w:footnoteReference w:id="3"/>
      </w:r>
      <w:r w:rsidRPr="004C449E">
        <w:rPr>
          <w:rFonts w:eastAsia="Times New Roman" w:cs="Times New Roman"/>
          <w:szCs w:val="18"/>
          <w:lang w:val="nl-NL" w:eastAsia="nl-NL"/>
        </w:rPr>
        <w:t xml:space="preserve"> Op de achtste ministeriële WTO-conferentie in december 2011 zijn de lidstaten overeengekomen het toetredingsproces van de armste landen van de wereld te vergemakkelijken. In Bali is dit geen discussiepunt, maar er zal waarschijnlijk een </w:t>
      </w:r>
      <w:r w:rsidRPr="004C449E">
        <w:rPr>
          <w:rFonts w:cs="Times New Roman"/>
          <w:szCs w:val="18"/>
          <w:lang w:val="nl-NL"/>
        </w:rPr>
        <w:t>Ministeriële</w:t>
      </w:r>
      <w:r w:rsidRPr="004C449E">
        <w:rPr>
          <w:rFonts w:eastAsia="Times New Roman" w:cs="Times New Roman"/>
          <w:szCs w:val="18"/>
          <w:lang w:val="nl-NL" w:eastAsia="nl-NL"/>
        </w:rPr>
        <w:t xml:space="preserve"> verklaring komen waarin het belang van de </w:t>
      </w:r>
      <w:proofErr w:type="gramStart"/>
      <w:r w:rsidRPr="004C449E">
        <w:rPr>
          <w:rFonts w:eastAsia="Times New Roman" w:cs="Times New Roman"/>
          <w:szCs w:val="18"/>
          <w:lang w:val="nl-NL" w:eastAsia="nl-NL"/>
        </w:rPr>
        <w:t>implementatie</w:t>
      </w:r>
      <w:proofErr w:type="gramEnd"/>
      <w:r w:rsidRPr="004C449E">
        <w:rPr>
          <w:rFonts w:eastAsia="Times New Roman" w:cs="Times New Roman"/>
          <w:szCs w:val="18"/>
          <w:lang w:val="nl-NL" w:eastAsia="nl-NL"/>
        </w:rPr>
        <w:t xml:space="preserve"> van de </w:t>
      </w:r>
      <w:r w:rsidRPr="004C449E">
        <w:rPr>
          <w:rFonts w:cs="Times New Roman"/>
          <w:szCs w:val="18"/>
          <w:lang w:val="nl-NL"/>
        </w:rPr>
        <w:t>coulantere toetredingseisen tot de WTO benadrukt wordt. Het Koninkrijk steunt dit.</w:t>
      </w:r>
    </w:p>
    <w:p w:rsidR="004C449E" w:rsidRDefault="004C449E">
      <w:pPr>
        <w:rPr>
          <w:rFonts w:eastAsia="Times New Roman" w:cs="Times New Roman"/>
          <w:i/>
          <w:szCs w:val="18"/>
          <w:lang w:val="nl-NL" w:eastAsia="nl-NL"/>
        </w:rPr>
      </w:pPr>
      <w:r>
        <w:rPr>
          <w:rFonts w:eastAsia="Times New Roman" w:cs="Times New Roman"/>
          <w:i/>
          <w:szCs w:val="18"/>
          <w:lang w:val="nl-NL" w:eastAsia="nl-NL"/>
        </w:rPr>
        <w:br w:type="page"/>
      </w:r>
    </w:p>
    <w:p w:rsidRPr="004C449E" w:rsidR="008378CB" w:rsidP="008378CB" w:rsidRDefault="008378CB">
      <w:pPr>
        <w:pStyle w:val="NoSpacing"/>
        <w:numPr>
          <w:ilvl w:val="0"/>
          <w:numId w:val="5"/>
        </w:numPr>
        <w:spacing w:after="130" w:line="360" w:lineRule="auto"/>
        <w:rPr>
          <w:rFonts w:eastAsia="Times New Roman" w:cs="Times New Roman"/>
          <w:i/>
          <w:szCs w:val="18"/>
          <w:lang w:val="nl-NL" w:eastAsia="nl-NL"/>
        </w:rPr>
      </w:pPr>
      <w:r w:rsidRPr="004C449E">
        <w:rPr>
          <w:rFonts w:eastAsia="Times New Roman" w:cs="Times New Roman"/>
          <w:i/>
          <w:szCs w:val="18"/>
          <w:lang w:val="nl-NL" w:eastAsia="nl-NL"/>
        </w:rPr>
        <w:lastRenderedPageBreak/>
        <w:t>De ‘28 Agreement-</w:t>
      </w:r>
      <w:proofErr w:type="spellStart"/>
      <w:r w:rsidRPr="004C449E">
        <w:rPr>
          <w:rFonts w:eastAsia="Times New Roman" w:cs="Times New Roman"/>
          <w:i/>
          <w:szCs w:val="18"/>
          <w:lang w:val="nl-NL" w:eastAsia="nl-NL"/>
        </w:rPr>
        <w:t>Specific</w:t>
      </w:r>
      <w:proofErr w:type="spellEnd"/>
      <w:r w:rsidRPr="004C449E">
        <w:rPr>
          <w:rFonts w:eastAsia="Times New Roman" w:cs="Times New Roman"/>
          <w:i/>
          <w:szCs w:val="18"/>
          <w:lang w:val="nl-NL" w:eastAsia="nl-NL"/>
        </w:rPr>
        <w:t xml:space="preserve"> </w:t>
      </w:r>
      <w:proofErr w:type="spellStart"/>
      <w:r w:rsidRPr="004C449E">
        <w:rPr>
          <w:rFonts w:eastAsia="Times New Roman" w:cs="Times New Roman"/>
          <w:i/>
          <w:szCs w:val="18"/>
          <w:lang w:val="nl-NL" w:eastAsia="nl-NL"/>
        </w:rPr>
        <w:t>Proposals</w:t>
      </w:r>
      <w:proofErr w:type="spellEnd"/>
      <w:r w:rsidRPr="004C449E">
        <w:rPr>
          <w:rFonts w:eastAsia="Times New Roman" w:cs="Times New Roman"/>
          <w:i/>
          <w:szCs w:val="18"/>
          <w:lang w:val="nl-NL" w:eastAsia="nl-NL"/>
        </w:rPr>
        <w:t>’</w:t>
      </w:r>
    </w:p>
    <w:p w:rsidRPr="004C449E" w:rsidR="008378CB" w:rsidP="004C449E" w:rsidRDefault="008378CB">
      <w:pPr>
        <w:pStyle w:val="NoSpacing"/>
        <w:spacing w:after="130" w:line="360" w:lineRule="auto"/>
        <w:rPr>
          <w:rFonts w:eastAsia="Times New Roman" w:cs="Times New Roman"/>
          <w:b/>
          <w:szCs w:val="18"/>
          <w:lang w:val="nl-NL" w:eastAsia="nl-NL"/>
        </w:rPr>
      </w:pPr>
      <w:r w:rsidRPr="004C449E">
        <w:rPr>
          <w:rFonts w:eastAsia="Times New Roman" w:cs="Times New Roman"/>
          <w:szCs w:val="18"/>
          <w:lang w:val="nl-NL" w:eastAsia="nl-NL"/>
        </w:rPr>
        <w:t>Pas na MC9 zal er in Genève verder onderhandeld worden over de invulling van de zogenaamde ‘</w:t>
      </w:r>
      <w:r w:rsidRPr="004C449E">
        <w:rPr>
          <w:rFonts w:eastAsia="Times New Roman" w:cs="Times New Roman"/>
          <w:i/>
          <w:szCs w:val="18"/>
          <w:lang w:val="nl-NL" w:eastAsia="nl-NL"/>
        </w:rPr>
        <w:t>28 Agreement-</w:t>
      </w:r>
      <w:proofErr w:type="spellStart"/>
      <w:r w:rsidRPr="004C449E">
        <w:rPr>
          <w:rFonts w:eastAsia="Times New Roman" w:cs="Times New Roman"/>
          <w:i/>
          <w:szCs w:val="18"/>
          <w:lang w:val="nl-NL" w:eastAsia="nl-NL"/>
        </w:rPr>
        <w:t>Specific</w:t>
      </w:r>
      <w:proofErr w:type="spellEnd"/>
      <w:r w:rsidRPr="004C449E">
        <w:rPr>
          <w:rFonts w:eastAsia="Times New Roman" w:cs="Times New Roman"/>
          <w:i/>
          <w:szCs w:val="18"/>
          <w:lang w:val="nl-NL" w:eastAsia="nl-NL"/>
        </w:rPr>
        <w:t xml:space="preserve"> </w:t>
      </w:r>
      <w:proofErr w:type="spellStart"/>
      <w:r w:rsidRPr="004C449E">
        <w:rPr>
          <w:rFonts w:eastAsia="Times New Roman" w:cs="Times New Roman"/>
          <w:i/>
          <w:szCs w:val="18"/>
          <w:lang w:val="nl-NL" w:eastAsia="nl-NL"/>
        </w:rPr>
        <w:t>Proposals</w:t>
      </w:r>
      <w:proofErr w:type="spellEnd"/>
      <w:r w:rsidRPr="004C449E">
        <w:rPr>
          <w:rFonts w:eastAsia="Times New Roman" w:cs="Times New Roman"/>
          <w:szCs w:val="18"/>
          <w:lang w:val="nl-NL" w:eastAsia="nl-NL"/>
        </w:rPr>
        <w:t>’ (“</w:t>
      </w:r>
      <w:proofErr w:type="spellStart"/>
      <w:r w:rsidRPr="004C449E">
        <w:rPr>
          <w:rFonts w:eastAsia="Times New Roman" w:cs="Times New Roman"/>
          <w:szCs w:val="18"/>
          <w:lang w:val="nl-NL" w:eastAsia="nl-NL"/>
        </w:rPr>
        <w:t>ASP's</w:t>
      </w:r>
      <w:proofErr w:type="spellEnd"/>
      <w:r w:rsidRPr="004C449E">
        <w:rPr>
          <w:rFonts w:eastAsia="Times New Roman" w:cs="Times New Roman"/>
          <w:szCs w:val="18"/>
          <w:lang w:val="nl-NL" w:eastAsia="nl-NL"/>
        </w:rPr>
        <w:t xml:space="preserve">”) die tijdens de Ministeriële Conferentie van 2003 in </w:t>
      </w:r>
      <w:proofErr w:type="spellStart"/>
      <w:r w:rsidRPr="004C449E">
        <w:rPr>
          <w:rFonts w:eastAsia="Times New Roman" w:cs="Times New Roman"/>
          <w:szCs w:val="18"/>
          <w:lang w:val="nl-NL" w:eastAsia="nl-NL"/>
        </w:rPr>
        <w:t>Cancún</w:t>
      </w:r>
      <w:proofErr w:type="spellEnd"/>
      <w:r w:rsidRPr="004C449E">
        <w:rPr>
          <w:rFonts w:eastAsia="Times New Roman" w:cs="Times New Roman"/>
          <w:szCs w:val="18"/>
          <w:lang w:val="nl-NL" w:eastAsia="nl-NL"/>
        </w:rPr>
        <w:t xml:space="preserve"> werden overeengekomen. Het gaat hier om speciale en gedifferentieerde behandeling van ontwikkelingslanden op de WTO-regels – zoals langere implementatieperiode voor ontwikkelingslanden bij WTO-verplichtingen. Daarnaast zal er na MC9 onderhandeld worden over zes nieuwe </w:t>
      </w:r>
      <w:proofErr w:type="spellStart"/>
      <w:r w:rsidRPr="004C449E">
        <w:rPr>
          <w:rFonts w:eastAsia="Times New Roman" w:cs="Times New Roman"/>
          <w:szCs w:val="18"/>
          <w:lang w:val="nl-NL" w:eastAsia="nl-NL"/>
        </w:rPr>
        <w:t>ASP’s</w:t>
      </w:r>
      <w:proofErr w:type="spellEnd"/>
      <w:r w:rsidRPr="004C449E">
        <w:rPr>
          <w:rFonts w:eastAsia="Times New Roman" w:cs="Times New Roman"/>
          <w:szCs w:val="18"/>
          <w:lang w:val="nl-NL" w:eastAsia="nl-NL"/>
        </w:rPr>
        <w:t xml:space="preserve"> voor speciale en gedifferentieerde behandeling op het terrein van sanitaire en fytosanitaire maatregelen en </w:t>
      </w:r>
      <w:r w:rsidRPr="004C449E">
        <w:rPr>
          <w:rFonts w:eastAsia="Times New Roman" w:cs="Times New Roman"/>
          <w:i/>
          <w:szCs w:val="18"/>
          <w:lang w:val="nl-NL" w:eastAsia="nl-NL"/>
        </w:rPr>
        <w:t xml:space="preserve">Import </w:t>
      </w:r>
      <w:proofErr w:type="spellStart"/>
      <w:r w:rsidRPr="004C449E">
        <w:rPr>
          <w:rFonts w:eastAsia="Times New Roman" w:cs="Times New Roman"/>
          <w:i/>
          <w:szCs w:val="18"/>
          <w:lang w:val="nl-NL" w:eastAsia="nl-NL"/>
        </w:rPr>
        <w:t>Licensing</w:t>
      </w:r>
      <w:proofErr w:type="spellEnd"/>
      <w:r w:rsidRPr="004C449E">
        <w:rPr>
          <w:rFonts w:eastAsia="Times New Roman" w:cs="Times New Roman"/>
          <w:szCs w:val="18"/>
          <w:lang w:val="nl-NL" w:eastAsia="nl-NL"/>
        </w:rPr>
        <w:t xml:space="preserve">. De Afrika-groep - bestaande uit alle Afrikaanse WTO-leden - kan vooralsnog leven met bespreking van deze voorstellen na Bali, maar wil in een </w:t>
      </w:r>
      <w:r w:rsidRPr="004C449E">
        <w:rPr>
          <w:rFonts w:cs="Times New Roman"/>
          <w:szCs w:val="18"/>
          <w:lang w:val="nl-NL"/>
        </w:rPr>
        <w:t>Ministeriële</w:t>
      </w:r>
      <w:r w:rsidRPr="004C449E">
        <w:rPr>
          <w:rFonts w:eastAsia="Times New Roman" w:cs="Times New Roman"/>
          <w:szCs w:val="18"/>
          <w:lang w:val="nl-NL" w:eastAsia="nl-NL"/>
        </w:rPr>
        <w:t xml:space="preserve"> verklaring een duidelijk politiek mandaat hiervoor zien. Het Koninkrijk steunt deze wens.</w:t>
      </w:r>
    </w:p>
    <w:p w:rsidRPr="004C449E" w:rsidR="008378CB" w:rsidP="008378CB" w:rsidRDefault="008378CB">
      <w:pPr>
        <w:pStyle w:val="NoSpacing"/>
        <w:spacing w:after="130" w:line="360" w:lineRule="auto"/>
        <w:rPr>
          <w:rFonts w:eastAsia="Times New Roman" w:cs="Times New Roman"/>
          <w:b/>
          <w:szCs w:val="18"/>
          <w:lang w:val="nl-NL" w:eastAsia="nl-NL"/>
        </w:rPr>
      </w:pPr>
      <w:r w:rsidRPr="004C449E">
        <w:rPr>
          <w:rFonts w:eastAsia="Times New Roman" w:cs="Times New Roman"/>
          <w:b/>
          <w:szCs w:val="18"/>
          <w:lang w:val="nl-NL" w:eastAsia="nl-NL"/>
        </w:rPr>
        <w:t xml:space="preserve">Aanvullende onderwerpen </w:t>
      </w:r>
      <w:proofErr w:type="spellStart"/>
      <w:r w:rsidRPr="004C449E">
        <w:rPr>
          <w:rFonts w:eastAsia="Times New Roman" w:cs="Times New Roman"/>
          <w:b/>
          <w:szCs w:val="18"/>
          <w:lang w:val="nl-NL" w:eastAsia="nl-NL"/>
        </w:rPr>
        <w:t>MOL’s</w:t>
      </w:r>
      <w:proofErr w:type="spellEnd"/>
    </w:p>
    <w:p w:rsidRPr="004C449E" w:rsidR="008378CB" w:rsidP="008378CB" w:rsidRDefault="008378CB">
      <w:pPr>
        <w:pStyle w:val="NoSpacing"/>
        <w:spacing w:after="130" w:line="360" w:lineRule="auto"/>
        <w:rPr>
          <w:rFonts w:cs="Times New Roman"/>
          <w:szCs w:val="18"/>
          <w:lang w:val="nl-NL" w:eastAsia="nl-NL"/>
        </w:rPr>
      </w:pPr>
      <w:r w:rsidRPr="004C449E">
        <w:rPr>
          <w:rFonts w:cs="Times New Roman"/>
          <w:szCs w:val="18"/>
          <w:lang w:val="nl-NL" w:eastAsia="nl-NL"/>
        </w:rPr>
        <w:t xml:space="preserve">Naast bovengenoemde agenda-onderdelen heeft de groep van </w:t>
      </w:r>
      <w:proofErr w:type="spellStart"/>
      <w:r w:rsidRPr="004C449E">
        <w:rPr>
          <w:rFonts w:cs="Times New Roman"/>
          <w:szCs w:val="18"/>
          <w:lang w:val="nl-NL" w:eastAsia="nl-NL"/>
        </w:rPr>
        <w:t>MOL’s</w:t>
      </w:r>
      <w:proofErr w:type="spellEnd"/>
      <w:r w:rsidRPr="004C449E">
        <w:rPr>
          <w:rFonts w:cs="Times New Roman"/>
          <w:szCs w:val="18"/>
          <w:lang w:val="nl-NL" w:eastAsia="nl-NL"/>
        </w:rPr>
        <w:t xml:space="preserve"> - </w:t>
      </w:r>
      <w:r w:rsidRPr="004C449E">
        <w:rPr>
          <w:rFonts w:cs="Times New Roman"/>
          <w:szCs w:val="18"/>
          <w:lang w:val="nl-NL"/>
        </w:rPr>
        <w:t>onder voorzitterschap van Nepal</w:t>
      </w:r>
      <w:r w:rsidRPr="004C449E">
        <w:rPr>
          <w:rFonts w:cs="Times New Roman"/>
          <w:szCs w:val="18"/>
          <w:lang w:val="nl-NL" w:eastAsia="nl-NL"/>
        </w:rPr>
        <w:t xml:space="preserve"> - aangegeven resultaat te willen op het gebied van katoen, tariefvrije-quotavrije markttoegang, preferentiële oorsprongsregels en de invulling van de ‘</w:t>
      </w:r>
      <w:proofErr w:type="spellStart"/>
      <w:r w:rsidRPr="004C449E">
        <w:rPr>
          <w:rFonts w:cs="Times New Roman"/>
          <w:szCs w:val="18"/>
          <w:lang w:val="nl-NL" w:eastAsia="nl-NL"/>
        </w:rPr>
        <w:t>dienstenwaiver</w:t>
      </w:r>
      <w:proofErr w:type="spellEnd"/>
      <w:r w:rsidRPr="004C449E">
        <w:rPr>
          <w:rFonts w:cs="Times New Roman"/>
          <w:szCs w:val="18"/>
          <w:lang w:val="nl-NL" w:eastAsia="nl-NL"/>
        </w:rPr>
        <w:t xml:space="preserve">’ die tijdens de vorige </w:t>
      </w:r>
      <w:r w:rsidRPr="004C449E">
        <w:rPr>
          <w:rFonts w:cs="Times New Roman"/>
          <w:szCs w:val="18"/>
          <w:lang w:val="nl-NL"/>
        </w:rPr>
        <w:t>Ministeriële</w:t>
      </w:r>
      <w:r w:rsidRPr="004C449E">
        <w:rPr>
          <w:rFonts w:cs="Times New Roman"/>
          <w:szCs w:val="18"/>
          <w:lang w:val="nl-NL" w:eastAsia="nl-NL"/>
        </w:rPr>
        <w:t xml:space="preserve"> Conferentie werd overeengekomen. Voortgang op de eerste twee onderwerpen verloopt niet voorspoedig. In de VS liggen deze onderwerpen gevoelig in het Congres, waardoor zij weinig manoeuvreerruimte hebben. Met betrekking tot de andere twee onderwerpen ligt een positief resultaat in het verschiet. De </w:t>
      </w:r>
      <w:r w:rsidRPr="004C449E">
        <w:rPr>
          <w:rFonts w:cs="Times New Roman"/>
          <w:szCs w:val="18"/>
          <w:lang w:val="nl-NL"/>
        </w:rPr>
        <w:t>WTO-leden zijn het zo goed als eens geworden over de inhoud van twee Ministeriële verklaringen die tijdens Bali bekrachtigd gaan worden. Het gaat om de invulling van de LDC-</w:t>
      </w:r>
      <w:r w:rsidRPr="004C449E">
        <w:rPr>
          <w:rFonts w:cs="Times New Roman"/>
          <w:i/>
          <w:szCs w:val="18"/>
          <w:lang w:val="nl-NL"/>
        </w:rPr>
        <w:t xml:space="preserve">services </w:t>
      </w:r>
      <w:proofErr w:type="spellStart"/>
      <w:r w:rsidRPr="004C449E">
        <w:rPr>
          <w:rFonts w:cs="Times New Roman"/>
          <w:i/>
          <w:szCs w:val="18"/>
          <w:lang w:val="nl-NL"/>
        </w:rPr>
        <w:t>waiver</w:t>
      </w:r>
      <w:proofErr w:type="spellEnd"/>
      <w:r w:rsidRPr="004C449E">
        <w:rPr>
          <w:rFonts w:cs="Times New Roman"/>
          <w:szCs w:val="18"/>
          <w:lang w:val="nl-NL"/>
        </w:rPr>
        <w:t xml:space="preserve"> en niet-bindende richtlijnen om oorsprongsregels transparanter en simpeler te maken.</w:t>
      </w:r>
    </w:p>
    <w:p w:rsidRPr="004C449E" w:rsidR="008378CB" w:rsidP="008378CB" w:rsidRDefault="008378CB">
      <w:pPr>
        <w:pStyle w:val="NoSpacing"/>
        <w:spacing w:after="130" w:line="360" w:lineRule="auto"/>
        <w:rPr>
          <w:rFonts w:cs="Times New Roman"/>
          <w:szCs w:val="18"/>
          <w:lang w:val="nl-NL" w:eastAsia="nl-NL"/>
        </w:rPr>
      </w:pPr>
      <w:r w:rsidRPr="004C449E">
        <w:rPr>
          <w:rFonts w:cs="Times New Roman"/>
          <w:szCs w:val="18"/>
          <w:lang w:val="nl-NL" w:eastAsia="nl-NL"/>
        </w:rPr>
        <w:t xml:space="preserve">Om een resultaat voor de </w:t>
      </w:r>
      <w:proofErr w:type="spellStart"/>
      <w:r w:rsidRPr="004C449E">
        <w:rPr>
          <w:rFonts w:cs="Times New Roman"/>
          <w:szCs w:val="18"/>
          <w:lang w:val="nl-NL" w:eastAsia="nl-NL"/>
        </w:rPr>
        <w:t>MOL’s</w:t>
      </w:r>
      <w:proofErr w:type="spellEnd"/>
      <w:r w:rsidRPr="004C449E">
        <w:rPr>
          <w:rFonts w:cs="Times New Roman"/>
          <w:szCs w:val="18"/>
          <w:lang w:val="nl-NL" w:eastAsia="nl-NL"/>
        </w:rPr>
        <w:t xml:space="preserve"> in Bali te boeken is óók daadkrachtig optreden van deze landen zelf nodig. Tot op heden lukt het de </w:t>
      </w:r>
      <w:proofErr w:type="spellStart"/>
      <w:r w:rsidRPr="004C449E">
        <w:rPr>
          <w:rFonts w:cs="Times New Roman"/>
          <w:szCs w:val="18"/>
          <w:lang w:val="nl-NL" w:eastAsia="nl-NL"/>
        </w:rPr>
        <w:t>MOL’s</w:t>
      </w:r>
      <w:proofErr w:type="spellEnd"/>
      <w:r w:rsidRPr="004C449E">
        <w:rPr>
          <w:rFonts w:cs="Times New Roman"/>
          <w:szCs w:val="18"/>
          <w:lang w:val="nl-NL" w:eastAsia="nl-NL"/>
        </w:rPr>
        <w:t xml:space="preserve"> nauwelijks om gezamenlijk tot een positie te komen. De groep blijkt vaak verdeeld en de interne coördinatie verloopt over het algemeen stroef. De onderlinge samenwerking tussen de </w:t>
      </w:r>
      <w:proofErr w:type="spellStart"/>
      <w:r w:rsidRPr="004C449E">
        <w:rPr>
          <w:rFonts w:cs="Times New Roman"/>
          <w:szCs w:val="18"/>
          <w:lang w:val="nl-NL" w:eastAsia="nl-NL"/>
        </w:rPr>
        <w:t>MOL’s</w:t>
      </w:r>
      <w:proofErr w:type="spellEnd"/>
      <w:r w:rsidRPr="004C449E">
        <w:rPr>
          <w:rFonts w:cs="Times New Roman"/>
          <w:szCs w:val="18"/>
          <w:lang w:val="nl-NL" w:eastAsia="nl-NL"/>
        </w:rPr>
        <w:t xml:space="preserve"> lijkt kort voor Bali beter te verlopen. Zo hebben de </w:t>
      </w:r>
      <w:proofErr w:type="spellStart"/>
      <w:r w:rsidRPr="004C449E">
        <w:rPr>
          <w:rFonts w:cs="Times New Roman"/>
          <w:szCs w:val="18"/>
          <w:lang w:val="nl-NL" w:eastAsia="nl-NL"/>
        </w:rPr>
        <w:t>MOL’s</w:t>
      </w:r>
      <w:proofErr w:type="spellEnd"/>
      <w:r w:rsidRPr="004C449E">
        <w:rPr>
          <w:rFonts w:cs="Times New Roman"/>
          <w:szCs w:val="18"/>
          <w:lang w:val="nl-NL" w:eastAsia="nl-NL"/>
        </w:rPr>
        <w:t xml:space="preserve"> de afgelopen maand doortastend gehandeld ten aanzien van preferenti</w:t>
      </w:r>
      <w:r w:rsidRPr="004C449E">
        <w:rPr>
          <w:rFonts w:cs="Times New Roman"/>
          <w:szCs w:val="18"/>
          <w:lang w:val="nl-NL"/>
        </w:rPr>
        <w:t>ë</w:t>
      </w:r>
      <w:r w:rsidRPr="004C449E">
        <w:rPr>
          <w:rFonts w:cs="Times New Roman"/>
          <w:szCs w:val="18"/>
          <w:lang w:val="nl-NL" w:eastAsia="nl-NL"/>
        </w:rPr>
        <w:t xml:space="preserve">le oorsprongsregels en de </w:t>
      </w:r>
      <w:proofErr w:type="spellStart"/>
      <w:r w:rsidRPr="004C449E">
        <w:rPr>
          <w:rFonts w:cs="Times New Roman"/>
          <w:szCs w:val="18"/>
          <w:lang w:val="nl-NL" w:eastAsia="nl-NL"/>
        </w:rPr>
        <w:t>dienstenwaiver</w:t>
      </w:r>
      <w:proofErr w:type="spellEnd"/>
      <w:r w:rsidRPr="004C449E">
        <w:rPr>
          <w:rFonts w:cs="Times New Roman"/>
          <w:szCs w:val="18"/>
          <w:lang w:val="nl-NL" w:eastAsia="nl-NL"/>
        </w:rPr>
        <w:t xml:space="preserve">. Deze inzet heeft uiteindelijk geresulteerd in drie Ministeriële verklaringen op het gebied van oorsprongsregels, katoen en de LDC </w:t>
      </w:r>
      <w:r w:rsidRPr="004C449E">
        <w:rPr>
          <w:rFonts w:cs="Times New Roman"/>
          <w:i/>
          <w:szCs w:val="18"/>
          <w:lang w:val="nl-NL" w:eastAsia="nl-NL"/>
        </w:rPr>
        <w:t xml:space="preserve">services </w:t>
      </w:r>
      <w:proofErr w:type="spellStart"/>
      <w:r w:rsidRPr="004C449E">
        <w:rPr>
          <w:rFonts w:cs="Times New Roman"/>
          <w:i/>
          <w:szCs w:val="18"/>
          <w:lang w:val="nl-NL" w:eastAsia="nl-NL"/>
        </w:rPr>
        <w:t>waiver</w:t>
      </w:r>
      <w:proofErr w:type="spellEnd"/>
      <w:r w:rsidRPr="004C449E">
        <w:rPr>
          <w:rFonts w:cs="Times New Roman"/>
          <w:szCs w:val="18"/>
          <w:lang w:val="nl-NL" w:eastAsia="nl-NL"/>
        </w:rPr>
        <w:t xml:space="preserve">. </w:t>
      </w:r>
    </w:p>
    <w:p w:rsidR="004C449E" w:rsidRDefault="004C449E">
      <w:pPr>
        <w:rPr>
          <w:rFonts w:eastAsia="Times New Roman" w:cs="Times New Roman"/>
          <w:i/>
          <w:szCs w:val="18"/>
          <w:lang w:val="nl-NL" w:eastAsia="nl-NL"/>
        </w:rPr>
      </w:pPr>
      <w:r>
        <w:rPr>
          <w:rFonts w:eastAsia="Times New Roman" w:cs="Times New Roman"/>
          <w:i/>
          <w:szCs w:val="18"/>
          <w:lang w:val="nl-NL" w:eastAsia="nl-NL"/>
        </w:rPr>
        <w:br w:type="page"/>
      </w:r>
    </w:p>
    <w:p w:rsidRPr="004C449E" w:rsidR="008378CB" w:rsidP="008378CB" w:rsidRDefault="008378CB">
      <w:pPr>
        <w:pStyle w:val="NoSpacing"/>
        <w:spacing w:after="130" w:line="360" w:lineRule="auto"/>
        <w:rPr>
          <w:rFonts w:eastAsia="Times New Roman" w:cs="Times New Roman"/>
          <w:i/>
          <w:szCs w:val="18"/>
          <w:lang w:val="nl-NL" w:eastAsia="nl-NL"/>
        </w:rPr>
      </w:pPr>
      <w:r w:rsidRPr="004C449E">
        <w:rPr>
          <w:rFonts w:eastAsia="Times New Roman" w:cs="Times New Roman"/>
          <w:i/>
          <w:szCs w:val="18"/>
          <w:lang w:val="nl-NL" w:eastAsia="nl-NL"/>
        </w:rPr>
        <w:lastRenderedPageBreak/>
        <w:t>Katoen (ontwikkelingsaspecten)</w:t>
      </w:r>
    </w:p>
    <w:p w:rsidRPr="004C449E" w:rsidR="008378CB" w:rsidP="008378CB" w:rsidRDefault="008378CB">
      <w:pPr>
        <w:pStyle w:val="NoSpacing"/>
        <w:spacing w:line="360" w:lineRule="auto"/>
        <w:rPr>
          <w:szCs w:val="18"/>
          <w:lang w:val="nl-NL"/>
        </w:rPr>
      </w:pPr>
      <w:r w:rsidRPr="004C449E">
        <w:rPr>
          <w:rFonts w:eastAsia="Times New Roman" w:cs="Times New Roman"/>
          <w:szCs w:val="18"/>
          <w:lang w:val="nl-NL" w:eastAsia="nl-NL"/>
        </w:rPr>
        <w:t>De zgn. ‘</w:t>
      </w:r>
      <w:proofErr w:type="spellStart"/>
      <w:r w:rsidRPr="004C449E">
        <w:rPr>
          <w:rFonts w:eastAsia="Times New Roman" w:cs="Times New Roman"/>
          <w:szCs w:val="18"/>
          <w:lang w:val="nl-NL" w:eastAsia="nl-NL"/>
        </w:rPr>
        <w:t>Cotton</w:t>
      </w:r>
      <w:proofErr w:type="spellEnd"/>
      <w:r w:rsidRPr="004C449E">
        <w:rPr>
          <w:rFonts w:eastAsia="Times New Roman" w:cs="Times New Roman"/>
          <w:szCs w:val="18"/>
          <w:lang w:val="nl-NL" w:eastAsia="nl-NL"/>
        </w:rPr>
        <w:t xml:space="preserve"> 4’ groep (C4 - Benin, Burkina Faso, Tsjaad en Mali) hebben in het verleden sterk geageerd tegen Amerikaanse subsidies voor katoenproducenten. Op dit moment zijn deze subsidies vanwege de hoge katoenprijzen nauwelijks nog een discussiepunt. Toch blijven de C4 de Amerikaanse subsidies aankaarten en vragen daartoe in Bali om meer technische assistentie. De VS heeft zich bereid getoond meer technische assistentie te willen verlenen op dit gebied. Het Koninkrijk heeft geen katoenbelangen. De EU heeft zelf zeer beperkte katoensubsidies. </w:t>
      </w:r>
      <w:r w:rsidRPr="004C449E">
        <w:rPr>
          <w:rFonts w:cs="Times New Roman"/>
          <w:szCs w:val="18"/>
          <w:lang w:val="nl-NL"/>
        </w:rPr>
        <w:t xml:space="preserve">Er ligt nu kort voor Bali een </w:t>
      </w:r>
      <w:r w:rsidRPr="004C449E">
        <w:rPr>
          <w:szCs w:val="18"/>
          <w:lang w:val="nl-NL"/>
        </w:rPr>
        <w:t xml:space="preserve">Ministeriële </w:t>
      </w:r>
      <w:r w:rsidRPr="004C449E">
        <w:rPr>
          <w:rFonts w:cs="Times New Roman"/>
          <w:szCs w:val="18"/>
          <w:lang w:val="nl-NL"/>
        </w:rPr>
        <w:t xml:space="preserve">verklaring op tafel, opgesteld door de ‘Cotton-4’. </w:t>
      </w:r>
      <w:r w:rsidRPr="004C449E">
        <w:rPr>
          <w:szCs w:val="18"/>
          <w:lang w:val="nl-NL"/>
        </w:rPr>
        <w:t>De verklaring bevat zowel handel- als ontwikkelingsaspecten. Belangrijkste eisen zijn het verlenen van</w:t>
      </w:r>
      <w:r w:rsidRPr="004C449E">
        <w:rPr>
          <w:szCs w:val="18"/>
          <w:lang w:val="nl-NL" w:eastAsia="nl-NL"/>
        </w:rPr>
        <w:t xml:space="preserve"> tariefvrije en quotavrije toegang</w:t>
      </w:r>
      <w:r w:rsidRPr="004C449E">
        <w:rPr>
          <w:szCs w:val="18"/>
          <w:lang w:val="nl-NL"/>
        </w:rPr>
        <w:t xml:space="preserve"> voor katoen per 1 januari 2015, exportsubsidies voor katoen te elimineren en handel ondersteunende maatregelen. Het voorstel is nu omgevormd tot een Ministeriële verklaring</w:t>
      </w:r>
      <w:r w:rsidRPr="004C449E" w:rsidR="0005338B">
        <w:rPr>
          <w:szCs w:val="18"/>
          <w:lang w:val="nl-NL"/>
        </w:rPr>
        <w:t>. De EU steunt deze verklaring.</w:t>
      </w:r>
    </w:p>
    <w:p w:rsidR="004C449E" w:rsidP="008378CB" w:rsidRDefault="004C449E">
      <w:pPr>
        <w:pStyle w:val="NoSpacing"/>
        <w:spacing w:after="130" w:line="360" w:lineRule="auto"/>
        <w:rPr>
          <w:rFonts w:cs="Times New Roman"/>
          <w:i/>
          <w:szCs w:val="18"/>
          <w:lang w:val="nl-NL" w:eastAsia="nl-NL"/>
        </w:rPr>
      </w:pPr>
    </w:p>
    <w:p w:rsidRPr="004C449E" w:rsidR="008378CB" w:rsidP="008378CB" w:rsidRDefault="008378CB">
      <w:pPr>
        <w:pStyle w:val="NoSpacing"/>
        <w:spacing w:after="130" w:line="360" w:lineRule="auto"/>
        <w:rPr>
          <w:rFonts w:cs="Times New Roman"/>
          <w:i/>
          <w:szCs w:val="18"/>
          <w:lang w:val="nl-NL"/>
        </w:rPr>
      </w:pPr>
      <w:r w:rsidRPr="004C449E">
        <w:rPr>
          <w:rFonts w:cs="Times New Roman"/>
          <w:i/>
          <w:szCs w:val="18"/>
          <w:lang w:val="nl-NL" w:eastAsia="nl-NL"/>
        </w:rPr>
        <w:t>Tariefvrije-quotavrije markttoegang</w:t>
      </w:r>
      <w:r w:rsidRPr="004C449E">
        <w:rPr>
          <w:rFonts w:cs="Times New Roman"/>
          <w:i/>
          <w:szCs w:val="18"/>
          <w:lang w:val="nl-NL"/>
        </w:rPr>
        <w:t xml:space="preserve"> </w:t>
      </w:r>
    </w:p>
    <w:p w:rsidRPr="004C449E" w:rsidR="008378CB" w:rsidP="008378CB" w:rsidRDefault="008378CB">
      <w:pPr>
        <w:spacing w:line="360" w:lineRule="auto"/>
        <w:rPr>
          <w:szCs w:val="18"/>
          <w:lang w:val="nl-NL" w:eastAsia="nl-NL"/>
        </w:rPr>
      </w:pPr>
      <w:r w:rsidRPr="004C449E">
        <w:rPr>
          <w:rFonts w:cs="Times New Roman"/>
          <w:szCs w:val="18"/>
          <w:lang w:val="nl-NL"/>
        </w:rPr>
        <w:t xml:space="preserve">Tijdens de MC6 in Hong Kong in 2005 is in beginsel afgesproken dat alle ontwikkelde landen en zij die daartoe in staat zijn de </w:t>
      </w:r>
      <w:proofErr w:type="spellStart"/>
      <w:r w:rsidRPr="004C449E">
        <w:rPr>
          <w:rFonts w:cs="Times New Roman"/>
          <w:szCs w:val="18"/>
          <w:lang w:val="nl-NL"/>
        </w:rPr>
        <w:t>MOL’s</w:t>
      </w:r>
      <w:proofErr w:type="spellEnd"/>
      <w:r w:rsidRPr="004C449E">
        <w:rPr>
          <w:rFonts w:cs="Times New Roman"/>
          <w:szCs w:val="18"/>
          <w:lang w:val="nl-NL"/>
        </w:rPr>
        <w:t xml:space="preserve"> vrijwel </w:t>
      </w:r>
      <w:r w:rsidRPr="004C449E">
        <w:rPr>
          <w:rStyle w:val="Emphasis"/>
          <w:rFonts w:cs="Times New Roman"/>
          <w:szCs w:val="18"/>
          <w:lang w:val="nl-NL"/>
        </w:rPr>
        <w:t xml:space="preserve">volledige </w:t>
      </w:r>
      <w:r w:rsidRPr="004C449E">
        <w:rPr>
          <w:rFonts w:cs="Times New Roman"/>
          <w:szCs w:val="18"/>
          <w:lang w:val="nl-NL"/>
        </w:rPr>
        <w:t>markttoegang (97%) geven, waarbij 3% ruimte is gegeven om gevoelige sectoren/producten uit sluiten.</w:t>
      </w:r>
      <w:r w:rsidRPr="004C449E">
        <w:rPr>
          <w:rFonts w:cs="Times New Roman"/>
          <w:color w:val="FF0000"/>
          <w:szCs w:val="18"/>
          <w:lang w:val="nl-NL"/>
        </w:rPr>
        <w:t xml:space="preserve"> </w:t>
      </w:r>
      <w:r w:rsidRPr="004C449E">
        <w:rPr>
          <w:rFonts w:cs="Times New Roman"/>
          <w:szCs w:val="18"/>
          <w:lang w:val="nl-NL"/>
        </w:rPr>
        <w:t xml:space="preserve">Niet alle geïndustrialiseerde landen geven navolging aan deze afspraak. De VS zitten op 82% en lijken niet genegen naar 97% te bewegen – zelfs China (nu op 83%) heeft aangegeven te streven naar deze 97% markttoegang. Volledige markttoegang is overigens over het algemeen niet het enige probleem voor de </w:t>
      </w:r>
      <w:proofErr w:type="spellStart"/>
      <w:r w:rsidRPr="004C449E">
        <w:rPr>
          <w:rFonts w:cs="Times New Roman"/>
          <w:szCs w:val="18"/>
          <w:lang w:val="nl-NL"/>
        </w:rPr>
        <w:t>MOL’s</w:t>
      </w:r>
      <w:proofErr w:type="spellEnd"/>
      <w:r w:rsidRPr="004C449E">
        <w:rPr>
          <w:rFonts w:cs="Times New Roman"/>
          <w:szCs w:val="18"/>
          <w:lang w:val="nl-NL"/>
        </w:rPr>
        <w:t xml:space="preserve">, maar wellicht eerder de (complexe) oorsprongsregels en private standaarden van ontwikkelde landen. Daar komt bij dat de </w:t>
      </w:r>
      <w:proofErr w:type="spellStart"/>
      <w:r w:rsidRPr="004C449E">
        <w:rPr>
          <w:rFonts w:cs="Times New Roman"/>
          <w:szCs w:val="18"/>
          <w:lang w:val="nl-NL"/>
        </w:rPr>
        <w:t>MOL’s</w:t>
      </w:r>
      <w:proofErr w:type="spellEnd"/>
      <w:r w:rsidRPr="004C449E">
        <w:rPr>
          <w:rFonts w:cs="Times New Roman"/>
          <w:szCs w:val="18"/>
          <w:lang w:val="nl-NL"/>
        </w:rPr>
        <w:t xml:space="preserve"> ook hier geen eenduidige positie hebben. </w:t>
      </w:r>
      <w:proofErr w:type="spellStart"/>
      <w:r w:rsidRPr="004C449E">
        <w:rPr>
          <w:rFonts w:cs="Times New Roman"/>
          <w:szCs w:val="18"/>
          <w:lang w:val="nl-NL"/>
        </w:rPr>
        <w:t>Lesoto</w:t>
      </w:r>
      <w:proofErr w:type="spellEnd"/>
      <w:r w:rsidRPr="004C449E">
        <w:rPr>
          <w:rFonts w:cs="Times New Roman"/>
          <w:szCs w:val="18"/>
          <w:lang w:val="nl-NL"/>
        </w:rPr>
        <w:t xml:space="preserve"> en Haïti nemen bijvoorbeeld afstand van het voorstel omdat zij al wel handelspreferenties van de VS genieten. Het verlenen van quotavrije, tariefvrije toegang aan álle </w:t>
      </w:r>
      <w:proofErr w:type="spellStart"/>
      <w:r w:rsidRPr="004C449E">
        <w:rPr>
          <w:rFonts w:cs="Times New Roman"/>
          <w:szCs w:val="18"/>
          <w:lang w:val="nl-NL"/>
        </w:rPr>
        <w:t>MOL’s</w:t>
      </w:r>
      <w:proofErr w:type="spellEnd"/>
      <w:r w:rsidRPr="004C449E">
        <w:rPr>
          <w:rFonts w:cs="Times New Roman"/>
          <w:szCs w:val="18"/>
          <w:lang w:val="nl-NL"/>
        </w:rPr>
        <w:t xml:space="preserve"> zou deze landen op een achterstand zetten. De EU verleent (al) 100% tariefvrije toegang aan de </w:t>
      </w:r>
      <w:proofErr w:type="spellStart"/>
      <w:r w:rsidRPr="004C449E">
        <w:rPr>
          <w:rFonts w:cs="Times New Roman"/>
          <w:szCs w:val="18"/>
          <w:lang w:val="nl-NL"/>
        </w:rPr>
        <w:t>MOL’s</w:t>
      </w:r>
      <w:proofErr w:type="spellEnd"/>
      <w:r w:rsidRPr="004C449E">
        <w:rPr>
          <w:rFonts w:cs="Times New Roman"/>
          <w:szCs w:val="18"/>
          <w:lang w:val="nl-NL"/>
        </w:rPr>
        <w:t xml:space="preserve"> via </w:t>
      </w:r>
      <w:proofErr w:type="gramStart"/>
      <w:r w:rsidRPr="004C449E">
        <w:rPr>
          <w:rFonts w:cs="Times New Roman"/>
          <w:szCs w:val="18"/>
          <w:lang w:val="nl-NL"/>
        </w:rPr>
        <w:t>het</w:t>
      </w:r>
      <w:proofErr w:type="gramEnd"/>
      <w:r w:rsidRPr="004C449E">
        <w:rPr>
          <w:rFonts w:cs="Times New Roman"/>
          <w:szCs w:val="18"/>
          <w:lang w:val="nl-NL"/>
        </w:rPr>
        <w:t xml:space="preserve"> zgn. ‘</w:t>
      </w:r>
      <w:proofErr w:type="spellStart"/>
      <w:r w:rsidRPr="004C449E">
        <w:rPr>
          <w:rStyle w:val="Emphasis"/>
          <w:rFonts w:cs="Times New Roman"/>
          <w:szCs w:val="18"/>
          <w:lang w:val="nl-NL"/>
        </w:rPr>
        <w:t>Everything</w:t>
      </w:r>
      <w:proofErr w:type="spellEnd"/>
      <w:r w:rsidRPr="004C449E">
        <w:rPr>
          <w:rStyle w:val="Emphasis"/>
          <w:rFonts w:cs="Times New Roman"/>
          <w:szCs w:val="18"/>
          <w:lang w:val="nl-NL"/>
        </w:rPr>
        <w:t xml:space="preserve"> But Arms'-</w:t>
      </w:r>
      <w:r w:rsidRPr="004C449E">
        <w:rPr>
          <w:rFonts w:cs="Times New Roman"/>
          <w:szCs w:val="18"/>
          <w:lang w:val="nl-NL"/>
        </w:rPr>
        <w:t>regime. Het is in het bijzonder de VS die over de brug moeten komen.</w:t>
      </w:r>
    </w:p>
    <w:p w:rsidRPr="004C449E" w:rsidR="008378CB" w:rsidP="008378CB" w:rsidRDefault="008378CB">
      <w:pPr>
        <w:spacing w:line="360" w:lineRule="auto"/>
        <w:rPr>
          <w:szCs w:val="18"/>
          <w:lang w:val="nl-NL"/>
        </w:rPr>
      </w:pPr>
      <w:r w:rsidRPr="004C449E">
        <w:rPr>
          <w:szCs w:val="18"/>
          <w:lang w:val="nl-NL"/>
        </w:rPr>
        <w:t>Er is weinig hoop</w:t>
      </w:r>
      <w:r w:rsidRPr="004C449E">
        <w:rPr>
          <w:szCs w:val="18"/>
          <w:lang w:val="nl-NL" w:eastAsia="nl-NL"/>
        </w:rPr>
        <w:t xml:space="preserve"> dat op dit onderdeel een doorbraak in Bali wordt bereikt.</w:t>
      </w:r>
      <w:r w:rsidRPr="004C449E">
        <w:rPr>
          <w:szCs w:val="18"/>
          <w:lang w:val="nl-NL"/>
        </w:rPr>
        <w:t xml:space="preserve"> Om de onderhandelingen vlot te trekken heeft DG WTO recent een nieuw voorstel voorgelegd: ontwikkelde markten geven 97% markttoegang aan de </w:t>
      </w:r>
      <w:proofErr w:type="spellStart"/>
      <w:r w:rsidRPr="004C449E">
        <w:rPr>
          <w:szCs w:val="18"/>
          <w:lang w:val="nl-NL"/>
        </w:rPr>
        <w:t>MOL’s</w:t>
      </w:r>
      <w:proofErr w:type="spellEnd"/>
      <w:r w:rsidRPr="004C449E">
        <w:rPr>
          <w:szCs w:val="18"/>
          <w:lang w:val="nl-NL"/>
        </w:rPr>
        <w:t>, waarvoor men twee jaar de tijd krijgt (tot aan de volgende Ministeriële Conferentie). Onzeker is of dit nieuwe voorstel de VS over de streep trekt.</w:t>
      </w:r>
    </w:p>
    <w:p w:rsidR="004C449E" w:rsidRDefault="004C449E">
      <w:pPr>
        <w:rPr>
          <w:rFonts w:cs="Times New Roman"/>
          <w:i/>
          <w:szCs w:val="18"/>
          <w:lang w:val="nl-NL"/>
        </w:rPr>
      </w:pPr>
      <w:r>
        <w:rPr>
          <w:rFonts w:cs="Times New Roman"/>
          <w:i/>
          <w:szCs w:val="18"/>
          <w:lang w:val="nl-NL"/>
        </w:rPr>
        <w:br w:type="page"/>
      </w:r>
    </w:p>
    <w:p w:rsidRPr="004C449E" w:rsidR="008378CB" w:rsidP="008378CB" w:rsidRDefault="008378CB">
      <w:pPr>
        <w:pStyle w:val="NoSpacing"/>
        <w:spacing w:after="130" w:line="360" w:lineRule="auto"/>
        <w:rPr>
          <w:rFonts w:cs="Times New Roman"/>
          <w:i/>
          <w:szCs w:val="18"/>
          <w:lang w:val="nl-NL"/>
        </w:rPr>
      </w:pPr>
      <w:r w:rsidRPr="004C449E">
        <w:rPr>
          <w:rFonts w:cs="Times New Roman"/>
          <w:i/>
          <w:szCs w:val="18"/>
          <w:lang w:val="nl-NL"/>
        </w:rPr>
        <w:lastRenderedPageBreak/>
        <w:t>Oorsprongsregels</w:t>
      </w:r>
    </w:p>
    <w:p w:rsidRPr="004C449E" w:rsidR="008378CB" w:rsidP="008378CB" w:rsidRDefault="008378CB">
      <w:pPr>
        <w:pStyle w:val="NoSpacing"/>
        <w:spacing w:after="130" w:line="360" w:lineRule="auto"/>
        <w:rPr>
          <w:rFonts w:cs="Times New Roman"/>
          <w:szCs w:val="18"/>
          <w:lang w:val="nl-NL"/>
        </w:rPr>
      </w:pPr>
      <w:r w:rsidRPr="004C449E">
        <w:rPr>
          <w:rFonts w:cs="Times New Roman"/>
          <w:szCs w:val="18"/>
          <w:lang w:val="nl-NL"/>
        </w:rPr>
        <w:t xml:space="preserve">Binnen de WTO bestaat geen overeenstemming over generieke (non-preferentiële) oorsprongsregels. De WTO-leden hanteren elk hun eigen (preferentiële) regime. In aanloop naar MC9 is nu een </w:t>
      </w:r>
      <w:r w:rsidRPr="004C449E">
        <w:rPr>
          <w:szCs w:val="18"/>
          <w:lang w:val="nl-NL"/>
        </w:rPr>
        <w:t xml:space="preserve">Ministeriële verklaring overeengekomen </w:t>
      </w:r>
      <w:r w:rsidRPr="004C449E">
        <w:rPr>
          <w:rFonts w:cs="Times New Roman"/>
          <w:szCs w:val="18"/>
          <w:lang w:val="nl-NL"/>
        </w:rPr>
        <w:t xml:space="preserve">om richtlijnen op te stellen om de oorsprongsregels transparanter en simpeler te maken. Eind mei van dit jaar lag er nog een voorstel waarin de </w:t>
      </w:r>
      <w:proofErr w:type="spellStart"/>
      <w:r w:rsidRPr="004C449E">
        <w:rPr>
          <w:rFonts w:cs="Times New Roman"/>
          <w:szCs w:val="18"/>
          <w:lang w:val="nl-NL"/>
        </w:rPr>
        <w:t>MOL’s</w:t>
      </w:r>
      <w:proofErr w:type="spellEnd"/>
      <w:r w:rsidRPr="004C449E">
        <w:rPr>
          <w:rFonts w:cs="Times New Roman"/>
          <w:szCs w:val="18"/>
          <w:lang w:val="nl-NL"/>
        </w:rPr>
        <w:t xml:space="preserve"> harmonisatie van preferentiële oorsprongsregels nastreefde. Het nieuwe verzoek van de </w:t>
      </w:r>
      <w:proofErr w:type="spellStart"/>
      <w:r w:rsidRPr="004C449E">
        <w:rPr>
          <w:rFonts w:cs="Times New Roman"/>
          <w:szCs w:val="18"/>
          <w:lang w:val="nl-NL"/>
        </w:rPr>
        <w:t>MOL’s</w:t>
      </w:r>
      <w:proofErr w:type="spellEnd"/>
      <w:r w:rsidRPr="004C449E">
        <w:rPr>
          <w:rFonts w:cs="Times New Roman"/>
          <w:szCs w:val="18"/>
          <w:lang w:val="nl-NL"/>
        </w:rPr>
        <w:t xml:space="preserve"> is eenvoudiger en streeft niet-bindende richtlijnen na. Het voorstel schrijft geen eenduidige set aan oorsprongsregels voor, maar biedt preferenties gevende landen elementen die men kan gebruiken in de oorsprongsregels die men voor importen uit </w:t>
      </w:r>
      <w:proofErr w:type="spellStart"/>
      <w:r w:rsidRPr="004C449E">
        <w:rPr>
          <w:rFonts w:cs="Times New Roman"/>
          <w:szCs w:val="18"/>
          <w:lang w:val="nl-NL"/>
        </w:rPr>
        <w:t>MOL’s</w:t>
      </w:r>
      <w:proofErr w:type="spellEnd"/>
      <w:r w:rsidRPr="004C449E">
        <w:rPr>
          <w:rFonts w:cs="Times New Roman"/>
          <w:szCs w:val="18"/>
          <w:lang w:val="nl-NL"/>
        </w:rPr>
        <w:t xml:space="preserve"> hanteert om deze aldus simpeler, transparanter en objectiever te maken. De </w:t>
      </w:r>
      <w:proofErr w:type="gramStart"/>
      <w:r w:rsidRPr="004C449E">
        <w:rPr>
          <w:rFonts w:cs="Times New Roman"/>
          <w:szCs w:val="18"/>
          <w:lang w:val="nl-NL"/>
        </w:rPr>
        <w:t>implementatie</w:t>
      </w:r>
      <w:proofErr w:type="gramEnd"/>
      <w:r w:rsidRPr="004C449E">
        <w:rPr>
          <w:rFonts w:cs="Times New Roman"/>
          <w:szCs w:val="18"/>
          <w:lang w:val="nl-NL"/>
        </w:rPr>
        <w:t xml:space="preserve"> en toepassing van deze richtlijnen in de voor </w:t>
      </w:r>
      <w:proofErr w:type="spellStart"/>
      <w:r w:rsidRPr="004C449E">
        <w:rPr>
          <w:rFonts w:cs="Times New Roman"/>
          <w:szCs w:val="18"/>
          <w:lang w:val="nl-NL"/>
        </w:rPr>
        <w:t>MOL’s</w:t>
      </w:r>
      <w:proofErr w:type="spellEnd"/>
      <w:r w:rsidRPr="004C449E">
        <w:rPr>
          <w:rFonts w:cs="Times New Roman"/>
          <w:szCs w:val="18"/>
          <w:lang w:val="nl-NL"/>
        </w:rPr>
        <w:t xml:space="preserve"> geldende oorsprongsregels worden jaarlijks gemonitord door de </w:t>
      </w:r>
      <w:proofErr w:type="spellStart"/>
      <w:r w:rsidRPr="004C449E">
        <w:rPr>
          <w:rFonts w:cs="Times New Roman"/>
          <w:i/>
          <w:szCs w:val="18"/>
          <w:lang w:val="nl-NL"/>
        </w:rPr>
        <w:t>Committee</w:t>
      </w:r>
      <w:proofErr w:type="spellEnd"/>
      <w:r w:rsidRPr="004C449E">
        <w:rPr>
          <w:rFonts w:cs="Times New Roman"/>
          <w:i/>
          <w:szCs w:val="18"/>
          <w:lang w:val="nl-NL"/>
        </w:rPr>
        <w:t xml:space="preserve"> on Rules of </w:t>
      </w:r>
      <w:proofErr w:type="spellStart"/>
      <w:r w:rsidRPr="004C449E">
        <w:rPr>
          <w:rFonts w:cs="Times New Roman"/>
          <w:i/>
          <w:szCs w:val="18"/>
          <w:lang w:val="nl-NL"/>
        </w:rPr>
        <w:t>Origin</w:t>
      </w:r>
      <w:proofErr w:type="spellEnd"/>
      <w:r w:rsidRPr="004C449E">
        <w:rPr>
          <w:rFonts w:cs="Times New Roman"/>
          <w:szCs w:val="18"/>
          <w:lang w:val="nl-NL"/>
        </w:rPr>
        <w:t xml:space="preserve"> van de WTO die hierover rapporteert aan de </w:t>
      </w:r>
      <w:r w:rsidRPr="004C449E">
        <w:rPr>
          <w:rFonts w:cs="Times New Roman"/>
          <w:i/>
          <w:szCs w:val="18"/>
          <w:lang w:val="nl-NL"/>
        </w:rPr>
        <w:t>General Council</w:t>
      </w:r>
      <w:r w:rsidRPr="004C449E">
        <w:rPr>
          <w:rFonts w:cs="Times New Roman"/>
          <w:szCs w:val="18"/>
          <w:lang w:val="nl-NL"/>
        </w:rPr>
        <w:t xml:space="preserve">. Het voorstel komt in grote lijnen overeen met de aanpak van de EU </w:t>
      </w:r>
      <w:proofErr w:type="gramStart"/>
      <w:r w:rsidRPr="004C449E">
        <w:rPr>
          <w:rFonts w:cs="Times New Roman"/>
          <w:szCs w:val="18"/>
          <w:lang w:val="nl-NL"/>
        </w:rPr>
        <w:t>in het Algemeen</w:t>
      </w:r>
      <w:proofErr w:type="gramEnd"/>
      <w:r w:rsidRPr="004C449E">
        <w:rPr>
          <w:rFonts w:cs="Times New Roman"/>
          <w:szCs w:val="18"/>
          <w:lang w:val="nl-NL"/>
        </w:rPr>
        <w:t xml:space="preserve"> Preferentieel Stelsel (APS) en valt daarmee vrij gemakkelijk te implementeren in de EU. </w:t>
      </w:r>
    </w:p>
    <w:p w:rsidRPr="004C449E" w:rsidR="008378CB" w:rsidP="008378CB" w:rsidRDefault="008378CB">
      <w:pPr>
        <w:pStyle w:val="NoSpacing"/>
        <w:spacing w:after="130" w:line="360" w:lineRule="auto"/>
        <w:rPr>
          <w:rFonts w:cs="Times New Roman"/>
          <w:szCs w:val="18"/>
          <w:lang w:val="nl-NL"/>
        </w:rPr>
      </w:pPr>
      <w:r w:rsidRPr="004C449E">
        <w:rPr>
          <w:rFonts w:cs="Times New Roman"/>
          <w:szCs w:val="18"/>
          <w:lang w:val="nl-NL"/>
        </w:rPr>
        <w:t xml:space="preserve">Het Koninkrijk steunt de </w:t>
      </w:r>
      <w:r w:rsidRPr="004C449E">
        <w:rPr>
          <w:szCs w:val="18"/>
          <w:lang w:val="nl-NL"/>
        </w:rPr>
        <w:t>Ministeriële verklaring</w:t>
      </w:r>
      <w:r w:rsidRPr="004C449E">
        <w:rPr>
          <w:rFonts w:cs="Times New Roman"/>
          <w:szCs w:val="18"/>
          <w:lang w:val="nl-NL"/>
        </w:rPr>
        <w:t xml:space="preserve"> met daarin het voorstel van de </w:t>
      </w:r>
      <w:proofErr w:type="spellStart"/>
      <w:r w:rsidRPr="004C449E">
        <w:rPr>
          <w:rFonts w:cs="Times New Roman"/>
          <w:szCs w:val="18"/>
          <w:lang w:val="nl-NL"/>
        </w:rPr>
        <w:t>MOL’s</w:t>
      </w:r>
      <w:proofErr w:type="spellEnd"/>
      <w:r w:rsidRPr="004C449E">
        <w:rPr>
          <w:rFonts w:cs="Times New Roman"/>
          <w:szCs w:val="18"/>
          <w:lang w:val="nl-NL"/>
        </w:rPr>
        <w:t xml:space="preserve"> om de oorsprongsregels transparanter en simpeler te maken. </w:t>
      </w:r>
    </w:p>
    <w:p w:rsidRPr="004C449E" w:rsidR="008378CB" w:rsidP="008378CB" w:rsidRDefault="008378CB">
      <w:pPr>
        <w:pStyle w:val="NoSpacing"/>
        <w:spacing w:after="130" w:line="360" w:lineRule="auto"/>
        <w:rPr>
          <w:rFonts w:cs="Times New Roman"/>
          <w:b/>
          <w:i/>
          <w:szCs w:val="18"/>
          <w:lang w:val="nl-NL"/>
        </w:rPr>
      </w:pPr>
      <w:r w:rsidRPr="004C449E">
        <w:rPr>
          <w:rFonts w:cs="Times New Roman"/>
          <w:i/>
          <w:szCs w:val="18"/>
          <w:lang w:val="nl-NL"/>
        </w:rPr>
        <w:t xml:space="preserve">Invulling van de LDC services </w:t>
      </w:r>
      <w:proofErr w:type="spellStart"/>
      <w:r w:rsidRPr="004C449E">
        <w:rPr>
          <w:rFonts w:cs="Times New Roman"/>
          <w:i/>
          <w:szCs w:val="18"/>
          <w:lang w:val="nl-NL"/>
        </w:rPr>
        <w:t>waiver</w:t>
      </w:r>
      <w:proofErr w:type="spellEnd"/>
      <w:r w:rsidRPr="004C449E">
        <w:rPr>
          <w:rFonts w:cs="Times New Roman"/>
          <w:b/>
          <w:i/>
          <w:szCs w:val="18"/>
          <w:lang w:val="nl-NL"/>
        </w:rPr>
        <w:t xml:space="preserve"> </w:t>
      </w:r>
    </w:p>
    <w:p w:rsidRPr="004C449E" w:rsidR="008378CB" w:rsidP="008378CB" w:rsidRDefault="008378CB">
      <w:pPr>
        <w:pStyle w:val="NoSpacing"/>
        <w:spacing w:after="130" w:line="360" w:lineRule="auto"/>
        <w:rPr>
          <w:rFonts w:cs="Times New Roman"/>
          <w:szCs w:val="18"/>
          <w:lang w:val="nl-NL"/>
        </w:rPr>
      </w:pPr>
      <w:r w:rsidRPr="004C449E">
        <w:rPr>
          <w:rFonts w:cs="Times New Roman"/>
          <w:szCs w:val="18"/>
          <w:lang w:val="nl-NL"/>
        </w:rPr>
        <w:t xml:space="preserve">Deze </w:t>
      </w:r>
      <w:proofErr w:type="spellStart"/>
      <w:r w:rsidRPr="004C449E">
        <w:rPr>
          <w:rFonts w:cs="Times New Roman"/>
          <w:i/>
          <w:szCs w:val="18"/>
          <w:lang w:val="nl-NL"/>
        </w:rPr>
        <w:t>waiver</w:t>
      </w:r>
      <w:proofErr w:type="spellEnd"/>
      <w:r w:rsidRPr="004C449E">
        <w:rPr>
          <w:rFonts w:cs="Times New Roman"/>
          <w:szCs w:val="18"/>
          <w:lang w:val="nl-NL"/>
        </w:rPr>
        <w:t xml:space="preserve"> geeft WTO-leden de mogelijkheid om de </w:t>
      </w:r>
      <w:proofErr w:type="spellStart"/>
      <w:r w:rsidRPr="004C449E">
        <w:rPr>
          <w:rFonts w:cs="Times New Roman"/>
          <w:szCs w:val="18"/>
          <w:lang w:val="nl-NL"/>
        </w:rPr>
        <w:t>MOL’s</w:t>
      </w:r>
      <w:proofErr w:type="spellEnd"/>
      <w:r w:rsidRPr="004C449E">
        <w:rPr>
          <w:rFonts w:cs="Times New Roman"/>
          <w:szCs w:val="18"/>
          <w:lang w:val="nl-NL"/>
        </w:rPr>
        <w:t xml:space="preserve"> zonder tegenprestatie preferentiële markttoegang te verlenen. De </w:t>
      </w:r>
      <w:proofErr w:type="spellStart"/>
      <w:r w:rsidRPr="004C449E">
        <w:rPr>
          <w:rFonts w:cs="Times New Roman"/>
          <w:i/>
          <w:szCs w:val="18"/>
          <w:lang w:val="nl-NL"/>
        </w:rPr>
        <w:t>waiver</w:t>
      </w:r>
      <w:proofErr w:type="spellEnd"/>
      <w:r w:rsidRPr="004C449E">
        <w:rPr>
          <w:rFonts w:cs="Times New Roman"/>
          <w:szCs w:val="18"/>
          <w:lang w:val="nl-NL"/>
        </w:rPr>
        <w:t xml:space="preserve"> is in 2011 aangenomen tijdens de MC8, maar is tot op heden nog door geen enkel WTO-lid geïmplementeerd. Dat komt mede doordat de </w:t>
      </w:r>
      <w:proofErr w:type="spellStart"/>
      <w:r w:rsidRPr="004C449E">
        <w:rPr>
          <w:rFonts w:cs="Times New Roman"/>
          <w:szCs w:val="18"/>
          <w:lang w:val="nl-NL"/>
        </w:rPr>
        <w:t>MOL’s</w:t>
      </w:r>
      <w:proofErr w:type="spellEnd"/>
      <w:r w:rsidRPr="004C449E">
        <w:rPr>
          <w:rFonts w:cs="Times New Roman"/>
          <w:szCs w:val="18"/>
          <w:lang w:val="nl-NL"/>
        </w:rPr>
        <w:t xml:space="preserve"> vooral belangstelling hebben voor de zgn. “mode 4” categorie van de handel in diensten (verkeer van natuurlijke personen) en dit bij de ontwikkelde landen juist politiek gevoelig ligt. De </w:t>
      </w:r>
      <w:proofErr w:type="spellStart"/>
      <w:r w:rsidRPr="004C449E">
        <w:rPr>
          <w:rFonts w:cs="Times New Roman"/>
          <w:szCs w:val="18"/>
          <w:lang w:val="nl-NL"/>
        </w:rPr>
        <w:t>MOL’s</w:t>
      </w:r>
      <w:proofErr w:type="spellEnd"/>
      <w:r w:rsidRPr="004C449E">
        <w:rPr>
          <w:rFonts w:cs="Times New Roman"/>
          <w:szCs w:val="18"/>
          <w:lang w:val="nl-NL"/>
        </w:rPr>
        <w:t xml:space="preserve"> hebben recent een tekst gecommuniceerd over de </w:t>
      </w:r>
      <w:proofErr w:type="gramStart"/>
      <w:r w:rsidRPr="004C449E">
        <w:rPr>
          <w:rFonts w:cs="Times New Roman"/>
          <w:szCs w:val="18"/>
          <w:lang w:val="nl-NL"/>
        </w:rPr>
        <w:t>implementatie</w:t>
      </w:r>
      <w:proofErr w:type="gramEnd"/>
      <w:r w:rsidRPr="004C449E">
        <w:rPr>
          <w:rFonts w:cs="Times New Roman"/>
          <w:szCs w:val="18"/>
          <w:lang w:val="nl-NL"/>
        </w:rPr>
        <w:t xml:space="preserve"> van de </w:t>
      </w:r>
      <w:proofErr w:type="spellStart"/>
      <w:r w:rsidRPr="004C449E">
        <w:rPr>
          <w:rFonts w:cs="Times New Roman"/>
          <w:i/>
          <w:szCs w:val="18"/>
          <w:lang w:val="nl-NL"/>
        </w:rPr>
        <w:t>waiver</w:t>
      </w:r>
      <w:proofErr w:type="spellEnd"/>
      <w:r w:rsidRPr="004C449E">
        <w:rPr>
          <w:rFonts w:cs="Times New Roman"/>
          <w:szCs w:val="18"/>
          <w:lang w:val="nl-NL"/>
        </w:rPr>
        <w:t xml:space="preserve">. In deze tekst wordt een inspanningsverplichting van het WTO-Lidmaatschap gevraagd om de </w:t>
      </w:r>
      <w:proofErr w:type="spellStart"/>
      <w:r w:rsidRPr="004C449E">
        <w:rPr>
          <w:rFonts w:cs="Times New Roman"/>
          <w:i/>
          <w:szCs w:val="18"/>
          <w:lang w:val="nl-NL"/>
        </w:rPr>
        <w:t>waiver</w:t>
      </w:r>
      <w:proofErr w:type="spellEnd"/>
      <w:r w:rsidRPr="004C449E">
        <w:rPr>
          <w:rFonts w:cs="Times New Roman"/>
          <w:szCs w:val="18"/>
          <w:lang w:val="nl-NL"/>
        </w:rPr>
        <w:t xml:space="preserve"> te implementeren op een wijze die commercieel waardevol is. De Council </w:t>
      </w:r>
      <w:proofErr w:type="spellStart"/>
      <w:r w:rsidRPr="004C449E">
        <w:rPr>
          <w:rFonts w:cs="Times New Roman"/>
          <w:szCs w:val="18"/>
          <w:lang w:val="nl-NL"/>
        </w:rPr>
        <w:t>for</w:t>
      </w:r>
      <w:proofErr w:type="spellEnd"/>
      <w:r w:rsidRPr="004C449E">
        <w:rPr>
          <w:rFonts w:cs="Times New Roman"/>
          <w:szCs w:val="18"/>
          <w:lang w:val="nl-NL"/>
        </w:rPr>
        <w:t xml:space="preserve"> Trade in Services van de WTO zou dit dan jaarlijks monitoren. Tevens doen de </w:t>
      </w:r>
      <w:proofErr w:type="spellStart"/>
      <w:r w:rsidRPr="004C449E">
        <w:rPr>
          <w:rFonts w:cs="Times New Roman"/>
          <w:szCs w:val="18"/>
          <w:lang w:val="nl-NL"/>
        </w:rPr>
        <w:t>MOL’s</w:t>
      </w:r>
      <w:proofErr w:type="spellEnd"/>
      <w:r w:rsidRPr="004C449E">
        <w:rPr>
          <w:rFonts w:cs="Times New Roman"/>
          <w:szCs w:val="18"/>
          <w:lang w:val="nl-NL"/>
        </w:rPr>
        <w:t xml:space="preserve"> een beroep op meer technische/financiële ondersteuning aan de aanbodzijde. Deze tekst, in de vorm van een </w:t>
      </w:r>
      <w:r w:rsidRPr="004C449E">
        <w:rPr>
          <w:szCs w:val="18"/>
          <w:lang w:val="nl-NL"/>
        </w:rPr>
        <w:t xml:space="preserve">Ministeriële verklaring, </w:t>
      </w:r>
      <w:r w:rsidRPr="004C449E">
        <w:rPr>
          <w:rFonts w:cs="Times New Roman"/>
          <w:szCs w:val="18"/>
          <w:lang w:val="nl-NL"/>
        </w:rPr>
        <w:t>zal in Bali worden aangenomen. Het Koninkrijk steunt deze verklaring.</w:t>
      </w:r>
    </w:p>
    <w:p w:rsidRPr="004C449E" w:rsidR="008378CB" w:rsidP="008378CB" w:rsidRDefault="008378CB">
      <w:pPr>
        <w:pStyle w:val="NoSpacing"/>
        <w:spacing w:after="130" w:line="360" w:lineRule="auto"/>
        <w:rPr>
          <w:rFonts w:cs="Times New Roman"/>
          <w:szCs w:val="18"/>
          <w:lang w:val="nl-NL"/>
        </w:rPr>
      </w:pPr>
      <w:r w:rsidRPr="004C449E">
        <w:rPr>
          <w:rFonts w:cs="Times New Roman"/>
          <w:szCs w:val="18"/>
          <w:lang w:val="nl-NL"/>
        </w:rPr>
        <w:t xml:space="preserve">De </w:t>
      </w:r>
      <w:proofErr w:type="spellStart"/>
      <w:r w:rsidRPr="004C449E">
        <w:rPr>
          <w:rFonts w:cs="Times New Roman"/>
          <w:i/>
          <w:szCs w:val="18"/>
          <w:lang w:val="nl-NL"/>
        </w:rPr>
        <w:t>waiver</w:t>
      </w:r>
      <w:proofErr w:type="spellEnd"/>
      <w:r w:rsidRPr="004C449E">
        <w:rPr>
          <w:rFonts w:cs="Times New Roman"/>
          <w:szCs w:val="18"/>
          <w:lang w:val="nl-NL"/>
        </w:rPr>
        <w:t xml:space="preserve"> zal post-Bali ingevuld worden. In juli 2014 willen de </w:t>
      </w:r>
      <w:proofErr w:type="spellStart"/>
      <w:r w:rsidRPr="004C449E">
        <w:rPr>
          <w:rFonts w:cs="Times New Roman"/>
          <w:szCs w:val="18"/>
          <w:lang w:val="nl-NL"/>
        </w:rPr>
        <w:t>MOL’s</w:t>
      </w:r>
      <w:proofErr w:type="spellEnd"/>
      <w:r w:rsidRPr="004C449E">
        <w:rPr>
          <w:rFonts w:cs="Times New Roman"/>
          <w:szCs w:val="18"/>
          <w:lang w:val="nl-NL"/>
        </w:rPr>
        <w:t xml:space="preserve"> volgens hun voorstel dat de WTO (de General Council) een </w:t>
      </w:r>
      <w:r w:rsidRPr="004C449E">
        <w:rPr>
          <w:rFonts w:cs="Times New Roman"/>
          <w:i/>
          <w:szCs w:val="18"/>
          <w:lang w:val="nl-NL"/>
        </w:rPr>
        <w:t xml:space="preserve">high-level meeting </w:t>
      </w:r>
      <w:r w:rsidRPr="004C449E">
        <w:rPr>
          <w:rFonts w:cs="Times New Roman"/>
          <w:szCs w:val="18"/>
          <w:lang w:val="nl-NL"/>
        </w:rPr>
        <w:t xml:space="preserve">organiseert om concrete toezeggingen van de ontwikkelde landen te ontvangen over de te verlenen toegang van hun diensten. De Commissie heeft aan de EU lidstaten een voorstel voorgelegd tot invulling van de </w:t>
      </w:r>
      <w:proofErr w:type="spellStart"/>
      <w:r w:rsidRPr="004C449E">
        <w:rPr>
          <w:rFonts w:cs="Times New Roman"/>
          <w:szCs w:val="18"/>
          <w:lang w:val="nl-NL"/>
        </w:rPr>
        <w:t>waiver</w:t>
      </w:r>
      <w:proofErr w:type="spellEnd"/>
      <w:r w:rsidRPr="004C449E">
        <w:rPr>
          <w:rFonts w:cs="Times New Roman"/>
          <w:szCs w:val="18"/>
          <w:lang w:val="nl-NL"/>
        </w:rPr>
        <w:t xml:space="preserve">. Nederland pleit ervoor de dienstenconcessies in het </w:t>
      </w:r>
      <w:proofErr w:type="spellStart"/>
      <w:r w:rsidRPr="004C449E">
        <w:rPr>
          <w:rFonts w:cs="Times New Roman"/>
          <w:szCs w:val="18"/>
          <w:lang w:val="nl-NL"/>
        </w:rPr>
        <w:t>plurilaterale</w:t>
      </w:r>
      <w:proofErr w:type="spellEnd"/>
      <w:r w:rsidRPr="004C449E">
        <w:rPr>
          <w:rFonts w:cs="Times New Roman"/>
          <w:szCs w:val="18"/>
          <w:lang w:val="nl-NL"/>
        </w:rPr>
        <w:t xml:space="preserve"> dienstenakkoord (Trade in Services Agreement - </w:t>
      </w:r>
      <w:proofErr w:type="spellStart"/>
      <w:r w:rsidRPr="004C449E">
        <w:rPr>
          <w:rFonts w:cs="Times New Roman"/>
          <w:szCs w:val="18"/>
          <w:lang w:val="nl-NL"/>
        </w:rPr>
        <w:t>TiSA</w:t>
      </w:r>
      <w:proofErr w:type="spellEnd"/>
      <w:r w:rsidRPr="004C449E">
        <w:rPr>
          <w:rFonts w:cs="Times New Roman"/>
          <w:szCs w:val="18"/>
          <w:lang w:val="nl-NL"/>
        </w:rPr>
        <w:t xml:space="preserve">) aan de </w:t>
      </w:r>
      <w:proofErr w:type="spellStart"/>
      <w:r w:rsidRPr="004C449E">
        <w:rPr>
          <w:rFonts w:cs="Times New Roman"/>
          <w:szCs w:val="18"/>
          <w:lang w:val="nl-NL"/>
        </w:rPr>
        <w:t>MOL’s</w:t>
      </w:r>
      <w:proofErr w:type="spellEnd"/>
      <w:r w:rsidRPr="004C449E">
        <w:rPr>
          <w:rFonts w:cs="Times New Roman"/>
          <w:szCs w:val="18"/>
          <w:lang w:val="nl-NL"/>
        </w:rPr>
        <w:t xml:space="preserve"> te verlenen en, indien </w:t>
      </w:r>
      <w:proofErr w:type="spellStart"/>
      <w:r w:rsidRPr="004C449E">
        <w:rPr>
          <w:rFonts w:cs="Times New Roman"/>
          <w:szCs w:val="18"/>
          <w:lang w:val="nl-NL"/>
        </w:rPr>
        <w:t>TiSA</w:t>
      </w:r>
      <w:proofErr w:type="spellEnd"/>
      <w:r w:rsidRPr="004C449E">
        <w:rPr>
          <w:rFonts w:cs="Times New Roman"/>
          <w:szCs w:val="18"/>
          <w:lang w:val="nl-NL"/>
        </w:rPr>
        <w:t xml:space="preserve"> niet op afzienbare termijn tot een akkoord leidt, de dienstenconcessies uit het vrijhandelsakkoord van de EU met een aantal landen in het </w:t>
      </w:r>
      <w:proofErr w:type="spellStart"/>
      <w:r w:rsidRPr="004C449E">
        <w:rPr>
          <w:rFonts w:cs="Times New Roman"/>
          <w:szCs w:val="18"/>
          <w:lang w:val="nl-NL"/>
        </w:rPr>
        <w:t>Caribisch</w:t>
      </w:r>
      <w:proofErr w:type="spellEnd"/>
      <w:r w:rsidRPr="004C449E">
        <w:rPr>
          <w:rFonts w:cs="Times New Roman"/>
          <w:szCs w:val="18"/>
          <w:lang w:val="nl-NL"/>
        </w:rPr>
        <w:t xml:space="preserve"> gebied, verenigd in het </w:t>
      </w:r>
      <w:proofErr w:type="spellStart"/>
      <w:r w:rsidRPr="004C449E">
        <w:rPr>
          <w:rFonts w:cs="Times New Roman"/>
          <w:szCs w:val="18"/>
          <w:lang w:val="nl-NL"/>
        </w:rPr>
        <w:t>Cariforum</w:t>
      </w:r>
      <w:proofErr w:type="spellEnd"/>
      <w:r w:rsidRPr="004C449E">
        <w:rPr>
          <w:rFonts w:cs="Times New Roman"/>
          <w:szCs w:val="18"/>
          <w:lang w:val="nl-NL"/>
        </w:rPr>
        <w:t xml:space="preserve">, aan te bieden. De primaire keuze voor </w:t>
      </w:r>
      <w:proofErr w:type="spellStart"/>
      <w:r w:rsidRPr="004C449E">
        <w:rPr>
          <w:rFonts w:cs="Times New Roman"/>
          <w:szCs w:val="18"/>
          <w:lang w:val="nl-NL"/>
        </w:rPr>
        <w:t>TiSA</w:t>
      </w:r>
      <w:proofErr w:type="spellEnd"/>
      <w:r w:rsidRPr="004C449E">
        <w:rPr>
          <w:rFonts w:cs="Times New Roman"/>
          <w:szCs w:val="18"/>
          <w:lang w:val="nl-NL"/>
        </w:rPr>
        <w:t xml:space="preserve"> stoelt op de gedachte dat afspraken over handelsregels bij voorkeur multilateraal moeten worden gemaakt. </w:t>
      </w:r>
    </w:p>
    <w:p w:rsidRPr="004C449E" w:rsidR="004C449E" w:rsidP="00F54F93" w:rsidRDefault="004C449E">
      <w:pPr>
        <w:spacing w:after="130" w:line="360" w:lineRule="auto"/>
        <w:rPr>
          <w:b/>
          <w:szCs w:val="18"/>
          <w:u w:val="single"/>
          <w:lang w:val="nl-NL"/>
        </w:rPr>
      </w:pPr>
    </w:p>
    <w:p w:rsidRPr="004C449E" w:rsidR="00F54F93" w:rsidP="00F54F93" w:rsidRDefault="00F54F93">
      <w:pPr>
        <w:spacing w:after="130" w:line="360" w:lineRule="auto"/>
        <w:rPr>
          <w:b/>
          <w:szCs w:val="18"/>
          <w:u w:val="single"/>
          <w:lang w:val="nl-NL"/>
        </w:rPr>
      </w:pPr>
      <w:r w:rsidRPr="004C449E">
        <w:rPr>
          <w:b/>
          <w:szCs w:val="18"/>
          <w:u w:val="single"/>
          <w:lang w:val="nl-NL"/>
        </w:rPr>
        <w:t>TRIPS</w:t>
      </w:r>
    </w:p>
    <w:p w:rsidRPr="001A4C30" w:rsidR="00F54F93" w:rsidP="00F54F93" w:rsidRDefault="00F54F93">
      <w:pPr>
        <w:spacing w:after="130" w:line="360" w:lineRule="auto"/>
        <w:rPr>
          <w:szCs w:val="18"/>
          <w:lang w:val="nl-NL"/>
        </w:rPr>
      </w:pPr>
      <w:r w:rsidRPr="004C449E">
        <w:rPr>
          <w:szCs w:val="18"/>
          <w:lang w:val="nl-NL"/>
        </w:rPr>
        <w:t xml:space="preserve">Een uitstaande zaak onder het </w:t>
      </w:r>
      <w:r w:rsidRPr="004C449E">
        <w:rPr>
          <w:rFonts w:cs="Times New Roman"/>
          <w:i/>
          <w:szCs w:val="18"/>
          <w:lang w:val="nl-NL"/>
        </w:rPr>
        <w:t xml:space="preserve">Agreement on Trade </w:t>
      </w:r>
      <w:proofErr w:type="spellStart"/>
      <w:r w:rsidRPr="004C449E">
        <w:rPr>
          <w:rFonts w:cs="Times New Roman"/>
          <w:i/>
          <w:szCs w:val="18"/>
          <w:lang w:val="nl-NL"/>
        </w:rPr>
        <w:t>Related</w:t>
      </w:r>
      <w:proofErr w:type="spellEnd"/>
      <w:r w:rsidRPr="004C449E">
        <w:rPr>
          <w:rFonts w:cs="Times New Roman"/>
          <w:i/>
          <w:szCs w:val="18"/>
          <w:lang w:val="nl-NL"/>
        </w:rPr>
        <w:t xml:space="preserve"> Aspects of </w:t>
      </w:r>
      <w:proofErr w:type="spellStart"/>
      <w:r w:rsidRPr="004C449E">
        <w:rPr>
          <w:rFonts w:cs="Times New Roman"/>
          <w:i/>
          <w:szCs w:val="18"/>
          <w:lang w:val="nl-NL"/>
        </w:rPr>
        <w:t>Intellectual</w:t>
      </w:r>
      <w:proofErr w:type="spellEnd"/>
      <w:r w:rsidRPr="004C449E">
        <w:rPr>
          <w:rFonts w:cs="Times New Roman"/>
          <w:i/>
          <w:szCs w:val="18"/>
          <w:lang w:val="nl-NL"/>
        </w:rPr>
        <w:t xml:space="preserve"> Property Rights</w:t>
      </w:r>
      <w:r w:rsidRPr="004C449E">
        <w:rPr>
          <w:szCs w:val="18"/>
          <w:lang w:val="nl-NL"/>
        </w:rPr>
        <w:t xml:space="preserve"> (TRIPS) is de vraag of ook zonder verdragsschending de geschillencommissie kan worden ingeschakeld. Voor goederen en diensten is dit wél het geval, maar WTO-leden spraken af om deze regel nog niet toe te passen op intellectuele eigendomszaken onder TRIPS. Dit ‘moratorium’ – i.e. de afspraak om zonder verdragsschending geen TRIPS-zaken in de geschillencommissie toe te staan – staat sinds 1995, en werd sindsdien verlengd (tijdens MC8 werd het moratorium verlengd tot MC9). De meeste WTO-leden zouden graag een </w:t>
      </w:r>
      <w:proofErr w:type="gramStart"/>
      <w:r w:rsidRPr="004C449E">
        <w:rPr>
          <w:szCs w:val="18"/>
          <w:lang w:val="nl-NL"/>
        </w:rPr>
        <w:t>permanent</w:t>
      </w:r>
      <w:proofErr w:type="gramEnd"/>
      <w:r w:rsidRPr="004C449E">
        <w:rPr>
          <w:szCs w:val="18"/>
          <w:lang w:val="nl-NL"/>
        </w:rPr>
        <w:t xml:space="preserve"> of ten minste verlengd moratorium zien, doch enkele leden (met name VS) zie</w:t>
      </w:r>
      <w:r w:rsidRPr="004C449E" w:rsidR="0047134A">
        <w:rPr>
          <w:szCs w:val="18"/>
          <w:lang w:val="nl-NL"/>
        </w:rPr>
        <w:t>n</w:t>
      </w:r>
      <w:r w:rsidRPr="004C449E">
        <w:rPr>
          <w:szCs w:val="18"/>
          <w:lang w:val="nl-NL"/>
        </w:rPr>
        <w:t xml:space="preserve"> het moratorium graag verlopen. Tijdens de TRIPS Raad van oktober 2013 werd overeenstemming bereikt over het verlengen van het moratorium tot MC10. De </w:t>
      </w:r>
      <w:r w:rsidRPr="004C449E" w:rsidR="0056114C">
        <w:rPr>
          <w:szCs w:val="18"/>
          <w:lang w:val="nl-NL"/>
        </w:rPr>
        <w:t xml:space="preserve">Nederlandse </w:t>
      </w:r>
      <w:r w:rsidRPr="004C449E">
        <w:rPr>
          <w:szCs w:val="18"/>
          <w:lang w:val="nl-NL"/>
        </w:rPr>
        <w:t>delegatie kan verlenging van dit moratorium steunen.</w:t>
      </w:r>
      <w:r w:rsidRPr="001A4C30">
        <w:rPr>
          <w:szCs w:val="18"/>
          <w:lang w:val="nl-NL"/>
        </w:rPr>
        <w:t xml:space="preserve"> </w:t>
      </w:r>
    </w:p>
    <w:p w:rsidRPr="001A4C30" w:rsidR="00D309B7" w:rsidP="00DC1BFB" w:rsidRDefault="00D309B7">
      <w:pPr>
        <w:spacing w:after="130" w:line="360" w:lineRule="auto"/>
        <w:rPr>
          <w:rFonts w:cs="Times New Roman"/>
          <w:szCs w:val="18"/>
          <w:lang w:val="nl-NL"/>
        </w:rPr>
      </w:pPr>
    </w:p>
    <w:sectPr w:rsidRPr="001A4C30" w:rsidR="00D309B7" w:rsidSect="009A1B7E">
      <w:footerReference w:type="default" r:id="rId9"/>
      <w:pgSz w:w="12240" w:h="15840"/>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C1A" w:rsidRDefault="00D87C1A" w:rsidP="00DA3F66">
      <w:pPr>
        <w:spacing w:after="0"/>
      </w:pPr>
      <w:r>
        <w:separator/>
      </w:r>
    </w:p>
  </w:endnote>
  <w:endnote w:type="continuationSeparator" w:id="0">
    <w:p w:rsidR="00D87C1A" w:rsidRDefault="00D87C1A" w:rsidP="00DA3F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021430"/>
      <w:docPartObj>
        <w:docPartGallery w:val="Page Numbers (Bottom of Page)"/>
        <w:docPartUnique/>
      </w:docPartObj>
    </w:sdtPr>
    <w:sdtEndPr>
      <w:rPr>
        <w:noProof/>
      </w:rPr>
    </w:sdtEndPr>
    <w:sdtContent>
      <w:p w:rsidR="004E3FDC" w:rsidRDefault="004E3FDC">
        <w:pPr>
          <w:pStyle w:val="Footer"/>
          <w:jc w:val="center"/>
        </w:pPr>
        <w:r>
          <w:fldChar w:fldCharType="begin"/>
        </w:r>
        <w:r>
          <w:instrText xml:space="preserve"> PAGE   \* MERGEFORMAT </w:instrText>
        </w:r>
        <w:r>
          <w:fldChar w:fldCharType="separate"/>
        </w:r>
        <w:r w:rsidR="000D338D">
          <w:rPr>
            <w:noProof/>
          </w:rPr>
          <w:t>8</w:t>
        </w:r>
        <w:r>
          <w:rPr>
            <w:noProof/>
          </w:rPr>
          <w:fldChar w:fldCharType="end"/>
        </w:r>
      </w:p>
    </w:sdtContent>
  </w:sdt>
  <w:p w:rsidR="004E3FDC" w:rsidRDefault="004E3F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C1A" w:rsidRDefault="00D87C1A" w:rsidP="00DA3F66">
      <w:pPr>
        <w:spacing w:after="0"/>
      </w:pPr>
      <w:r>
        <w:separator/>
      </w:r>
    </w:p>
  </w:footnote>
  <w:footnote w:type="continuationSeparator" w:id="0">
    <w:p w:rsidR="00D87C1A" w:rsidRDefault="00D87C1A" w:rsidP="00DA3F66">
      <w:pPr>
        <w:spacing w:after="0"/>
      </w:pPr>
      <w:r>
        <w:continuationSeparator/>
      </w:r>
    </w:p>
  </w:footnote>
  <w:footnote w:id="1">
    <w:p w:rsidR="003F2637" w:rsidRPr="0028339C" w:rsidRDefault="003F2637" w:rsidP="003F2637">
      <w:pPr>
        <w:pStyle w:val="FootnoteText"/>
        <w:rPr>
          <w:rFonts w:cs="Times New Roman"/>
          <w:sz w:val="16"/>
          <w:szCs w:val="16"/>
        </w:rPr>
      </w:pPr>
      <w:r w:rsidRPr="0028339C">
        <w:rPr>
          <w:rStyle w:val="FootnoteReference"/>
          <w:rFonts w:cs="Times New Roman"/>
          <w:sz w:val="16"/>
          <w:szCs w:val="16"/>
        </w:rPr>
        <w:footnoteRef/>
      </w:r>
      <w:r w:rsidRPr="0028339C">
        <w:rPr>
          <w:rFonts w:cs="Times New Roman"/>
          <w:sz w:val="16"/>
          <w:szCs w:val="16"/>
        </w:rPr>
        <w:t xml:space="preserve"> World Economic Forum in </w:t>
      </w:r>
      <w:proofErr w:type="spellStart"/>
      <w:r w:rsidRPr="0028339C">
        <w:rPr>
          <w:rFonts w:cs="Times New Roman"/>
          <w:sz w:val="16"/>
          <w:szCs w:val="16"/>
        </w:rPr>
        <w:t>samenwerking</w:t>
      </w:r>
      <w:proofErr w:type="spellEnd"/>
      <w:r w:rsidRPr="0028339C">
        <w:rPr>
          <w:rFonts w:cs="Times New Roman"/>
          <w:sz w:val="16"/>
          <w:szCs w:val="16"/>
        </w:rPr>
        <w:t xml:space="preserve"> met Bain &amp; Company en de </w:t>
      </w:r>
      <w:proofErr w:type="spellStart"/>
      <w:r w:rsidRPr="0028339C">
        <w:rPr>
          <w:rFonts w:cs="Times New Roman"/>
          <w:sz w:val="16"/>
          <w:szCs w:val="16"/>
        </w:rPr>
        <w:t>Wereldbank</w:t>
      </w:r>
      <w:proofErr w:type="spellEnd"/>
      <w:r w:rsidRPr="0028339C">
        <w:rPr>
          <w:rFonts w:cs="Times New Roman"/>
          <w:sz w:val="16"/>
          <w:szCs w:val="16"/>
        </w:rPr>
        <w:t xml:space="preserve"> (2013), Enabling Trade, Valuing Growth Opportunities.</w:t>
      </w:r>
    </w:p>
  </w:footnote>
  <w:footnote w:id="2">
    <w:p w:rsidR="003F2637" w:rsidRPr="0028339C" w:rsidRDefault="003F2637" w:rsidP="003F2637">
      <w:pPr>
        <w:pStyle w:val="FootnoteText"/>
        <w:rPr>
          <w:rFonts w:cs="Times New Roman"/>
          <w:color w:val="FF0000"/>
          <w:sz w:val="16"/>
          <w:szCs w:val="16"/>
        </w:rPr>
      </w:pPr>
      <w:r w:rsidRPr="0028339C">
        <w:rPr>
          <w:rStyle w:val="FootnoteReference"/>
          <w:rFonts w:cs="Times New Roman"/>
          <w:sz w:val="16"/>
          <w:szCs w:val="16"/>
        </w:rPr>
        <w:footnoteRef/>
      </w:r>
      <w:r w:rsidRPr="0028339C">
        <w:rPr>
          <w:rFonts w:cs="Times New Roman"/>
          <w:sz w:val="16"/>
          <w:szCs w:val="16"/>
        </w:rPr>
        <w:t xml:space="preserve"> OECD, 2013, </w:t>
      </w:r>
      <w:r w:rsidRPr="0028339C">
        <w:rPr>
          <w:rFonts w:cs="Times New Roman"/>
          <w:bCs/>
          <w:sz w:val="16"/>
          <w:szCs w:val="16"/>
        </w:rPr>
        <w:t>OECD Trade Facilitation Indicators, Transforming border bottlenecks into global gateways.</w:t>
      </w:r>
    </w:p>
  </w:footnote>
  <w:footnote w:id="3">
    <w:p w:rsidR="008378CB" w:rsidRPr="0028339C" w:rsidRDefault="008378CB" w:rsidP="008378CB">
      <w:pPr>
        <w:pStyle w:val="FootnoteText"/>
        <w:rPr>
          <w:rFonts w:cs="Times New Roman"/>
          <w:sz w:val="16"/>
          <w:szCs w:val="16"/>
          <w:lang w:val="nl-NL"/>
        </w:rPr>
      </w:pPr>
      <w:r w:rsidRPr="0028339C">
        <w:rPr>
          <w:rStyle w:val="FootnoteReference"/>
          <w:rFonts w:cs="Times New Roman"/>
          <w:sz w:val="16"/>
          <w:szCs w:val="16"/>
        </w:rPr>
        <w:footnoteRef/>
      </w:r>
      <w:r w:rsidRPr="0028339C">
        <w:rPr>
          <w:rFonts w:cs="Times New Roman"/>
          <w:sz w:val="16"/>
          <w:szCs w:val="16"/>
          <w:lang w:val="nl-NL"/>
        </w:rPr>
        <w:t xml:space="preserve"> Cambodja (2004), Nepal (2004), Kaapverdië (2008), Samoa (2012), Vanuatu (2012) en Laos (2013).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C1FC9"/>
    <w:multiLevelType w:val="hybridMultilevel"/>
    <w:tmpl w:val="AD448C4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nsid w:val="19260BA7"/>
    <w:multiLevelType w:val="hybridMultilevel"/>
    <w:tmpl w:val="2EB65EC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nsid w:val="32971214"/>
    <w:multiLevelType w:val="hybridMultilevel"/>
    <w:tmpl w:val="79F65A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342F1A28"/>
    <w:multiLevelType w:val="hybridMultilevel"/>
    <w:tmpl w:val="05EEBD50"/>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nsid w:val="4EA13BAD"/>
    <w:multiLevelType w:val="hybridMultilevel"/>
    <w:tmpl w:val="61AA13B4"/>
    <w:lvl w:ilvl="0" w:tplc="C3CE29C8">
      <w:numFmt w:val="bullet"/>
      <w:lvlText w:val="-"/>
      <w:lvlJc w:val="left"/>
      <w:pPr>
        <w:ind w:left="720" w:hanging="360"/>
      </w:pPr>
      <w:rPr>
        <w:rFonts w:ascii="Verdana" w:eastAsiaTheme="minorHAns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72FB6743"/>
    <w:multiLevelType w:val="hybridMultilevel"/>
    <w:tmpl w:val="7B8C06F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D77"/>
    <w:rsid w:val="00025B39"/>
    <w:rsid w:val="00035479"/>
    <w:rsid w:val="0005338B"/>
    <w:rsid w:val="0005347E"/>
    <w:rsid w:val="0006540F"/>
    <w:rsid w:val="000A67F4"/>
    <w:rsid w:val="000B5707"/>
    <w:rsid w:val="000D338D"/>
    <w:rsid w:val="000F4561"/>
    <w:rsid w:val="00164AE7"/>
    <w:rsid w:val="00172136"/>
    <w:rsid w:val="00182AA5"/>
    <w:rsid w:val="001A2A5C"/>
    <w:rsid w:val="001A4C30"/>
    <w:rsid w:val="001B15D7"/>
    <w:rsid w:val="001B29F2"/>
    <w:rsid w:val="001B50DD"/>
    <w:rsid w:val="001E021A"/>
    <w:rsid w:val="00263690"/>
    <w:rsid w:val="00267298"/>
    <w:rsid w:val="0028339C"/>
    <w:rsid w:val="00290225"/>
    <w:rsid w:val="002F17F8"/>
    <w:rsid w:val="00306A32"/>
    <w:rsid w:val="0033120F"/>
    <w:rsid w:val="00337D91"/>
    <w:rsid w:val="003774FF"/>
    <w:rsid w:val="003929D9"/>
    <w:rsid w:val="003F2637"/>
    <w:rsid w:val="00400525"/>
    <w:rsid w:val="004640AD"/>
    <w:rsid w:val="0047134A"/>
    <w:rsid w:val="004C449E"/>
    <w:rsid w:val="004E3FDC"/>
    <w:rsid w:val="0050567F"/>
    <w:rsid w:val="0054126E"/>
    <w:rsid w:val="00546E92"/>
    <w:rsid w:val="0056114C"/>
    <w:rsid w:val="00595EC4"/>
    <w:rsid w:val="005B3AAC"/>
    <w:rsid w:val="005B7316"/>
    <w:rsid w:val="005D796F"/>
    <w:rsid w:val="005E5B1C"/>
    <w:rsid w:val="005F12E1"/>
    <w:rsid w:val="00621C57"/>
    <w:rsid w:val="00624246"/>
    <w:rsid w:val="006357E9"/>
    <w:rsid w:val="006572DE"/>
    <w:rsid w:val="00686827"/>
    <w:rsid w:val="006F5C5B"/>
    <w:rsid w:val="007377CD"/>
    <w:rsid w:val="0077023B"/>
    <w:rsid w:val="007A7AB3"/>
    <w:rsid w:val="008378CB"/>
    <w:rsid w:val="00894FC6"/>
    <w:rsid w:val="008A73A2"/>
    <w:rsid w:val="008A7A70"/>
    <w:rsid w:val="008E3D8B"/>
    <w:rsid w:val="008F1A16"/>
    <w:rsid w:val="00914776"/>
    <w:rsid w:val="00931FB1"/>
    <w:rsid w:val="00951D77"/>
    <w:rsid w:val="0095595B"/>
    <w:rsid w:val="00970B19"/>
    <w:rsid w:val="009857D0"/>
    <w:rsid w:val="00990E71"/>
    <w:rsid w:val="00991473"/>
    <w:rsid w:val="009B3386"/>
    <w:rsid w:val="009C3E21"/>
    <w:rsid w:val="009C60CB"/>
    <w:rsid w:val="009D16E0"/>
    <w:rsid w:val="009D594D"/>
    <w:rsid w:val="009F5B34"/>
    <w:rsid w:val="00A11529"/>
    <w:rsid w:val="00A44F57"/>
    <w:rsid w:val="00A61336"/>
    <w:rsid w:val="00A87BEC"/>
    <w:rsid w:val="00AA0018"/>
    <w:rsid w:val="00AB54A7"/>
    <w:rsid w:val="00AF1DED"/>
    <w:rsid w:val="00B15791"/>
    <w:rsid w:val="00B719CB"/>
    <w:rsid w:val="00B83155"/>
    <w:rsid w:val="00B946E0"/>
    <w:rsid w:val="00B95377"/>
    <w:rsid w:val="00BB30A4"/>
    <w:rsid w:val="00C04DCD"/>
    <w:rsid w:val="00C277E5"/>
    <w:rsid w:val="00C301DB"/>
    <w:rsid w:val="00C46D0A"/>
    <w:rsid w:val="00C476C7"/>
    <w:rsid w:val="00C63098"/>
    <w:rsid w:val="00C65EA2"/>
    <w:rsid w:val="00C901DF"/>
    <w:rsid w:val="00CE6AC2"/>
    <w:rsid w:val="00D01879"/>
    <w:rsid w:val="00D309B7"/>
    <w:rsid w:val="00D33C9C"/>
    <w:rsid w:val="00D5525F"/>
    <w:rsid w:val="00D5703C"/>
    <w:rsid w:val="00D75823"/>
    <w:rsid w:val="00D80DA6"/>
    <w:rsid w:val="00D87C1A"/>
    <w:rsid w:val="00D91141"/>
    <w:rsid w:val="00DA3F66"/>
    <w:rsid w:val="00DC1BFB"/>
    <w:rsid w:val="00E10A9F"/>
    <w:rsid w:val="00E15809"/>
    <w:rsid w:val="00E26275"/>
    <w:rsid w:val="00EA724A"/>
    <w:rsid w:val="00EB5AB2"/>
    <w:rsid w:val="00EF6FA9"/>
    <w:rsid w:val="00F436E2"/>
    <w:rsid w:val="00F54F93"/>
    <w:rsid w:val="00F61564"/>
    <w:rsid w:val="00F65E8B"/>
    <w:rsid w:val="00F800BC"/>
    <w:rsid w:val="00F80CCE"/>
    <w:rsid w:val="00F97E70"/>
    <w:rsid w:val="00FB405C"/>
    <w:rsid w:val="00FB4B89"/>
    <w:rsid w:val="00FD5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5823"/>
    <w:pPr>
      <w:spacing w:after="0" w:line="240" w:lineRule="atLeast"/>
      <w:ind w:left="720"/>
      <w:contextualSpacing/>
    </w:pPr>
    <w:rPr>
      <w:rFonts w:eastAsia="Times New Roman" w:cs="Times New Roman"/>
      <w:szCs w:val="24"/>
      <w:lang w:val="nl-NL" w:eastAsia="nl-NL"/>
    </w:rPr>
  </w:style>
  <w:style w:type="paragraph" w:styleId="NoSpacing">
    <w:name w:val="No Spacing"/>
    <w:uiPriority w:val="1"/>
    <w:qFormat/>
    <w:rsid w:val="00D75823"/>
    <w:pPr>
      <w:spacing w:after="0"/>
    </w:pPr>
  </w:style>
  <w:style w:type="character" w:styleId="Emphasis">
    <w:name w:val="Emphasis"/>
    <w:basedOn w:val="DefaultParagraphFont"/>
    <w:uiPriority w:val="20"/>
    <w:qFormat/>
    <w:rsid w:val="00D75823"/>
    <w:rPr>
      <w:i/>
      <w:iCs/>
    </w:rPr>
  </w:style>
  <w:style w:type="paragraph" w:styleId="EndnoteText">
    <w:name w:val="endnote text"/>
    <w:basedOn w:val="Normal"/>
    <w:link w:val="EndnoteTextChar"/>
    <w:uiPriority w:val="99"/>
    <w:semiHidden/>
    <w:unhideWhenUsed/>
    <w:rsid w:val="00DA3F66"/>
    <w:pPr>
      <w:spacing w:after="0"/>
    </w:pPr>
    <w:rPr>
      <w:sz w:val="20"/>
      <w:szCs w:val="20"/>
    </w:rPr>
  </w:style>
  <w:style w:type="character" w:customStyle="1" w:styleId="EndnoteTextChar">
    <w:name w:val="Endnote Text Char"/>
    <w:basedOn w:val="DefaultParagraphFont"/>
    <w:link w:val="EndnoteText"/>
    <w:uiPriority w:val="99"/>
    <w:semiHidden/>
    <w:rsid w:val="00DA3F66"/>
    <w:rPr>
      <w:sz w:val="20"/>
      <w:szCs w:val="20"/>
    </w:rPr>
  </w:style>
  <w:style w:type="character" w:styleId="EndnoteReference">
    <w:name w:val="endnote reference"/>
    <w:basedOn w:val="DefaultParagraphFont"/>
    <w:uiPriority w:val="99"/>
    <w:semiHidden/>
    <w:unhideWhenUsed/>
    <w:rsid w:val="00DA3F66"/>
    <w:rPr>
      <w:vertAlign w:val="superscript"/>
    </w:rPr>
  </w:style>
  <w:style w:type="paragraph" w:styleId="FootnoteText">
    <w:name w:val="footnote text"/>
    <w:basedOn w:val="Normal"/>
    <w:link w:val="FootnoteTextChar"/>
    <w:uiPriority w:val="99"/>
    <w:semiHidden/>
    <w:unhideWhenUsed/>
    <w:rsid w:val="00DA3F66"/>
    <w:pPr>
      <w:spacing w:after="0"/>
    </w:pPr>
    <w:rPr>
      <w:sz w:val="20"/>
      <w:szCs w:val="20"/>
    </w:rPr>
  </w:style>
  <w:style w:type="character" w:customStyle="1" w:styleId="FootnoteTextChar">
    <w:name w:val="Footnote Text Char"/>
    <w:basedOn w:val="DefaultParagraphFont"/>
    <w:link w:val="FootnoteText"/>
    <w:uiPriority w:val="99"/>
    <w:semiHidden/>
    <w:rsid w:val="00DA3F66"/>
    <w:rPr>
      <w:sz w:val="20"/>
      <w:szCs w:val="20"/>
    </w:rPr>
  </w:style>
  <w:style w:type="character" w:styleId="FootnoteReference">
    <w:name w:val="footnote reference"/>
    <w:basedOn w:val="DefaultParagraphFont"/>
    <w:uiPriority w:val="99"/>
    <w:semiHidden/>
    <w:unhideWhenUsed/>
    <w:rsid w:val="00DA3F66"/>
    <w:rPr>
      <w:vertAlign w:val="superscript"/>
    </w:rPr>
  </w:style>
  <w:style w:type="character" w:styleId="CommentReference">
    <w:name w:val="annotation reference"/>
    <w:basedOn w:val="DefaultParagraphFont"/>
    <w:uiPriority w:val="99"/>
    <w:semiHidden/>
    <w:unhideWhenUsed/>
    <w:rsid w:val="00DA3F66"/>
    <w:rPr>
      <w:sz w:val="16"/>
      <w:szCs w:val="16"/>
    </w:rPr>
  </w:style>
  <w:style w:type="paragraph" w:styleId="CommentText">
    <w:name w:val="annotation text"/>
    <w:basedOn w:val="Normal"/>
    <w:link w:val="CommentTextChar"/>
    <w:uiPriority w:val="99"/>
    <w:semiHidden/>
    <w:unhideWhenUsed/>
    <w:rsid w:val="00DA3F66"/>
    <w:rPr>
      <w:sz w:val="20"/>
      <w:szCs w:val="20"/>
    </w:rPr>
  </w:style>
  <w:style w:type="character" w:customStyle="1" w:styleId="CommentTextChar">
    <w:name w:val="Comment Text Char"/>
    <w:basedOn w:val="DefaultParagraphFont"/>
    <w:link w:val="CommentText"/>
    <w:uiPriority w:val="99"/>
    <w:semiHidden/>
    <w:rsid w:val="00DA3F66"/>
    <w:rPr>
      <w:sz w:val="20"/>
      <w:szCs w:val="20"/>
    </w:rPr>
  </w:style>
  <w:style w:type="paragraph" w:styleId="CommentSubject">
    <w:name w:val="annotation subject"/>
    <w:basedOn w:val="CommentText"/>
    <w:next w:val="CommentText"/>
    <w:link w:val="CommentSubjectChar"/>
    <w:uiPriority w:val="99"/>
    <w:semiHidden/>
    <w:unhideWhenUsed/>
    <w:rsid w:val="00DA3F66"/>
    <w:rPr>
      <w:b/>
      <w:bCs/>
    </w:rPr>
  </w:style>
  <w:style w:type="character" w:customStyle="1" w:styleId="CommentSubjectChar">
    <w:name w:val="Comment Subject Char"/>
    <w:basedOn w:val="CommentTextChar"/>
    <w:link w:val="CommentSubject"/>
    <w:uiPriority w:val="99"/>
    <w:semiHidden/>
    <w:rsid w:val="00DA3F66"/>
    <w:rPr>
      <w:b/>
      <w:bCs/>
      <w:sz w:val="20"/>
      <w:szCs w:val="20"/>
    </w:rPr>
  </w:style>
  <w:style w:type="paragraph" w:styleId="BalloonText">
    <w:name w:val="Balloon Text"/>
    <w:basedOn w:val="Normal"/>
    <w:link w:val="BalloonTextChar"/>
    <w:uiPriority w:val="99"/>
    <w:semiHidden/>
    <w:unhideWhenUsed/>
    <w:rsid w:val="00DA3F6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3F66"/>
    <w:rPr>
      <w:rFonts w:ascii="Tahoma" w:hAnsi="Tahoma" w:cs="Tahoma"/>
      <w:sz w:val="16"/>
      <w:szCs w:val="16"/>
    </w:rPr>
  </w:style>
  <w:style w:type="paragraph" w:styleId="Header">
    <w:name w:val="header"/>
    <w:basedOn w:val="Normal"/>
    <w:link w:val="HeaderChar"/>
    <w:uiPriority w:val="99"/>
    <w:unhideWhenUsed/>
    <w:rsid w:val="004E3FDC"/>
    <w:pPr>
      <w:tabs>
        <w:tab w:val="center" w:pos="4513"/>
        <w:tab w:val="right" w:pos="9026"/>
      </w:tabs>
      <w:spacing w:after="0"/>
    </w:pPr>
  </w:style>
  <w:style w:type="character" w:customStyle="1" w:styleId="HeaderChar">
    <w:name w:val="Header Char"/>
    <w:basedOn w:val="DefaultParagraphFont"/>
    <w:link w:val="Header"/>
    <w:uiPriority w:val="99"/>
    <w:rsid w:val="004E3FDC"/>
  </w:style>
  <w:style w:type="paragraph" w:styleId="Footer">
    <w:name w:val="footer"/>
    <w:basedOn w:val="Normal"/>
    <w:link w:val="FooterChar"/>
    <w:uiPriority w:val="99"/>
    <w:unhideWhenUsed/>
    <w:rsid w:val="004E3FDC"/>
    <w:pPr>
      <w:tabs>
        <w:tab w:val="center" w:pos="4513"/>
        <w:tab w:val="right" w:pos="9026"/>
      </w:tabs>
      <w:spacing w:after="0"/>
    </w:pPr>
  </w:style>
  <w:style w:type="character" w:customStyle="1" w:styleId="FooterChar">
    <w:name w:val="Footer Char"/>
    <w:basedOn w:val="DefaultParagraphFont"/>
    <w:link w:val="Footer"/>
    <w:uiPriority w:val="99"/>
    <w:rsid w:val="004E3F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5823"/>
    <w:pPr>
      <w:spacing w:after="0" w:line="240" w:lineRule="atLeast"/>
      <w:ind w:left="720"/>
      <w:contextualSpacing/>
    </w:pPr>
    <w:rPr>
      <w:rFonts w:eastAsia="Times New Roman" w:cs="Times New Roman"/>
      <w:szCs w:val="24"/>
      <w:lang w:val="nl-NL" w:eastAsia="nl-NL"/>
    </w:rPr>
  </w:style>
  <w:style w:type="paragraph" w:styleId="NoSpacing">
    <w:name w:val="No Spacing"/>
    <w:uiPriority w:val="1"/>
    <w:qFormat/>
    <w:rsid w:val="00D75823"/>
    <w:pPr>
      <w:spacing w:after="0"/>
    </w:pPr>
  </w:style>
  <w:style w:type="character" w:styleId="Emphasis">
    <w:name w:val="Emphasis"/>
    <w:basedOn w:val="DefaultParagraphFont"/>
    <w:uiPriority w:val="20"/>
    <w:qFormat/>
    <w:rsid w:val="00D75823"/>
    <w:rPr>
      <w:i/>
      <w:iCs/>
    </w:rPr>
  </w:style>
  <w:style w:type="paragraph" w:styleId="EndnoteText">
    <w:name w:val="endnote text"/>
    <w:basedOn w:val="Normal"/>
    <w:link w:val="EndnoteTextChar"/>
    <w:uiPriority w:val="99"/>
    <w:semiHidden/>
    <w:unhideWhenUsed/>
    <w:rsid w:val="00DA3F66"/>
    <w:pPr>
      <w:spacing w:after="0"/>
    </w:pPr>
    <w:rPr>
      <w:sz w:val="20"/>
      <w:szCs w:val="20"/>
    </w:rPr>
  </w:style>
  <w:style w:type="character" w:customStyle="1" w:styleId="EndnoteTextChar">
    <w:name w:val="Endnote Text Char"/>
    <w:basedOn w:val="DefaultParagraphFont"/>
    <w:link w:val="EndnoteText"/>
    <w:uiPriority w:val="99"/>
    <w:semiHidden/>
    <w:rsid w:val="00DA3F66"/>
    <w:rPr>
      <w:sz w:val="20"/>
      <w:szCs w:val="20"/>
    </w:rPr>
  </w:style>
  <w:style w:type="character" w:styleId="EndnoteReference">
    <w:name w:val="endnote reference"/>
    <w:basedOn w:val="DefaultParagraphFont"/>
    <w:uiPriority w:val="99"/>
    <w:semiHidden/>
    <w:unhideWhenUsed/>
    <w:rsid w:val="00DA3F66"/>
    <w:rPr>
      <w:vertAlign w:val="superscript"/>
    </w:rPr>
  </w:style>
  <w:style w:type="paragraph" w:styleId="FootnoteText">
    <w:name w:val="footnote text"/>
    <w:basedOn w:val="Normal"/>
    <w:link w:val="FootnoteTextChar"/>
    <w:uiPriority w:val="99"/>
    <w:semiHidden/>
    <w:unhideWhenUsed/>
    <w:rsid w:val="00DA3F66"/>
    <w:pPr>
      <w:spacing w:after="0"/>
    </w:pPr>
    <w:rPr>
      <w:sz w:val="20"/>
      <w:szCs w:val="20"/>
    </w:rPr>
  </w:style>
  <w:style w:type="character" w:customStyle="1" w:styleId="FootnoteTextChar">
    <w:name w:val="Footnote Text Char"/>
    <w:basedOn w:val="DefaultParagraphFont"/>
    <w:link w:val="FootnoteText"/>
    <w:uiPriority w:val="99"/>
    <w:semiHidden/>
    <w:rsid w:val="00DA3F66"/>
    <w:rPr>
      <w:sz w:val="20"/>
      <w:szCs w:val="20"/>
    </w:rPr>
  </w:style>
  <w:style w:type="character" w:styleId="FootnoteReference">
    <w:name w:val="footnote reference"/>
    <w:basedOn w:val="DefaultParagraphFont"/>
    <w:uiPriority w:val="99"/>
    <w:semiHidden/>
    <w:unhideWhenUsed/>
    <w:rsid w:val="00DA3F66"/>
    <w:rPr>
      <w:vertAlign w:val="superscript"/>
    </w:rPr>
  </w:style>
  <w:style w:type="character" w:styleId="CommentReference">
    <w:name w:val="annotation reference"/>
    <w:basedOn w:val="DefaultParagraphFont"/>
    <w:uiPriority w:val="99"/>
    <w:semiHidden/>
    <w:unhideWhenUsed/>
    <w:rsid w:val="00DA3F66"/>
    <w:rPr>
      <w:sz w:val="16"/>
      <w:szCs w:val="16"/>
    </w:rPr>
  </w:style>
  <w:style w:type="paragraph" w:styleId="CommentText">
    <w:name w:val="annotation text"/>
    <w:basedOn w:val="Normal"/>
    <w:link w:val="CommentTextChar"/>
    <w:uiPriority w:val="99"/>
    <w:semiHidden/>
    <w:unhideWhenUsed/>
    <w:rsid w:val="00DA3F66"/>
    <w:rPr>
      <w:sz w:val="20"/>
      <w:szCs w:val="20"/>
    </w:rPr>
  </w:style>
  <w:style w:type="character" w:customStyle="1" w:styleId="CommentTextChar">
    <w:name w:val="Comment Text Char"/>
    <w:basedOn w:val="DefaultParagraphFont"/>
    <w:link w:val="CommentText"/>
    <w:uiPriority w:val="99"/>
    <w:semiHidden/>
    <w:rsid w:val="00DA3F66"/>
    <w:rPr>
      <w:sz w:val="20"/>
      <w:szCs w:val="20"/>
    </w:rPr>
  </w:style>
  <w:style w:type="paragraph" w:styleId="CommentSubject">
    <w:name w:val="annotation subject"/>
    <w:basedOn w:val="CommentText"/>
    <w:next w:val="CommentText"/>
    <w:link w:val="CommentSubjectChar"/>
    <w:uiPriority w:val="99"/>
    <w:semiHidden/>
    <w:unhideWhenUsed/>
    <w:rsid w:val="00DA3F66"/>
    <w:rPr>
      <w:b/>
      <w:bCs/>
    </w:rPr>
  </w:style>
  <w:style w:type="character" w:customStyle="1" w:styleId="CommentSubjectChar">
    <w:name w:val="Comment Subject Char"/>
    <w:basedOn w:val="CommentTextChar"/>
    <w:link w:val="CommentSubject"/>
    <w:uiPriority w:val="99"/>
    <w:semiHidden/>
    <w:rsid w:val="00DA3F66"/>
    <w:rPr>
      <w:b/>
      <w:bCs/>
      <w:sz w:val="20"/>
      <w:szCs w:val="20"/>
    </w:rPr>
  </w:style>
  <w:style w:type="paragraph" w:styleId="BalloonText">
    <w:name w:val="Balloon Text"/>
    <w:basedOn w:val="Normal"/>
    <w:link w:val="BalloonTextChar"/>
    <w:uiPriority w:val="99"/>
    <w:semiHidden/>
    <w:unhideWhenUsed/>
    <w:rsid w:val="00DA3F6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3F66"/>
    <w:rPr>
      <w:rFonts w:ascii="Tahoma" w:hAnsi="Tahoma" w:cs="Tahoma"/>
      <w:sz w:val="16"/>
      <w:szCs w:val="16"/>
    </w:rPr>
  </w:style>
  <w:style w:type="paragraph" w:styleId="Header">
    <w:name w:val="header"/>
    <w:basedOn w:val="Normal"/>
    <w:link w:val="HeaderChar"/>
    <w:uiPriority w:val="99"/>
    <w:unhideWhenUsed/>
    <w:rsid w:val="004E3FDC"/>
    <w:pPr>
      <w:tabs>
        <w:tab w:val="center" w:pos="4513"/>
        <w:tab w:val="right" w:pos="9026"/>
      </w:tabs>
      <w:spacing w:after="0"/>
    </w:pPr>
  </w:style>
  <w:style w:type="character" w:customStyle="1" w:styleId="HeaderChar">
    <w:name w:val="Header Char"/>
    <w:basedOn w:val="DefaultParagraphFont"/>
    <w:link w:val="Header"/>
    <w:uiPriority w:val="99"/>
    <w:rsid w:val="004E3FDC"/>
  </w:style>
  <w:style w:type="paragraph" w:styleId="Footer">
    <w:name w:val="footer"/>
    <w:basedOn w:val="Normal"/>
    <w:link w:val="FooterChar"/>
    <w:uiPriority w:val="99"/>
    <w:unhideWhenUsed/>
    <w:rsid w:val="004E3FDC"/>
    <w:pPr>
      <w:tabs>
        <w:tab w:val="center" w:pos="4513"/>
        <w:tab w:val="right" w:pos="9026"/>
      </w:tabs>
      <w:spacing w:after="0"/>
    </w:pPr>
  </w:style>
  <w:style w:type="character" w:customStyle="1" w:styleId="FooterChar">
    <w:name w:val="Footer Char"/>
    <w:basedOn w:val="DefaultParagraphFont"/>
    <w:link w:val="Footer"/>
    <w:uiPriority w:val="99"/>
    <w:rsid w:val="004E3F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800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microsoft.com/office/2007/relationships/stylesWithEffects" Target="stylesWithEffects.xml" Id="rId4"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12</ap:Pages>
  <ap:Words>4759</ap:Words>
  <ap:Characters>26175</ap:Characters>
  <ap:DocSecurity>4</ap:DocSecurity>
  <ap:Lines>218</ap:Lines>
  <ap:Paragraphs>61</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30873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2013-10-31T09:28:00.0000000Z</lastPrinted>
  <dcterms:created xsi:type="dcterms:W3CDTF">2013-11-29T13:50:00.0000000Z</dcterms:created>
  <dcterms:modified xsi:type="dcterms:W3CDTF">2013-11-29T13:50:00.0000000Z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3" name="MAIL_MSG_ID1">
    <vt:lpwstr>kCAAWBk8iBU28wuTiaQA2VJlwJSQciag+3FlUS2dtN62NPEt030rdmcmfS2+mZ0v879omQt/NdZ5jZuU
B90AY+PcE/kP8zZbCYImMX4AnR7Y0e7WXgsUfvFaFYTQZtX4Bgm6P3Jc4tPlQpcBXqHnhrop8z4h
lIpStkHM</vt:lpwstr>
  </property>
  <property fmtid="{D5CDD505-2E9C-101B-9397-08002B2CF9AE}" pid="4" name="RESPONSE_SENDER_NAME">
    <vt:lpwstr>gAAAdya76B99d4hLGUR1rQ+8TxTv0GGEPdix</vt:lpwstr>
  </property>
  <property fmtid="{D5CDD505-2E9C-101B-9397-08002B2CF9AE}" pid="5" name="EMAIL_OWNER_ADDRESS">
    <vt:lpwstr>4AAAUmLmXdMZevSB1w4H+jNTOYqguqCj/Z3ApaYZMttZwP0bTsEXeIz+FQ==</vt:lpwstr>
  </property>
  <property fmtid="{D5CDD505-2E9C-101B-9397-08002B2CF9AE}" pid="6" name="ContentTypeId">
    <vt:lpwstr>0x010100DCCBB11A71FCDB468049F31B3F1366DE</vt:lpwstr>
  </property>
</Properties>
</file>