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 xml:space="preserve">2513 </w:t>
                            </w:r>
                            <w:proofErr w:type="gramStart"/>
                            <w:r>
                              <w:t xml:space="preserve">AA  </w:t>
                            </w:r>
                            <w:proofErr w:type="gramEnd"/>
                            <w:r>
                              <w:t>Den Haag</w:t>
                            </w:r>
                          </w:p>
                          <w:p w:rsidRPr="00372E98"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  <w:lang w:val="es-ES_tradnl"/>
                              </w:rPr>
                            </w:pPr>
                            <w:r w:rsidRPr="00372E98">
                              <w:rPr>
                                <w:szCs w:val="13"/>
                                <w:lang w:val="es-ES_tradnl"/>
                              </w:rPr>
                              <w:t xml:space="preserve">T  </w:t>
                            </w:r>
                            <w:r w:rsidRPr="00372E98">
                              <w:rPr>
                                <w:lang w:val="es-ES_tradnl"/>
                              </w:rPr>
                              <w:t>070 318 2</w:t>
                            </w:r>
                            <w:r w:rsidRPr="00372E98" w:rsidR="001C67C4">
                              <w:rPr>
                                <w:lang w:val="es-ES_tradnl"/>
                              </w:rPr>
                              <w:t>029</w:t>
                            </w:r>
                          </w:p>
                          <w:p w:rsidRPr="00372E98" w:rsidR="006E3426" w:rsidRDefault="003E516D">
                            <w:pPr>
                              <w:pStyle w:val="Huisstijl-Afzendgegevens"/>
                              <w:rPr>
                                <w:szCs w:val="13"/>
                                <w:lang w:val="es-ES_tradnl"/>
                              </w:rPr>
                            </w:pPr>
                            <w:r w:rsidRPr="00372E98">
                              <w:rPr>
                                <w:szCs w:val="13"/>
                                <w:lang w:val="es-ES_tradnl"/>
                              </w:rPr>
                              <w:t xml:space="preserve">E  </w:t>
                            </w:r>
                            <w:r w:rsidRPr="00372E98" w:rsidR="00493E08">
                              <w:rPr>
                                <w:lang w:val="es-ES_tradnl"/>
                              </w:rPr>
                              <w:t>p.vdoorn</w:t>
                            </w:r>
                            <w:r w:rsidRPr="00372E98">
                              <w:rPr>
                                <w:lang w:val="es-ES_tradnl"/>
                              </w:rP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</w:t>
                            </w:r>
                            <w:proofErr w:type="gramStart"/>
                            <w:r w:rsidR="00941455">
                              <w:t>plenaire</w:t>
                            </w:r>
                            <w:proofErr w:type="gramEnd"/>
                            <w:r w:rsidR="00941455">
                              <w:t xml:space="preserve">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 xml:space="preserve">De </w:t>
                            </w:r>
                            <w:r w:rsidR="00773280">
                              <w:t xml:space="preserve">voorzitter van de algemene </w:t>
                            </w:r>
                            <w:r w:rsidR="00A7481E">
                              <w:t>c</w:t>
                            </w:r>
                            <w:r>
                              <w:t xml:space="preserve">ommissie </w:t>
                            </w:r>
                            <w:r w:rsidR="00A7481E">
                              <w:t>voor</w:t>
                            </w:r>
                            <w:r w:rsidR="00680EF6">
                              <w:t xml:space="preserve"> BuHa/OS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773280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43B97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 xml:space="preserve">De </w:t>
                      </w:r>
                      <w:r w:rsidR="00773280">
                        <w:t xml:space="preserve">voorzitter van de algemene </w:t>
                      </w:r>
                      <w:r w:rsidR="00A7481E">
                        <w:t>c</w:t>
                      </w:r>
                      <w:r>
                        <w:t xml:space="preserve">ommissie </w:t>
                      </w:r>
                      <w:r w:rsidR="00A7481E">
                        <w:t>voor</w:t>
                      </w:r>
                      <w:r w:rsidR="00680EF6">
                        <w:t xml:space="preserve"> BuHa/OS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773280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43B97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heer</w:t>
      </w:r>
      <w:r w:rsidR="00680EF6">
        <w:rPr>
          <w:szCs w:val="17"/>
        </w:rPr>
        <w:t xml:space="preserve"> De Roon,</w:t>
      </w:r>
      <w:r w:rsidR="001C67C4">
        <w:rPr>
          <w:szCs w:val="17"/>
        </w:rPr>
        <w:t xml:space="preserve">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</w:t>
      </w:r>
      <w:proofErr w:type="gramStart"/>
      <w:r>
        <w:rPr>
          <w:szCs w:val="17"/>
        </w:rPr>
        <w:t>plenaire</w:t>
      </w:r>
      <w:proofErr w:type="gramEnd"/>
      <w:r>
        <w:rPr>
          <w:szCs w:val="17"/>
        </w:rPr>
        <w:t xml:space="preserve">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 xml:space="preserve">daarover nog niet heeft kunnen spreken tijdens een </w:t>
      </w:r>
      <w:r w:rsidR="00A7481E">
        <w:rPr>
          <w:szCs w:val="17"/>
        </w:rPr>
        <w:t>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</w:t>
      </w:r>
      <w:proofErr w:type="gramStart"/>
      <w:r w:rsidR="001424AA">
        <w:rPr>
          <w:szCs w:val="17"/>
        </w:rPr>
        <w:t>plenaire</w:t>
      </w:r>
      <w:proofErr w:type="gramEnd"/>
      <w:r w:rsidR="001424AA">
        <w:rPr>
          <w:szCs w:val="17"/>
        </w:rPr>
        <w:t xml:space="preserve">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</w:t>
      </w:r>
      <w:proofErr w:type="gramStart"/>
      <w:r w:rsidR="007849B4">
        <w:rPr>
          <w:szCs w:val="17"/>
        </w:rPr>
        <w:t>plenaire</w:t>
      </w:r>
      <w:proofErr w:type="gramEnd"/>
      <w:r w:rsidR="007849B4">
        <w:rPr>
          <w:szCs w:val="17"/>
        </w:rPr>
        <w:t xml:space="preserve">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 xml:space="preserve">Ik dank u bij voorbaat </w:t>
      </w:r>
      <w:r w:rsidR="00941455">
        <w:rPr>
          <w:szCs w:val="17"/>
        </w:rPr>
        <w:t>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773280" w:rsidP="00941455" w:rsidRDefault="00773280">
      <w:pPr>
        <w:rPr>
          <w:szCs w:val="17"/>
        </w:rPr>
      </w:pPr>
    </w:p>
    <w:p w:rsidR="00773280" w:rsidP="00941455" w:rsidRDefault="00773280">
      <w:pPr>
        <w:rPr>
          <w:szCs w:val="17"/>
        </w:rPr>
      </w:pPr>
    </w:p>
    <w:p w:rsidR="00773280" w:rsidP="00941455" w:rsidRDefault="00773280">
      <w:pPr>
        <w:rPr>
          <w:szCs w:val="17"/>
        </w:rPr>
      </w:pPr>
    </w:p>
    <w:p w:rsidR="00773280" w:rsidP="00941455" w:rsidRDefault="00773280">
      <w:pPr>
        <w:rPr>
          <w:szCs w:val="17"/>
        </w:rPr>
      </w:pPr>
    </w:p>
    <w:p w:rsidR="00773280" w:rsidP="00941455" w:rsidRDefault="00773280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773280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72E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72E9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72E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72E9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24A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43B97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43B97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A5DAC"/>
    <w:rsid w:val="001C67C4"/>
    <w:rsid w:val="002315BE"/>
    <w:rsid w:val="003360F1"/>
    <w:rsid w:val="00372E98"/>
    <w:rsid w:val="003E516D"/>
    <w:rsid w:val="00415EB3"/>
    <w:rsid w:val="00493E08"/>
    <w:rsid w:val="00543B14"/>
    <w:rsid w:val="00543B97"/>
    <w:rsid w:val="00546E66"/>
    <w:rsid w:val="00573375"/>
    <w:rsid w:val="00582155"/>
    <w:rsid w:val="005A5234"/>
    <w:rsid w:val="00680EF6"/>
    <w:rsid w:val="006E3426"/>
    <w:rsid w:val="00773280"/>
    <w:rsid w:val="007849B4"/>
    <w:rsid w:val="007A38BF"/>
    <w:rsid w:val="00840304"/>
    <w:rsid w:val="00941455"/>
    <w:rsid w:val="00A7481E"/>
    <w:rsid w:val="00B84DF7"/>
    <w:rsid w:val="00C709FA"/>
    <w:rsid w:val="00DF107A"/>
    <w:rsid w:val="00F1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1234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2013-11-11T15:01:00.0000000Z</dcterms:created>
  <dcterms:modified xsi:type="dcterms:W3CDTF">2013-11-11T15:01:00.0000000Z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0x01010088772017AF5C6F4DA949297E50C235BE</vt:lpwstr>
  </property>
</Properties>
</file>