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A1DB2" w:rsidR="00B835C6" w:rsidRDefault="001A0671">
      <w:pPr>
        <w:rPr>
          <w:rFonts w:ascii="Verdana" w:hAnsi="Verdana"/>
          <w:b/>
          <w:sz w:val="18"/>
          <w:szCs w:val="18"/>
        </w:rPr>
      </w:pPr>
      <w:r w:rsidRPr="004A1DB2">
        <w:rPr>
          <w:rFonts w:ascii="Verdana" w:hAnsi="Verdana"/>
          <w:b/>
          <w:sz w:val="18"/>
          <w:szCs w:val="18"/>
        </w:rPr>
        <w:t xml:space="preserve">Bijlage  </w:t>
      </w:r>
    </w:p>
    <w:p w:rsidRPr="004A1DB2" w:rsidR="00B671A1" w:rsidRDefault="00B671A1">
      <w:pPr>
        <w:rPr>
          <w:rFonts w:ascii="Verdana" w:hAnsi="Verdana"/>
          <w:sz w:val="18"/>
          <w:szCs w:val="18"/>
        </w:rPr>
      </w:pPr>
      <w:r w:rsidRPr="004A1DB2">
        <w:rPr>
          <w:rFonts w:ascii="Verdana" w:hAnsi="Verdana"/>
          <w:sz w:val="18"/>
          <w:szCs w:val="18"/>
        </w:rPr>
        <w:t>Het aantal huurpunten in de gereguleerde huursector per 2012 bedraagt</w:t>
      </w:r>
      <w:r w:rsidR="001B412E">
        <w:rPr>
          <w:rFonts w:ascii="Verdana" w:hAnsi="Verdana"/>
          <w:sz w:val="18"/>
          <w:szCs w:val="18"/>
        </w:rPr>
        <w:t xml:space="preserve"> gemiddeld</w:t>
      </w:r>
      <w:r w:rsidRPr="004A1DB2">
        <w:rPr>
          <w:rFonts w:ascii="Verdana" w:hAnsi="Verdana"/>
          <w:sz w:val="18"/>
          <w:szCs w:val="18"/>
        </w:rPr>
        <w:t xml:space="preserve"> 136 punten. Gereguleerde particuliere huur</w:t>
      </w:r>
      <w:r w:rsidRPr="004A1DB2" w:rsidR="0031709C">
        <w:rPr>
          <w:rFonts w:ascii="Verdana" w:hAnsi="Verdana"/>
          <w:sz w:val="18"/>
          <w:szCs w:val="18"/>
        </w:rPr>
        <w:t>woningen</w:t>
      </w:r>
      <w:r w:rsidRPr="004A1DB2">
        <w:rPr>
          <w:rFonts w:ascii="Verdana" w:hAnsi="Verdana"/>
          <w:sz w:val="18"/>
          <w:szCs w:val="18"/>
        </w:rPr>
        <w:t xml:space="preserve"> hebben </w:t>
      </w:r>
      <w:r w:rsidRPr="004A1DB2" w:rsidR="0031709C">
        <w:rPr>
          <w:rFonts w:ascii="Verdana" w:hAnsi="Verdana"/>
          <w:sz w:val="18"/>
          <w:szCs w:val="18"/>
        </w:rPr>
        <w:t>gemiddeld genomen</w:t>
      </w:r>
      <w:r w:rsidRPr="004A1DB2">
        <w:rPr>
          <w:rFonts w:ascii="Verdana" w:hAnsi="Verdana"/>
          <w:sz w:val="18"/>
          <w:szCs w:val="18"/>
        </w:rPr>
        <w:t xml:space="preserve"> 6 </w:t>
      </w:r>
      <w:r w:rsidRPr="004A1DB2" w:rsidR="0031709C">
        <w:rPr>
          <w:rFonts w:ascii="Verdana" w:hAnsi="Verdana"/>
          <w:sz w:val="18"/>
          <w:szCs w:val="18"/>
        </w:rPr>
        <w:t>huur</w:t>
      </w:r>
      <w:r w:rsidRPr="004A1DB2">
        <w:rPr>
          <w:rFonts w:ascii="Verdana" w:hAnsi="Verdana"/>
          <w:sz w:val="18"/>
          <w:szCs w:val="18"/>
        </w:rPr>
        <w:t xml:space="preserve">punten meer dan gereguleerde corporatiewoningen. Het aantal </w:t>
      </w:r>
      <w:r w:rsidRPr="004A1DB2" w:rsidR="0031709C">
        <w:rPr>
          <w:rFonts w:ascii="Verdana" w:hAnsi="Verdana"/>
          <w:sz w:val="18"/>
          <w:szCs w:val="18"/>
        </w:rPr>
        <w:t>WWS-</w:t>
      </w:r>
      <w:r w:rsidRPr="004A1DB2">
        <w:rPr>
          <w:rFonts w:ascii="Verdana" w:hAnsi="Verdana"/>
          <w:sz w:val="18"/>
          <w:szCs w:val="18"/>
        </w:rPr>
        <w:t>punten</w:t>
      </w:r>
      <w:r w:rsidRPr="004A1DB2" w:rsidR="0031709C">
        <w:rPr>
          <w:rFonts w:ascii="Verdana" w:hAnsi="Verdana"/>
          <w:sz w:val="18"/>
          <w:szCs w:val="18"/>
        </w:rPr>
        <w:t xml:space="preserve"> </w:t>
      </w:r>
      <w:r w:rsidRPr="004A1DB2">
        <w:rPr>
          <w:rFonts w:ascii="Verdana" w:hAnsi="Verdana"/>
          <w:sz w:val="18"/>
          <w:szCs w:val="18"/>
        </w:rPr>
        <w:t>dat in het voorstel voor aan</w:t>
      </w:r>
      <w:r w:rsidRPr="004A1DB2" w:rsidR="0031709C">
        <w:rPr>
          <w:rFonts w:ascii="Verdana" w:hAnsi="Verdana"/>
          <w:sz w:val="18"/>
          <w:szCs w:val="18"/>
        </w:rPr>
        <w:t>pa</w:t>
      </w:r>
      <w:r w:rsidRPr="004A1DB2">
        <w:rPr>
          <w:rFonts w:ascii="Verdana" w:hAnsi="Verdana"/>
          <w:sz w:val="18"/>
          <w:szCs w:val="18"/>
        </w:rPr>
        <w:t xml:space="preserve">ssing van het WWS </w:t>
      </w:r>
      <w:r w:rsidRPr="004A1DB2" w:rsidR="0031709C">
        <w:rPr>
          <w:rFonts w:ascii="Verdana" w:hAnsi="Verdana"/>
          <w:sz w:val="18"/>
          <w:szCs w:val="18"/>
        </w:rPr>
        <w:t xml:space="preserve">in de brief </w:t>
      </w:r>
      <w:r w:rsidRPr="004A1DB2">
        <w:rPr>
          <w:rFonts w:ascii="Verdana" w:hAnsi="Verdana"/>
          <w:sz w:val="18"/>
          <w:szCs w:val="18"/>
        </w:rPr>
        <w:t>wordt vervangen door de WOZ/m2 bedraagt</w:t>
      </w:r>
      <w:r w:rsidR="00E60095">
        <w:rPr>
          <w:rFonts w:ascii="Verdana" w:hAnsi="Verdana"/>
          <w:sz w:val="18"/>
          <w:szCs w:val="18"/>
        </w:rPr>
        <w:t xml:space="preserve"> gemiddeld</w:t>
      </w:r>
      <w:r w:rsidRPr="004A1DB2">
        <w:rPr>
          <w:rFonts w:ascii="Verdana" w:hAnsi="Verdana"/>
          <w:sz w:val="18"/>
          <w:szCs w:val="18"/>
        </w:rPr>
        <w:t xml:space="preserve"> ca. 30 punten.</w:t>
      </w:r>
    </w:p>
    <w:p w:rsidRPr="004A1DB2" w:rsidR="001A0671" w:rsidRDefault="001A0671">
      <w:pPr>
        <w:rPr>
          <w:rFonts w:ascii="Verdana" w:hAnsi="Verdana"/>
          <w:b/>
          <w:sz w:val="18"/>
          <w:szCs w:val="18"/>
        </w:rPr>
      </w:pPr>
      <w:r w:rsidRPr="004A1DB2">
        <w:rPr>
          <w:rFonts w:ascii="Verdana" w:hAnsi="Verdana"/>
          <w:b/>
          <w:sz w:val="18"/>
          <w:szCs w:val="18"/>
        </w:rPr>
        <w:t xml:space="preserve">Tabel 1. </w:t>
      </w:r>
      <w:r w:rsidRPr="004A1DB2" w:rsidR="00B671A1">
        <w:rPr>
          <w:rFonts w:ascii="Verdana" w:hAnsi="Verdana"/>
          <w:b/>
          <w:sz w:val="18"/>
          <w:szCs w:val="18"/>
        </w:rPr>
        <w:t>Opbouw</w:t>
      </w:r>
      <w:r w:rsidR="00103DF7">
        <w:rPr>
          <w:rFonts w:ascii="Verdana" w:hAnsi="Verdana"/>
          <w:b/>
          <w:sz w:val="18"/>
          <w:szCs w:val="18"/>
        </w:rPr>
        <w:t xml:space="preserve"> (gemiddeld)</w:t>
      </w:r>
      <w:r w:rsidRPr="004A1DB2" w:rsidR="00B671A1">
        <w:rPr>
          <w:rFonts w:ascii="Verdana" w:hAnsi="Verdana"/>
          <w:b/>
          <w:sz w:val="18"/>
          <w:szCs w:val="18"/>
        </w:rPr>
        <w:t xml:space="preserve"> huurpunten</w:t>
      </w:r>
      <w:r w:rsidRPr="004A1DB2" w:rsidR="0031709C">
        <w:rPr>
          <w:rFonts w:ascii="Verdana" w:hAnsi="Verdana"/>
          <w:b/>
          <w:sz w:val="18"/>
          <w:szCs w:val="18"/>
        </w:rPr>
        <w:t xml:space="preserve"> </w:t>
      </w:r>
      <w:r w:rsidRPr="004A1DB2">
        <w:rPr>
          <w:rFonts w:ascii="Verdana" w:hAnsi="Verdana"/>
          <w:b/>
          <w:sz w:val="18"/>
          <w:szCs w:val="18"/>
        </w:rPr>
        <w:t>ger</w:t>
      </w:r>
      <w:r w:rsidRPr="004A1DB2" w:rsidR="00B671A1">
        <w:rPr>
          <w:rFonts w:ascii="Verdana" w:hAnsi="Verdana"/>
          <w:b/>
          <w:sz w:val="18"/>
          <w:szCs w:val="18"/>
        </w:rPr>
        <w:t>eg</w:t>
      </w:r>
      <w:r w:rsidRPr="004A1DB2">
        <w:rPr>
          <w:rFonts w:ascii="Verdana" w:hAnsi="Verdana"/>
          <w:b/>
          <w:sz w:val="18"/>
          <w:szCs w:val="18"/>
        </w:rPr>
        <w:t xml:space="preserve">uleerde </w:t>
      </w:r>
      <w:r w:rsidRPr="004A1DB2" w:rsidR="0031709C">
        <w:rPr>
          <w:rFonts w:ascii="Verdana" w:hAnsi="Verdana"/>
          <w:b/>
          <w:sz w:val="18"/>
          <w:szCs w:val="18"/>
        </w:rPr>
        <w:t>huursector</w:t>
      </w:r>
      <w:r w:rsidRPr="004A1DB2" w:rsidR="00B671A1">
        <w:rPr>
          <w:rFonts w:ascii="Verdana" w:hAnsi="Verdana"/>
          <w:b/>
          <w:sz w:val="18"/>
          <w:szCs w:val="18"/>
        </w:rPr>
        <w:t xml:space="preserve"> per 2012.</w:t>
      </w:r>
    </w:p>
    <w:tbl>
      <w:tblPr>
        <w:tblStyle w:val="Tabelraster"/>
        <w:tblW w:w="0" w:type="auto"/>
        <w:tblLook w:val="04A0"/>
      </w:tblPr>
      <w:tblGrid>
        <w:gridCol w:w="2235"/>
        <w:gridCol w:w="1394"/>
        <w:gridCol w:w="1582"/>
        <w:gridCol w:w="1276"/>
        <w:gridCol w:w="1418"/>
      </w:tblGrid>
      <w:tr w:rsidRPr="004A1DB2" w:rsidR="0031709C" w:rsidTr="0031709C">
        <w:tc>
          <w:tcPr>
            <w:tcW w:w="2235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4" w:type="dxa"/>
          </w:tcPr>
          <w:p w:rsidRPr="004A1DB2" w:rsidR="0031709C" w:rsidP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Huurpunten totaal</w:t>
            </w:r>
          </w:p>
        </w:tc>
        <w:tc>
          <w:tcPr>
            <w:tcW w:w="1582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Huurpunten woonomgeving</w:t>
            </w:r>
          </w:p>
        </w:tc>
        <w:tc>
          <w:tcPr>
            <w:tcW w:w="1276" w:type="dxa"/>
          </w:tcPr>
          <w:p w:rsidRPr="004A1DB2" w:rsidR="0031709C" w:rsidP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Schaarste-punten</w:t>
            </w:r>
          </w:p>
        </w:tc>
        <w:tc>
          <w:tcPr>
            <w:tcW w:w="1418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Huurpunten woonvorm</w:t>
            </w:r>
          </w:p>
        </w:tc>
      </w:tr>
      <w:tr w:rsidRPr="004A1DB2" w:rsidR="0031709C" w:rsidTr="0031709C">
        <w:tc>
          <w:tcPr>
            <w:tcW w:w="2235" w:type="dxa"/>
          </w:tcPr>
          <w:p w:rsidRPr="004A1DB2" w:rsidR="0031709C" w:rsidP="000A4086" w:rsidRDefault="000A4086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C</w:t>
            </w:r>
            <w:r w:rsidRPr="004A1DB2" w:rsidR="0031709C">
              <w:rPr>
                <w:rFonts w:ascii="Verdana" w:hAnsi="Verdana"/>
                <w:sz w:val="18"/>
                <w:szCs w:val="18"/>
              </w:rPr>
              <w:t>orporaties</w:t>
            </w:r>
          </w:p>
        </w:tc>
        <w:tc>
          <w:tcPr>
            <w:tcW w:w="1394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135</w:t>
            </w:r>
          </w:p>
        </w:tc>
        <w:tc>
          <w:tcPr>
            <w:tcW w:w="1582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  <w:tr w:rsidRPr="004A1DB2" w:rsidR="0031709C" w:rsidTr="0031709C">
        <w:tc>
          <w:tcPr>
            <w:tcW w:w="2235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Part. verhuurders</w:t>
            </w:r>
          </w:p>
        </w:tc>
        <w:tc>
          <w:tcPr>
            <w:tcW w:w="1394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141</w:t>
            </w:r>
          </w:p>
        </w:tc>
        <w:tc>
          <w:tcPr>
            <w:tcW w:w="1582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7</w:t>
            </w:r>
          </w:p>
        </w:tc>
      </w:tr>
      <w:tr w:rsidRPr="004A1DB2" w:rsidR="0031709C" w:rsidTr="0031709C">
        <w:tc>
          <w:tcPr>
            <w:tcW w:w="2235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Totaal</w:t>
            </w:r>
          </w:p>
        </w:tc>
        <w:tc>
          <w:tcPr>
            <w:tcW w:w="1394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136</w:t>
            </w:r>
          </w:p>
        </w:tc>
        <w:tc>
          <w:tcPr>
            <w:tcW w:w="1582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Pr="004A1DB2" w:rsidR="0031709C" w:rsidRDefault="0031709C">
            <w:pPr>
              <w:rPr>
                <w:rFonts w:ascii="Verdana" w:hAnsi="Verdana"/>
                <w:sz w:val="18"/>
                <w:szCs w:val="18"/>
              </w:rPr>
            </w:pPr>
            <w:r w:rsidRPr="004A1DB2"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</w:tbl>
    <w:p w:rsidRPr="004A1DB2" w:rsidR="001A0671" w:rsidRDefault="0031709C">
      <w:pPr>
        <w:rPr>
          <w:rFonts w:ascii="Verdana" w:hAnsi="Verdana"/>
          <w:sz w:val="18"/>
          <w:szCs w:val="18"/>
        </w:rPr>
      </w:pPr>
      <w:r w:rsidRPr="004A1DB2">
        <w:rPr>
          <w:rFonts w:ascii="Verdana" w:hAnsi="Verdana"/>
          <w:sz w:val="18"/>
          <w:szCs w:val="18"/>
        </w:rPr>
        <w:t>Bron: WoON2012, bewerking ABF.</w:t>
      </w:r>
    </w:p>
    <w:p w:rsidRPr="004A1DB2" w:rsidR="003C7F92" w:rsidP="0031709C" w:rsidRDefault="003C7F92">
      <w:pPr>
        <w:pStyle w:val="Geenafstand"/>
        <w:rPr>
          <w:rFonts w:ascii="Verdana" w:hAnsi="Verdana"/>
          <w:sz w:val="18"/>
          <w:szCs w:val="18"/>
        </w:rPr>
      </w:pPr>
    </w:p>
    <w:p w:rsidRPr="004A1DB2" w:rsidR="005753E3" w:rsidP="0031709C" w:rsidRDefault="005753E3">
      <w:pPr>
        <w:pStyle w:val="Geenafstand"/>
        <w:rPr>
          <w:rFonts w:ascii="Verdana" w:hAnsi="Verdana"/>
          <w:sz w:val="18"/>
          <w:szCs w:val="18"/>
        </w:rPr>
      </w:pPr>
    </w:p>
    <w:tbl>
      <w:tblPr>
        <w:tblW w:w="7797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85"/>
        <w:gridCol w:w="2126"/>
        <w:gridCol w:w="1559"/>
        <w:gridCol w:w="479"/>
        <w:gridCol w:w="160"/>
        <w:gridCol w:w="160"/>
        <w:gridCol w:w="160"/>
        <w:gridCol w:w="1168"/>
      </w:tblGrid>
      <w:tr w:rsidRPr="004A1DB2" w:rsidR="003C7F92" w:rsidTr="005B571D">
        <w:trPr>
          <w:trHeight w:val="22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5753E3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b/>
                <w:sz w:val="18"/>
                <w:szCs w:val="18"/>
                <w:lang w:eastAsia="nl-NL"/>
              </w:rPr>
              <w:t>Tabel 2.</w:t>
            </w:r>
            <w:r w:rsidRPr="004A1DB2" w:rsidR="003C7F92">
              <w:rPr>
                <w:rFonts w:ascii="Verdana" w:hAnsi="Verdana" w:eastAsia="Times New Roman" w:cs="Arial"/>
                <w:b/>
                <w:sz w:val="18"/>
                <w:szCs w:val="18"/>
                <w:lang w:eastAsia="nl-NL"/>
              </w:rPr>
              <w:t xml:space="preserve"> Huurpunten</w:t>
            </w:r>
            <w:r w:rsidR="00103DF7">
              <w:rPr>
                <w:rFonts w:ascii="Verdana" w:hAnsi="Verdana" w:eastAsia="Times New Roman" w:cs="Arial"/>
                <w:b/>
                <w:sz w:val="18"/>
                <w:szCs w:val="18"/>
                <w:lang w:eastAsia="nl-NL"/>
              </w:rPr>
              <w:t xml:space="preserve"> (gemiddeld)</w:t>
            </w:r>
            <w:r w:rsidR="00B33FDD">
              <w:rPr>
                <w:rFonts w:ascii="Verdana" w:hAnsi="Verdana" w:eastAsia="Times New Roman" w:cs="Arial"/>
                <w:b/>
                <w:sz w:val="18"/>
                <w:szCs w:val="18"/>
                <w:lang w:eastAsia="nl-NL"/>
              </w:rPr>
              <w:t xml:space="preserve"> in het huidige</w:t>
            </w:r>
            <w:r w:rsidRPr="004A1DB2" w:rsidR="003C7F92">
              <w:rPr>
                <w:rFonts w:ascii="Verdana" w:hAnsi="Verdana" w:eastAsia="Times New Roman" w:cs="Arial"/>
                <w:b/>
                <w:sz w:val="18"/>
                <w:szCs w:val="18"/>
                <w:lang w:eastAsia="nl-NL"/>
              </w:rPr>
              <w:t xml:space="preserve"> WWS en</w:t>
            </w:r>
            <w:r w:rsidR="00B33FDD">
              <w:rPr>
                <w:rFonts w:ascii="Verdana" w:hAnsi="Verdana" w:eastAsia="Times New Roman" w:cs="Arial"/>
                <w:b/>
                <w:sz w:val="18"/>
                <w:szCs w:val="18"/>
                <w:lang w:eastAsia="nl-NL"/>
              </w:rPr>
              <w:t xml:space="preserve"> nieuw WWS</w:t>
            </w:r>
            <w:r w:rsidRPr="004A1DB2" w:rsidR="003C7F9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.</w:t>
            </w:r>
          </w:p>
          <w:p w:rsidRPr="004A1DB2" w:rsidR="005753E3" w:rsidP="00303F6E" w:rsidRDefault="005753E3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</w:p>
        </w:tc>
      </w:tr>
      <w:tr w:rsidRPr="004A1DB2" w:rsidR="003C7F92" w:rsidTr="00B33FDD">
        <w:trPr>
          <w:trHeight w:val="900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A1DB2" w:rsidR="003C7F92" w:rsidP="00B33FD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WWS voor invoering schaarstepunten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A1DB2" w:rsidR="003C7F92" w:rsidP="00B33FDD" w:rsidRDefault="00B33FDD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huidig</w:t>
            </w:r>
            <w:r w:rsidRPr="004A1DB2" w:rsidR="003C7F9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 xml:space="preserve"> WWS</w:t>
            </w: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A1DB2" w:rsidR="003C7F92" w:rsidP="00B33FDD" w:rsidRDefault="00B33FDD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WWS nieuw</w:t>
            </w:r>
            <w:r w:rsidRPr="004A1DB2" w:rsidR="003C7F9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*</w:t>
            </w:r>
          </w:p>
        </w:tc>
      </w:tr>
      <w:tr w:rsidRPr="004A1DB2" w:rsidR="003C7F92" w:rsidTr="005B571D">
        <w:trPr>
          <w:trHeight w:val="225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Groningen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132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134</w:t>
            </w:r>
          </w:p>
        </w:tc>
      </w:tr>
      <w:tr w:rsidRPr="004A1DB2" w:rsidR="003C7F92" w:rsidTr="005B571D">
        <w:trPr>
          <w:trHeight w:val="225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Friesland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138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138</w:t>
            </w:r>
          </w:p>
        </w:tc>
      </w:tr>
      <w:tr w:rsidRPr="004A1DB2" w:rsidR="003C7F92" w:rsidTr="005B571D">
        <w:trPr>
          <w:trHeight w:val="225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Drenthe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139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139</w:t>
            </w:r>
          </w:p>
        </w:tc>
      </w:tr>
      <w:tr w:rsidRPr="004A1DB2" w:rsidR="003C7F92" w:rsidTr="005B571D">
        <w:trPr>
          <w:trHeight w:val="225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Overijssel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140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143</w:t>
            </w:r>
          </w:p>
        </w:tc>
      </w:tr>
      <w:tr w:rsidRPr="004A1DB2" w:rsidR="003C7F92" w:rsidTr="005B571D">
        <w:trPr>
          <w:trHeight w:val="225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Flevoland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146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145</w:t>
            </w:r>
          </w:p>
        </w:tc>
      </w:tr>
      <w:tr w:rsidRPr="004A1DB2" w:rsidR="003C7F92" w:rsidTr="005B571D">
        <w:trPr>
          <w:trHeight w:val="225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Gelderland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145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144</w:t>
            </w:r>
          </w:p>
        </w:tc>
      </w:tr>
      <w:tr w:rsidRPr="004A1DB2" w:rsidR="003C7F92" w:rsidTr="005B571D">
        <w:trPr>
          <w:trHeight w:val="225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Utrecht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143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136</w:t>
            </w:r>
          </w:p>
        </w:tc>
      </w:tr>
      <w:tr w:rsidRPr="004A1DB2" w:rsidR="003C7F92" w:rsidTr="005B571D">
        <w:trPr>
          <w:trHeight w:val="225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Noord-Holland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133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132</w:t>
            </w:r>
          </w:p>
        </w:tc>
      </w:tr>
      <w:tr w:rsidRPr="004A1DB2" w:rsidR="003C7F92" w:rsidTr="005B571D">
        <w:trPr>
          <w:trHeight w:val="225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Zuid-Holland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128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132</w:t>
            </w:r>
          </w:p>
        </w:tc>
      </w:tr>
      <w:tr w:rsidRPr="004A1DB2" w:rsidR="003C7F92" w:rsidTr="005B571D">
        <w:trPr>
          <w:trHeight w:val="225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Zeeland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136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137</w:t>
            </w:r>
          </w:p>
        </w:tc>
      </w:tr>
      <w:tr w:rsidRPr="004A1DB2" w:rsidR="003C7F92" w:rsidTr="005B571D">
        <w:trPr>
          <w:trHeight w:val="225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Noord-Brabant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145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142</w:t>
            </w:r>
          </w:p>
        </w:tc>
      </w:tr>
      <w:tr w:rsidRPr="004A1DB2" w:rsidR="003C7F92" w:rsidTr="005B571D">
        <w:trPr>
          <w:trHeight w:val="225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Limburg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138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68" w:type="dxa"/>
            </w:tcMar>
            <w:vAlign w:val="bottom"/>
            <w:hideMark/>
          </w:tcPr>
          <w:p w:rsidRPr="004A1DB2" w:rsidR="003C7F92" w:rsidP="005B571D" w:rsidRDefault="003C7F92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141</w:t>
            </w:r>
          </w:p>
        </w:tc>
      </w:tr>
      <w:tr w:rsidRPr="004A1DB2" w:rsidR="003C7F92" w:rsidTr="005B571D">
        <w:trPr>
          <w:gridAfter w:val="1"/>
          <w:wAfter w:w="1168" w:type="dxa"/>
          <w:trHeight w:val="225"/>
        </w:trPr>
        <w:tc>
          <w:tcPr>
            <w:tcW w:w="6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</w:p>
          <w:p w:rsidRPr="004A1DB2" w:rsidR="003C7F92" w:rsidP="005753E3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 xml:space="preserve">* Huurpunten opgehoogd met 5% </w:t>
            </w:r>
            <w:r w:rsidRPr="004A1DB2" w:rsidR="005753E3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 xml:space="preserve">om </w:t>
            </w: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punten vergelijkbaar te maken met huidige stelsel</w:t>
            </w:r>
            <w:r w:rsidRPr="004A1DB2" w:rsidR="005753E3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 xml:space="preserve"> i.v.m. gewijzigde puntprijs</w:t>
            </w: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.</w:t>
            </w:r>
          </w:p>
        </w:tc>
      </w:tr>
      <w:tr w:rsidRPr="004A1DB2" w:rsidR="003C7F92" w:rsidTr="005B571D">
        <w:trPr>
          <w:gridAfter w:val="1"/>
          <w:wAfter w:w="1168" w:type="dxa"/>
          <w:trHeight w:val="225"/>
        </w:trPr>
        <w:tc>
          <w:tcPr>
            <w:tcW w:w="6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  <w:r w:rsidRPr="004A1DB2"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  <w:t>Bron: WoON2012, bewerking ABF.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A1DB2" w:rsidR="003C7F92" w:rsidP="00303F6E" w:rsidRDefault="003C7F92">
            <w:pPr>
              <w:spacing w:after="0" w:line="240" w:lineRule="auto"/>
              <w:rPr>
                <w:rFonts w:ascii="Verdana" w:hAnsi="Verdana" w:eastAsia="Times New Roman" w:cs="Arial"/>
                <w:sz w:val="18"/>
                <w:szCs w:val="18"/>
                <w:lang w:eastAsia="nl-NL"/>
              </w:rPr>
            </w:pPr>
          </w:p>
        </w:tc>
      </w:tr>
    </w:tbl>
    <w:p w:rsidRPr="004A1DB2" w:rsidR="005753E3" w:rsidP="003C7F92" w:rsidRDefault="005753E3">
      <w:pPr>
        <w:rPr>
          <w:rFonts w:ascii="Verdana" w:hAnsi="Verdana"/>
          <w:sz w:val="18"/>
          <w:szCs w:val="18"/>
        </w:rPr>
      </w:pPr>
    </w:p>
    <w:p w:rsidRPr="004A1DB2" w:rsidR="005753E3" w:rsidRDefault="005753E3">
      <w:pPr>
        <w:rPr>
          <w:rFonts w:ascii="Verdana" w:hAnsi="Verdana"/>
          <w:sz w:val="18"/>
          <w:szCs w:val="18"/>
        </w:rPr>
      </w:pPr>
      <w:r w:rsidRPr="004A1DB2">
        <w:rPr>
          <w:rFonts w:ascii="Verdana" w:hAnsi="Verdana"/>
          <w:sz w:val="18"/>
          <w:szCs w:val="18"/>
        </w:rPr>
        <w:br w:type="page"/>
      </w:r>
    </w:p>
    <w:p w:rsidRPr="004A1DB2" w:rsidR="005753E3" w:rsidP="003C7F92" w:rsidRDefault="005753E3">
      <w:pPr>
        <w:rPr>
          <w:rFonts w:ascii="Verdana" w:hAnsi="Verdana"/>
          <w:sz w:val="18"/>
          <w:szCs w:val="18"/>
        </w:rPr>
      </w:pPr>
    </w:p>
    <w:p w:rsidRPr="004A1DB2" w:rsidR="003C7F92" w:rsidP="003C7F92" w:rsidRDefault="005753E3">
      <w:pPr>
        <w:rPr>
          <w:rFonts w:ascii="Verdana" w:hAnsi="Verdana"/>
          <w:sz w:val="18"/>
          <w:szCs w:val="18"/>
        </w:rPr>
      </w:pPr>
      <w:r w:rsidRPr="004A1DB2">
        <w:rPr>
          <w:rFonts w:ascii="Verdana" w:hAnsi="Verdana"/>
          <w:sz w:val="18"/>
          <w:szCs w:val="18"/>
        </w:rPr>
        <w:t>In</w:t>
      </w:r>
      <w:r w:rsidR="00B33FDD">
        <w:rPr>
          <w:rFonts w:ascii="Verdana" w:hAnsi="Verdana"/>
          <w:sz w:val="18"/>
          <w:szCs w:val="18"/>
        </w:rPr>
        <w:t xml:space="preserve"> onderstaande grafiek is het huidige</w:t>
      </w:r>
      <w:r w:rsidRPr="004A1DB2">
        <w:rPr>
          <w:rFonts w:ascii="Verdana" w:hAnsi="Verdana"/>
          <w:sz w:val="18"/>
          <w:szCs w:val="18"/>
        </w:rPr>
        <w:t xml:space="preserve"> WWS en nieuwe WWS afgezet tegen WWS voor invoering van schaarstepunten. </w:t>
      </w:r>
    </w:p>
    <w:p w:rsidR="003C7F92" w:rsidP="0031709C" w:rsidRDefault="003C7F92">
      <w:pPr>
        <w:pStyle w:val="Geenafstand"/>
        <w:rPr>
          <w:rFonts w:ascii="Verdana" w:hAnsi="Verdana"/>
          <w:sz w:val="18"/>
          <w:szCs w:val="18"/>
        </w:rPr>
      </w:pPr>
    </w:p>
    <w:p w:rsidR="005B571D" w:rsidP="0031709C" w:rsidRDefault="005B571D">
      <w:pPr>
        <w:pStyle w:val="Geenafstand"/>
        <w:rPr>
          <w:rFonts w:ascii="Verdana" w:hAnsi="Verdana"/>
          <w:sz w:val="18"/>
          <w:szCs w:val="18"/>
        </w:rPr>
      </w:pPr>
    </w:p>
    <w:p w:rsidR="00B33FDD" w:rsidP="0031709C" w:rsidRDefault="00B33FDD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nl-NL"/>
        </w:rPr>
        <w:drawing>
          <wp:inline distT="0" distB="0" distL="0" distR="0">
            <wp:extent cx="5760720" cy="3241240"/>
            <wp:effectExtent l="19050" t="0" r="0" b="0"/>
            <wp:docPr id="1" name="Afbeelding 1" descr="C:\Users\Paes\AppData\Local\Microsoft\Windows\Temporary Internet Files\Content.Outlook\QXHAOX23\grafi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es\AppData\Local\Microsoft\Windows\Temporary Internet Files\Content.Outlook\QXHAOX23\grafi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4A1DB2" w:rsidR="005B571D" w:rsidP="0031709C" w:rsidRDefault="005B571D">
      <w:pPr>
        <w:pStyle w:val="Geenafstand"/>
        <w:rPr>
          <w:rFonts w:ascii="Verdana" w:hAnsi="Verdana"/>
          <w:sz w:val="18"/>
          <w:szCs w:val="18"/>
        </w:rPr>
      </w:pPr>
    </w:p>
    <w:p w:rsidRPr="004A1DB2" w:rsidR="00303F6E" w:rsidP="0031709C" w:rsidRDefault="00303F6E">
      <w:pPr>
        <w:pStyle w:val="Geenafstand"/>
        <w:rPr>
          <w:rFonts w:ascii="Verdana" w:hAnsi="Verdana"/>
          <w:sz w:val="18"/>
          <w:szCs w:val="18"/>
        </w:rPr>
      </w:pPr>
    </w:p>
    <w:p w:rsidRPr="004A1DB2" w:rsidR="00303F6E" w:rsidP="0031709C" w:rsidRDefault="0031709C">
      <w:pPr>
        <w:pStyle w:val="Geenafstand"/>
        <w:rPr>
          <w:rFonts w:ascii="Verdana" w:hAnsi="Verdana"/>
          <w:sz w:val="18"/>
          <w:szCs w:val="18"/>
        </w:rPr>
      </w:pPr>
      <w:r w:rsidRPr="004A1DB2">
        <w:rPr>
          <w:rFonts w:ascii="Verdana" w:hAnsi="Verdana"/>
          <w:b/>
          <w:sz w:val="18"/>
          <w:szCs w:val="18"/>
        </w:rPr>
        <w:t>Voorkeursvariant</w:t>
      </w:r>
      <w:r w:rsidRPr="004A1DB2">
        <w:rPr>
          <w:rFonts w:ascii="Verdana" w:hAnsi="Verdana"/>
          <w:sz w:val="18"/>
          <w:szCs w:val="18"/>
        </w:rPr>
        <w:t xml:space="preserve">. </w:t>
      </w:r>
    </w:p>
    <w:p w:rsidRPr="004A1DB2" w:rsidR="0031709C" w:rsidP="00B33FDD" w:rsidRDefault="0031709C">
      <w:pPr>
        <w:rPr>
          <w:rFonts w:ascii="Verdana" w:hAnsi="Verdana"/>
          <w:sz w:val="18"/>
          <w:szCs w:val="18"/>
        </w:rPr>
      </w:pPr>
      <w:r w:rsidRPr="004A1DB2">
        <w:rPr>
          <w:rFonts w:ascii="Verdana" w:hAnsi="Verdana"/>
          <w:sz w:val="18"/>
          <w:szCs w:val="18"/>
        </w:rPr>
        <w:t>Vervanging van de huurpunten voor woonomgeving  en woonvorm</w:t>
      </w:r>
      <w:r w:rsidRPr="004A1DB2" w:rsidR="00303F6E">
        <w:rPr>
          <w:rFonts w:ascii="Verdana" w:hAnsi="Verdana"/>
          <w:sz w:val="18"/>
          <w:szCs w:val="18"/>
        </w:rPr>
        <w:t xml:space="preserve"> </w:t>
      </w:r>
      <w:r w:rsidRPr="004A1DB2">
        <w:rPr>
          <w:rFonts w:ascii="Verdana" w:hAnsi="Verdana"/>
          <w:sz w:val="18"/>
          <w:szCs w:val="18"/>
        </w:rPr>
        <w:t xml:space="preserve"> door de WOZ-waarde per vierkante meter van een woning. De schaarstepunten</w:t>
      </w:r>
      <w:r w:rsidR="00095FB4">
        <w:rPr>
          <w:rFonts w:ascii="Verdana" w:hAnsi="Verdana"/>
          <w:sz w:val="18"/>
          <w:szCs w:val="18"/>
        </w:rPr>
        <w:t xml:space="preserve"> worden uit het puntenstelsel </w:t>
      </w:r>
      <w:r w:rsidRPr="004A1DB2">
        <w:rPr>
          <w:rFonts w:ascii="Verdana" w:hAnsi="Verdana"/>
          <w:sz w:val="18"/>
          <w:szCs w:val="18"/>
        </w:rPr>
        <w:t xml:space="preserve">gehaald waarbij de prijs per punt </w:t>
      </w:r>
      <w:r w:rsidR="00095FB4">
        <w:rPr>
          <w:rFonts w:ascii="Verdana" w:hAnsi="Verdana"/>
          <w:sz w:val="18"/>
          <w:szCs w:val="18"/>
        </w:rPr>
        <w:t>zodanig wordt opgehoogd dat de verdien</w:t>
      </w:r>
      <w:r w:rsidRPr="004A1DB2">
        <w:rPr>
          <w:rFonts w:ascii="Verdana" w:hAnsi="Verdana"/>
          <w:sz w:val="18"/>
          <w:szCs w:val="18"/>
        </w:rPr>
        <w:t xml:space="preserve">capaciteit landelijk gemiddeld genomen gelijk blijft. </w:t>
      </w:r>
    </w:p>
    <w:sectPr w:rsidRPr="004A1DB2" w:rsidR="0031709C" w:rsidSect="00A17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FB4" w:rsidRDefault="00095FB4" w:rsidP="00EA68D9">
      <w:pPr>
        <w:spacing w:after="0" w:line="240" w:lineRule="auto"/>
      </w:pPr>
      <w:r>
        <w:separator/>
      </w:r>
    </w:p>
  </w:endnote>
  <w:endnote w:type="continuationSeparator" w:id="0">
    <w:p w:rsidR="00095FB4" w:rsidRDefault="00095FB4" w:rsidP="00EA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FB4" w:rsidRDefault="00095FB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FB4" w:rsidRDefault="00095FB4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FB4" w:rsidRDefault="00095FB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FB4" w:rsidRDefault="00095FB4" w:rsidP="00EA68D9">
      <w:pPr>
        <w:spacing w:after="0" w:line="240" w:lineRule="auto"/>
      </w:pPr>
      <w:r>
        <w:separator/>
      </w:r>
    </w:p>
  </w:footnote>
  <w:footnote w:type="continuationSeparator" w:id="0">
    <w:p w:rsidR="00095FB4" w:rsidRDefault="00095FB4" w:rsidP="00EA6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FB4" w:rsidRDefault="00095FB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FB4" w:rsidRDefault="00095FB4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FB4" w:rsidRDefault="00095FB4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671"/>
    <w:rsid w:val="0006799A"/>
    <w:rsid w:val="00095FB4"/>
    <w:rsid w:val="000A4086"/>
    <w:rsid w:val="00103DF7"/>
    <w:rsid w:val="001A0671"/>
    <w:rsid w:val="001B412E"/>
    <w:rsid w:val="00221D48"/>
    <w:rsid w:val="00303F6E"/>
    <w:rsid w:val="0031709C"/>
    <w:rsid w:val="00395526"/>
    <w:rsid w:val="003C7F92"/>
    <w:rsid w:val="004A1DB2"/>
    <w:rsid w:val="0052329E"/>
    <w:rsid w:val="005753E3"/>
    <w:rsid w:val="005B571D"/>
    <w:rsid w:val="006751E4"/>
    <w:rsid w:val="006817C7"/>
    <w:rsid w:val="00740EBD"/>
    <w:rsid w:val="008C089C"/>
    <w:rsid w:val="00944B24"/>
    <w:rsid w:val="00964564"/>
    <w:rsid w:val="00A17C6E"/>
    <w:rsid w:val="00B30CD1"/>
    <w:rsid w:val="00B33FDD"/>
    <w:rsid w:val="00B671A1"/>
    <w:rsid w:val="00B73D6E"/>
    <w:rsid w:val="00B835C6"/>
    <w:rsid w:val="00CC5093"/>
    <w:rsid w:val="00D607BA"/>
    <w:rsid w:val="00E60095"/>
    <w:rsid w:val="00EA68D9"/>
    <w:rsid w:val="00F22CDC"/>
    <w:rsid w:val="00F9524B"/>
    <w:rsid w:val="00FF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A0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31709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1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09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EA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A68D9"/>
  </w:style>
  <w:style w:type="paragraph" w:styleId="Voettekst">
    <w:name w:val="footer"/>
    <w:basedOn w:val="Standaard"/>
    <w:link w:val="VoettekstChar"/>
    <w:uiPriority w:val="99"/>
    <w:semiHidden/>
    <w:unhideWhenUsed/>
    <w:rsid w:val="00EA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A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248</ap:Words>
  <ap:Characters>1369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2013-09-13T12:16:00.0000000Z</dcterms:created>
  <dcterms:modified xsi:type="dcterms:W3CDTF">2013-09-13T14:15:00.0000000Z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0x01010073A874156ED5134DA23AB47A59567B48</vt:lpwstr>
  </property>
</Properties>
</file>