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D0634" w:rsidR="00D72D58" w:rsidP="007D0634" w:rsidRDefault="00D72D58">
      <w:pPr>
        <w:spacing w:line="360" w:lineRule="auto"/>
        <w:rPr>
          <w:rFonts w:ascii="Arial" w:hAnsi="Arial" w:cs="Arial"/>
          <w:b/>
          <w:sz w:val="20"/>
          <w:szCs w:val="20"/>
        </w:rPr>
      </w:pPr>
      <w:r w:rsidRPr="007D0634">
        <w:rPr>
          <w:rFonts w:ascii="Arial" w:hAnsi="Arial" w:cs="Arial"/>
          <w:b/>
          <w:sz w:val="20"/>
          <w:szCs w:val="20"/>
        </w:rPr>
        <w:t xml:space="preserve">Verslag van de Eurogroep van 8 juli 2013 te Brussel  </w:t>
      </w:r>
      <w:r w:rsidR="007D0634">
        <w:rPr>
          <w:rFonts w:ascii="Arial" w:hAnsi="Arial" w:cs="Arial"/>
          <w:b/>
          <w:sz w:val="20"/>
          <w:szCs w:val="20"/>
        </w:rPr>
        <w:br/>
      </w:r>
    </w:p>
    <w:p w:rsidRPr="007D0634" w:rsidR="00D72D58" w:rsidP="007D0634" w:rsidRDefault="00D72D58">
      <w:pPr>
        <w:pStyle w:val="Lijstalinea"/>
        <w:numPr>
          <w:ilvl w:val="0"/>
          <w:numId w:val="2"/>
        </w:numPr>
        <w:spacing w:line="360" w:lineRule="auto"/>
        <w:rPr>
          <w:rFonts w:ascii="Arial" w:hAnsi="Arial" w:cs="Arial"/>
          <w:b/>
          <w:sz w:val="20"/>
          <w:szCs w:val="20"/>
        </w:rPr>
      </w:pPr>
      <w:r w:rsidRPr="007D0634">
        <w:rPr>
          <w:rFonts w:ascii="Arial" w:hAnsi="Arial" w:cs="Arial"/>
          <w:b/>
          <w:sz w:val="20"/>
          <w:szCs w:val="20"/>
        </w:rPr>
        <w:t>IMF artikel IV missie van het eurogebied</w:t>
      </w:r>
    </w:p>
    <w:p w:rsidRPr="007D0634" w:rsidR="004B30C1" w:rsidP="007D0634" w:rsidRDefault="00D72D58">
      <w:pPr>
        <w:spacing w:line="360" w:lineRule="auto"/>
        <w:contextualSpacing/>
        <w:rPr>
          <w:rFonts w:ascii="Arial" w:hAnsi="Arial" w:cs="Arial"/>
          <w:sz w:val="20"/>
          <w:szCs w:val="20"/>
        </w:rPr>
      </w:pPr>
      <w:r w:rsidRPr="007D0634">
        <w:rPr>
          <w:rFonts w:ascii="Arial" w:hAnsi="Arial" w:cs="Arial"/>
          <w:sz w:val="20"/>
          <w:szCs w:val="20"/>
        </w:rPr>
        <w:t xml:space="preserve">De Eurogroep </w:t>
      </w:r>
      <w:r w:rsidRPr="007D0634" w:rsidR="00305AD7">
        <w:rPr>
          <w:rFonts w:ascii="Arial" w:hAnsi="Arial" w:cs="Arial"/>
          <w:sz w:val="20"/>
          <w:szCs w:val="20"/>
        </w:rPr>
        <w:t>heeft een toelichting</w:t>
      </w:r>
      <w:r w:rsidRPr="007D0634">
        <w:rPr>
          <w:rFonts w:ascii="Arial" w:hAnsi="Arial" w:cs="Arial"/>
          <w:sz w:val="20"/>
          <w:szCs w:val="20"/>
        </w:rPr>
        <w:t xml:space="preserve"> van het IMF </w:t>
      </w:r>
      <w:r w:rsidRPr="007D0634" w:rsidR="00305AD7">
        <w:rPr>
          <w:rFonts w:ascii="Arial" w:hAnsi="Arial" w:cs="Arial"/>
          <w:sz w:val="20"/>
          <w:szCs w:val="20"/>
        </w:rPr>
        <w:t xml:space="preserve">ontvangen op </w:t>
      </w:r>
      <w:r w:rsidRPr="007D0634">
        <w:rPr>
          <w:rFonts w:ascii="Arial" w:hAnsi="Arial" w:cs="Arial"/>
          <w:sz w:val="20"/>
          <w:szCs w:val="20"/>
        </w:rPr>
        <w:t xml:space="preserve">de </w:t>
      </w:r>
      <w:r w:rsidRPr="007D0634" w:rsidR="00305AD7">
        <w:rPr>
          <w:rFonts w:ascii="Arial" w:hAnsi="Arial" w:cs="Arial"/>
          <w:sz w:val="20"/>
          <w:szCs w:val="20"/>
        </w:rPr>
        <w:t xml:space="preserve">uitkomsten van de </w:t>
      </w:r>
      <w:r w:rsidRPr="007D0634">
        <w:rPr>
          <w:rFonts w:ascii="Arial" w:hAnsi="Arial" w:cs="Arial"/>
          <w:sz w:val="20"/>
          <w:szCs w:val="20"/>
        </w:rPr>
        <w:t xml:space="preserve">artikel IV missie </w:t>
      </w:r>
      <w:r w:rsidRPr="007D0634" w:rsidR="00305AD7">
        <w:rPr>
          <w:rFonts w:ascii="Arial" w:hAnsi="Arial" w:cs="Arial"/>
          <w:sz w:val="20"/>
          <w:szCs w:val="20"/>
        </w:rPr>
        <w:t xml:space="preserve">naar </w:t>
      </w:r>
      <w:r w:rsidRPr="007D0634">
        <w:rPr>
          <w:rFonts w:ascii="Arial" w:hAnsi="Arial" w:cs="Arial"/>
          <w:sz w:val="20"/>
          <w:szCs w:val="20"/>
        </w:rPr>
        <w:t xml:space="preserve">het eurogebied. </w:t>
      </w:r>
      <w:r w:rsidRPr="007D0634" w:rsidR="004E4734">
        <w:rPr>
          <w:rFonts w:ascii="Arial" w:hAnsi="Arial" w:cs="Arial"/>
          <w:sz w:val="20"/>
          <w:szCs w:val="20"/>
        </w:rPr>
        <w:t xml:space="preserve">De verklaring die het </w:t>
      </w:r>
      <w:r w:rsidRPr="007D0634" w:rsidR="00477713">
        <w:rPr>
          <w:rFonts w:ascii="Arial" w:hAnsi="Arial" w:cs="Arial"/>
          <w:sz w:val="20"/>
          <w:szCs w:val="20"/>
        </w:rPr>
        <w:t xml:space="preserve"> IMF heeft </w:t>
      </w:r>
      <w:r w:rsidRPr="007D0634" w:rsidR="004E4734">
        <w:rPr>
          <w:rFonts w:ascii="Arial" w:hAnsi="Arial" w:cs="Arial"/>
          <w:sz w:val="20"/>
          <w:szCs w:val="20"/>
        </w:rPr>
        <w:t xml:space="preserve">afgegeven </w:t>
      </w:r>
      <w:r w:rsidRPr="007D0634" w:rsidR="00477713">
        <w:rPr>
          <w:rFonts w:ascii="Arial" w:hAnsi="Arial" w:cs="Arial"/>
          <w:sz w:val="20"/>
          <w:szCs w:val="20"/>
        </w:rPr>
        <w:t>o</w:t>
      </w:r>
      <w:r w:rsidRPr="007D0634" w:rsidR="004E4734">
        <w:rPr>
          <w:rFonts w:ascii="Arial" w:hAnsi="Arial" w:cs="Arial"/>
          <w:sz w:val="20"/>
          <w:szCs w:val="20"/>
        </w:rPr>
        <w:t xml:space="preserve">ver deze missie </w:t>
      </w:r>
      <w:r w:rsidRPr="007D0634" w:rsidR="00477713">
        <w:rPr>
          <w:rFonts w:ascii="Arial" w:hAnsi="Arial" w:cs="Arial"/>
          <w:sz w:val="20"/>
          <w:szCs w:val="20"/>
        </w:rPr>
        <w:t xml:space="preserve">is als bijlage toegevoegd aan dit verslag. </w:t>
      </w:r>
      <w:r w:rsidRPr="007D0634" w:rsidR="00783F71">
        <w:rPr>
          <w:rFonts w:ascii="Arial" w:hAnsi="Arial" w:cs="Arial"/>
          <w:sz w:val="20"/>
          <w:szCs w:val="20"/>
        </w:rPr>
        <w:t>H</w:t>
      </w:r>
      <w:r w:rsidRPr="007D0634" w:rsidR="00477713">
        <w:rPr>
          <w:rFonts w:ascii="Arial" w:hAnsi="Arial" w:cs="Arial"/>
          <w:sz w:val="20"/>
          <w:szCs w:val="20"/>
        </w:rPr>
        <w:t>ierin b</w:t>
      </w:r>
      <w:r w:rsidRPr="007D0634" w:rsidR="00783F71">
        <w:rPr>
          <w:rFonts w:ascii="Arial" w:hAnsi="Arial" w:cs="Arial"/>
          <w:sz w:val="20"/>
          <w:szCs w:val="20"/>
        </w:rPr>
        <w:t xml:space="preserve">enadrukt </w:t>
      </w:r>
      <w:r w:rsidRPr="007D0634" w:rsidR="00477713">
        <w:rPr>
          <w:rFonts w:ascii="Arial" w:hAnsi="Arial" w:cs="Arial"/>
          <w:sz w:val="20"/>
          <w:szCs w:val="20"/>
        </w:rPr>
        <w:t xml:space="preserve">het IMF </w:t>
      </w:r>
      <w:r w:rsidRPr="007D0634" w:rsidR="00783F71">
        <w:rPr>
          <w:rFonts w:ascii="Arial" w:hAnsi="Arial" w:cs="Arial"/>
          <w:sz w:val="20"/>
          <w:szCs w:val="20"/>
        </w:rPr>
        <w:t xml:space="preserve">vier terreinen die van belang zijn voor het herstel van </w:t>
      </w:r>
      <w:r w:rsidRPr="007D0634" w:rsidR="00A4060B">
        <w:rPr>
          <w:rFonts w:ascii="Arial" w:hAnsi="Arial" w:cs="Arial"/>
          <w:sz w:val="20"/>
          <w:szCs w:val="20"/>
        </w:rPr>
        <w:t xml:space="preserve">de </w:t>
      </w:r>
      <w:r w:rsidRPr="007D0634" w:rsidR="00783F71">
        <w:rPr>
          <w:rFonts w:ascii="Arial" w:hAnsi="Arial" w:cs="Arial"/>
          <w:sz w:val="20"/>
          <w:szCs w:val="20"/>
        </w:rPr>
        <w:t>economie</w:t>
      </w:r>
      <w:r w:rsidRPr="007D0634" w:rsidR="00477713">
        <w:rPr>
          <w:rFonts w:ascii="Arial" w:hAnsi="Arial" w:cs="Arial"/>
          <w:sz w:val="20"/>
          <w:szCs w:val="20"/>
        </w:rPr>
        <w:t xml:space="preserve"> van het eurogebied</w:t>
      </w:r>
      <w:r w:rsidRPr="007D0634" w:rsidR="00783F71">
        <w:rPr>
          <w:rFonts w:ascii="Arial" w:hAnsi="Arial" w:cs="Arial"/>
          <w:sz w:val="20"/>
          <w:szCs w:val="20"/>
        </w:rPr>
        <w:t xml:space="preserve">. Ten eerste </w:t>
      </w:r>
      <w:r w:rsidRPr="007D0634" w:rsidR="00477713">
        <w:rPr>
          <w:rFonts w:ascii="Arial" w:hAnsi="Arial" w:cs="Arial"/>
          <w:sz w:val="20"/>
          <w:szCs w:val="20"/>
        </w:rPr>
        <w:t xml:space="preserve">noemt het IMF </w:t>
      </w:r>
      <w:r w:rsidRPr="007D0634" w:rsidR="00783F71">
        <w:rPr>
          <w:rFonts w:ascii="Arial" w:hAnsi="Arial" w:cs="Arial"/>
          <w:sz w:val="20"/>
          <w:szCs w:val="20"/>
        </w:rPr>
        <w:t>het herstel van bankbalansen</w:t>
      </w:r>
      <w:r w:rsidRPr="007D0634" w:rsidR="0058790C">
        <w:rPr>
          <w:rFonts w:ascii="Arial" w:hAnsi="Arial" w:cs="Arial"/>
          <w:sz w:val="20"/>
          <w:szCs w:val="20"/>
        </w:rPr>
        <w:t xml:space="preserve"> om de kredietverlening weer o</w:t>
      </w:r>
      <w:r w:rsidRPr="007D0634" w:rsidR="004E4734">
        <w:rPr>
          <w:rFonts w:ascii="Arial" w:hAnsi="Arial" w:cs="Arial"/>
          <w:sz w:val="20"/>
          <w:szCs w:val="20"/>
        </w:rPr>
        <w:t>p gang te brengen.</w:t>
      </w:r>
      <w:r w:rsidRPr="007D0634" w:rsidR="0058790C">
        <w:rPr>
          <w:rFonts w:ascii="Arial" w:hAnsi="Arial" w:cs="Arial"/>
          <w:sz w:val="20"/>
          <w:szCs w:val="20"/>
        </w:rPr>
        <w:t xml:space="preserve"> </w:t>
      </w:r>
      <w:r w:rsidRPr="007D0634" w:rsidR="004E4734">
        <w:rPr>
          <w:rFonts w:ascii="Arial" w:hAnsi="Arial" w:cs="Arial"/>
          <w:sz w:val="20"/>
          <w:szCs w:val="20"/>
        </w:rPr>
        <w:t>D</w:t>
      </w:r>
      <w:r w:rsidRPr="007D0634" w:rsidR="0058790C">
        <w:rPr>
          <w:rFonts w:ascii="Arial" w:hAnsi="Arial" w:cs="Arial"/>
          <w:sz w:val="20"/>
          <w:szCs w:val="20"/>
        </w:rPr>
        <w:t>aarnaast wijst het IMF op het bela</w:t>
      </w:r>
      <w:r w:rsidRPr="007D0634" w:rsidR="00477713">
        <w:rPr>
          <w:rFonts w:ascii="Arial" w:hAnsi="Arial" w:cs="Arial"/>
          <w:sz w:val="20"/>
          <w:szCs w:val="20"/>
        </w:rPr>
        <w:t>ng va</w:t>
      </w:r>
      <w:r w:rsidRPr="007D0634" w:rsidR="00534F40">
        <w:rPr>
          <w:rFonts w:ascii="Arial" w:hAnsi="Arial" w:cs="Arial"/>
          <w:sz w:val="20"/>
          <w:szCs w:val="20"/>
        </w:rPr>
        <w:t xml:space="preserve">n een volledige bankenunie. </w:t>
      </w:r>
      <w:r w:rsidRPr="007D0634" w:rsidR="008F469C">
        <w:rPr>
          <w:rFonts w:ascii="Arial" w:hAnsi="Arial" w:cs="Arial"/>
          <w:sz w:val="20"/>
          <w:szCs w:val="20"/>
        </w:rPr>
        <w:t xml:space="preserve">Ook geeft het IMF </w:t>
      </w:r>
      <w:r w:rsidRPr="007D0634" w:rsidR="00EC15AE">
        <w:rPr>
          <w:rFonts w:ascii="Arial" w:hAnsi="Arial" w:cs="Arial"/>
          <w:sz w:val="20"/>
          <w:szCs w:val="20"/>
        </w:rPr>
        <w:t xml:space="preserve">aan dat </w:t>
      </w:r>
      <w:r w:rsidRPr="007D0634" w:rsidR="008F469C">
        <w:rPr>
          <w:rFonts w:ascii="Arial" w:hAnsi="Arial" w:cs="Arial"/>
          <w:sz w:val="20"/>
          <w:szCs w:val="20"/>
        </w:rPr>
        <w:t>de ECB met monetair beleid</w:t>
      </w:r>
      <w:r w:rsidRPr="007D0634" w:rsidR="00EC15AE">
        <w:rPr>
          <w:rFonts w:ascii="Arial" w:hAnsi="Arial" w:cs="Arial"/>
          <w:sz w:val="20"/>
          <w:szCs w:val="20"/>
        </w:rPr>
        <w:t xml:space="preserve"> </w:t>
      </w:r>
      <w:r w:rsidR="00E242BA">
        <w:rPr>
          <w:rFonts w:ascii="Arial" w:hAnsi="Arial" w:cs="Arial"/>
          <w:sz w:val="20"/>
          <w:szCs w:val="20"/>
        </w:rPr>
        <w:t>lidstaten</w:t>
      </w:r>
      <w:r w:rsidRPr="007D0634" w:rsidR="008F469C">
        <w:rPr>
          <w:rFonts w:ascii="Arial" w:hAnsi="Arial" w:cs="Arial"/>
          <w:sz w:val="20"/>
          <w:szCs w:val="20"/>
        </w:rPr>
        <w:t xml:space="preserve"> ruimte </w:t>
      </w:r>
      <w:r w:rsidRPr="007D0634" w:rsidR="00EC15AE">
        <w:rPr>
          <w:rFonts w:ascii="Arial" w:hAnsi="Arial" w:cs="Arial"/>
          <w:sz w:val="20"/>
          <w:szCs w:val="20"/>
        </w:rPr>
        <w:t>kan bieden om structurele hervormingen door te voeren. Ten slotte benadrukt het IMF dat structurele hervormingen essentieel zijn om de economische groei terug te brengen.  De Eurogroep kon zich vinden in de</w:t>
      </w:r>
      <w:r w:rsidR="00E242BA">
        <w:rPr>
          <w:rFonts w:ascii="Arial" w:hAnsi="Arial" w:cs="Arial"/>
          <w:sz w:val="20"/>
          <w:szCs w:val="20"/>
        </w:rPr>
        <w:t xml:space="preserve"> hoofdlijnen van de</w:t>
      </w:r>
      <w:r w:rsidRPr="007D0634" w:rsidR="00EC15AE">
        <w:rPr>
          <w:rFonts w:ascii="Arial" w:hAnsi="Arial" w:cs="Arial"/>
          <w:sz w:val="20"/>
          <w:szCs w:val="20"/>
        </w:rPr>
        <w:t xml:space="preserve"> analyse van het IMF, </w:t>
      </w:r>
      <w:r w:rsidR="00E242BA">
        <w:rPr>
          <w:rFonts w:ascii="Arial" w:hAnsi="Arial" w:cs="Arial"/>
          <w:sz w:val="20"/>
          <w:szCs w:val="20"/>
        </w:rPr>
        <w:t xml:space="preserve">met name </w:t>
      </w:r>
      <w:r w:rsidRPr="007D0634" w:rsidR="00EC15AE">
        <w:rPr>
          <w:rFonts w:ascii="Arial" w:hAnsi="Arial" w:cs="Arial"/>
          <w:sz w:val="20"/>
          <w:szCs w:val="20"/>
        </w:rPr>
        <w:t>aangaande de ontwikkelingen en</w:t>
      </w:r>
      <w:r w:rsidR="00E242BA">
        <w:rPr>
          <w:rFonts w:ascii="Arial" w:hAnsi="Arial" w:cs="Arial"/>
          <w:sz w:val="20"/>
          <w:szCs w:val="20"/>
        </w:rPr>
        <w:t xml:space="preserve"> risico’s in het eurogebied</w:t>
      </w:r>
      <w:r w:rsidRPr="007D0634" w:rsidR="00EC15AE">
        <w:rPr>
          <w:rFonts w:ascii="Arial" w:hAnsi="Arial" w:cs="Arial"/>
          <w:sz w:val="20"/>
          <w:szCs w:val="20"/>
        </w:rPr>
        <w:t>.</w:t>
      </w:r>
      <w:r w:rsidR="000B5BB4">
        <w:rPr>
          <w:rFonts w:ascii="Arial" w:hAnsi="Arial" w:cs="Arial"/>
          <w:sz w:val="20"/>
          <w:szCs w:val="20"/>
        </w:rPr>
        <w:t xml:space="preserve"> De aanbevelingen van het Fonds sluiten nauw aan bij de pijlers van de strategie van de Eurogroep: verder werken aan de Bankenunie, gedifferentieerde begrotingsdoelstellingen en tijdpaden en met structurele hervormingen werken aan de concurrentiekracht. </w:t>
      </w:r>
      <w:r w:rsidRPr="007D0634" w:rsidR="00EC15AE">
        <w:rPr>
          <w:rFonts w:ascii="Arial" w:hAnsi="Arial" w:cs="Arial"/>
          <w:sz w:val="20"/>
          <w:szCs w:val="20"/>
        </w:rPr>
        <w:t xml:space="preserve"> Het IMF zal de artikel IV missie eind juli bespreken in de board.</w:t>
      </w:r>
    </w:p>
    <w:p w:rsidRPr="007D0634" w:rsidR="00305AD7" w:rsidP="007D0634" w:rsidRDefault="00305AD7">
      <w:pPr>
        <w:pStyle w:val="Plattetekst"/>
        <w:numPr>
          <w:ilvl w:val="0"/>
          <w:numId w:val="2"/>
        </w:numPr>
        <w:spacing w:line="360" w:lineRule="auto"/>
        <w:contextualSpacing/>
        <w:rPr>
          <w:rFonts w:ascii="Arial" w:hAnsi="Arial" w:eastAsia="Calibri" w:cs="Arial"/>
          <w:b/>
          <w:sz w:val="20"/>
          <w:szCs w:val="20"/>
          <w:lang w:eastAsia="en-US"/>
        </w:rPr>
      </w:pPr>
      <w:r w:rsidRPr="007D0634">
        <w:rPr>
          <w:rFonts w:ascii="Arial" w:hAnsi="Arial" w:eastAsia="Calibri" w:cs="Arial"/>
          <w:b/>
          <w:sz w:val="20"/>
          <w:szCs w:val="20"/>
          <w:lang w:eastAsia="en-US"/>
        </w:rPr>
        <w:t>Griekenland</w:t>
      </w:r>
    </w:p>
    <w:p w:rsidRPr="007D0634" w:rsidR="007D0634" w:rsidP="007D0634" w:rsidRDefault="007D0634">
      <w:pPr>
        <w:spacing w:line="360" w:lineRule="auto"/>
        <w:rPr>
          <w:rFonts w:ascii="Arial" w:hAnsi="Arial" w:cs="Arial"/>
          <w:color w:val="FF0000"/>
          <w:sz w:val="20"/>
          <w:szCs w:val="20"/>
        </w:rPr>
      </w:pPr>
      <w:r w:rsidRPr="007D0634">
        <w:rPr>
          <w:rFonts w:ascii="Arial" w:hAnsi="Arial" w:cs="Arial"/>
          <w:sz w:val="20"/>
          <w:szCs w:val="20"/>
        </w:rPr>
        <w:t xml:space="preserve">De Eurogroep is geïnformeerd over de uitkomst van de twee missies van de Trojka van het IMF, de Europese Commissie en de ECB naar Athene in de periode van 4 juni tot en met 7 juli 2013. De Trojka heeft geconcludeerd dat Griekenland vooruitgang blijft boeken met de implementatie van budgettaire en structurele maatregelen zoals vastgelegd in de voorwaarden van het leningenprogramma, waarbij de kanttekening wordt gemaakt dat het tempo waarmee vorderingen worden geboekt op enkele gebieden laag ligt. De Griekse autoriteiten zijn gecommitteerd om maatregelen te nemen zodat </w:t>
      </w:r>
      <w:r w:rsidR="009A0D64">
        <w:rPr>
          <w:rFonts w:ascii="Arial" w:hAnsi="Arial" w:cs="Arial"/>
          <w:sz w:val="20"/>
          <w:szCs w:val="20"/>
        </w:rPr>
        <w:t xml:space="preserve">de </w:t>
      </w:r>
      <w:r w:rsidRPr="007D0634">
        <w:rPr>
          <w:rFonts w:ascii="Arial" w:hAnsi="Arial" w:cs="Arial"/>
          <w:sz w:val="20"/>
          <w:szCs w:val="20"/>
        </w:rPr>
        <w:t xml:space="preserve">budgettaire doelstellingen voor 2013-2014 worden </w:t>
      </w:r>
      <w:r w:rsidR="00E242BA">
        <w:rPr>
          <w:rFonts w:ascii="Arial" w:hAnsi="Arial" w:cs="Arial"/>
          <w:sz w:val="20"/>
          <w:szCs w:val="20"/>
        </w:rPr>
        <w:t xml:space="preserve">behaald en er dit jaar sprake zal zijn </w:t>
      </w:r>
      <w:r w:rsidRPr="007D0634">
        <w:rPr>
          <w:rFonts w:ascii="Arial" w:hAnsi="Arial" w:cs="Arial"/>
          <w:sz w:val="20"/>
          <w:szCs w:val="20"/>
        </w:rPr>
        <w:t>van een</w:t>
      </w:r>
      <w:r w:rsidR="00E242BA">
        <w:rPr>
          <w:rFonts w:ascii="Arial" w:hAnsi="Arial" w:cs="Arial"/>
          <w:sz w:val="20"/>
          <w:szCs w:val="20"/>
        </w:rPr>
        <w:t xml:space="preserve"> primair </w:t>
      </w:r>
      <w:r w:rsidRPr="007D0634">
        <w:rPr>
          <w:rFonts w:ascii="Arial" w:hAnsi="Arial" w:cs="Arial"/>
          <w:sz w:val="20"/>
          <w:szCs w:val="20"/>
        </w:rPr>
        <w:t>evenwicht</w:t>
      </w:r>
      <w:r w:rsidR="00E242BA">
        <w:rPr>
          <w:rFonts w:ascii="Arial" w:hAnsi="Arial" w:cs="Arial"/>
          <w:sz w:val="20"/>
          <w:szCs w:val="20"/>
        </w:rPr>
        <w:t xml:space="preserve"> op de begroting</w:t>
      </w:r>
      <w:r w:rsidRPr="007D0634">
        <w:rPr>
          <w:rFonts w:ascii="Arial" w:hAnsi="Arial" w:cs="Arial"/>
          <w:sz w:val="20"/>
          <w:szCs w:val="20"/>
        </w:rPr>
        <w:t xml:space="preserve">.  De Trojka en Griekenland hebben tevens op stafniveau overeenstemming bereikt over de voortgang van het bereiken van de beleidsdoelstellingen van het leningenprogramma. </w:t>
      </w:r>
    </w:p>
    <w:p w:rsidRPr="007D0634" w:rsidR="007D0634" w:rsidP="007D0634" w:rsidRDefault="007D0634">
      <w:pPr>
        <w:spacing w:line="360" w:lineRule="auto"/>
        <w:rPr>
          <w:rFonts w:ascii="Arial" w:hAnsi="Arial" w:cs="Arial"/>
          <w:i/>
          <w:sz w:val="20"/>
          <w:szCs w:val="20"/>
        </w:rPr>
      </w:pPr>
      <w:r w:rsidRPr="007D0634">
        <w:rPr>
          <w:rFonts w:ascii="Arial" w:hAnsi="Arial" w:cs="Arial"/>
          <w:i/>
          <w:sz w:val="20"/>
          <w:szCs w:val="20"/>
        </w:rPr>
        <w:t>De bevindingen van de Trojka</w:t>
      </w:r>
    </w:p>
    <w:p w:rsidRPr="007D0634" w:rsidR="007D0634" w:rsidP="007D0634" w:rsidRDefault="007D0634">
      <w:pPr>
        <w:spacing w:line="360" w:lineRule="auto"/>
        <w:rPr>
          <w:rFonts w:ascii="Arial" w:hAnsi="Arial" w:cs="Arial"/>
          <w:sz w:val="20"/>
          <w:szCs w:val="20"/>
          <w:u w:val="single"/>
        </w:rPr>
      </w:pPr>
      <w:r w:rsidRPr="007D0634">
        <w:rPr>
          <w:rFonts w:ascii="Arial" w:hAnsi="Arial" w:cs="Arial"/>
          <w:sz w:val="20"/>
          <w:szCs w:val="20"/>
          <w:u w:val="single"/>
        </w:rPr>
        <w:t>Implementatie van het programma</w:t>
      </w:r>
      <w:r>
        <w:rPr>
          <w:rFonts w:ascii="Arial" w:hAnsi="Arial" w:cs="Arial"/>
          <w:sz w:val="20"/>
          <w:szCs w:val="20"/>
          <w:u w:val="single"/>
        </w:rPr>
        <w:br/>
      </w:r>
      <w:r w:rsidRPr="007D0634">
        <w:rPr>
          <w:rFonts w:ascii="Arial" w:hAnsi="Arial" w:cs="Arial"/>
          <w:sz w:val="20"/>
          <w:szCs w:val="20"/>
        </w:rPr>
        <w:t>De Trojka heeft geconstateerd dat over het geheel genomen Griekenland voortgang boekt met de implementatie van de overeengekomen maatregelen uit het leningenprogramma, al vordert de implementatie op een aantal punten van het programma langzaam. Hervormingen op het gebied van belastingen zijn ingezet zoda</w:t>
      </w:r>
      <w:r w:rsidR="00E242BA">
        <w:rPr>
          <w:rFonts w:ascii="Arial" w:hAnsi="Arial" w:cs="Arial"/>
          <w:sz w:val="20"/>
          <w:szCs w:val="20"/>
        </w:rPr>
        <w:t>t</w:t>
      </w:r>
      <w:r w:rsidRPr="007D0634">
        <w:rPr>
          <w:rFonts w:ascii="Arial" w:hAnsi="Arial" w:cs="Arial"/>
          <w:sz w:val="20"/>
          <w:szCs w:val="20"/>
        </w:rPr>
        <w:t xml:space="preserve"> belastingontduiking kan worden aangepakt. Structurele hervormingen zijn doorgevoerd in de zorg, bij de liberalisering van gereguleerde beroepen, en in de controle en toezicht op overheidsfinanciën. Daarnaast is de herkapitalisatie van de bankensector afgerond en zijn de Griekse autoriteiten gecommitteerd aan maatregelen die de financiële sector verder versterken. </w:t>
      </w:r>
      <w:r w:rsidR="009A0D64">
        <w:rPr>
          <w:rFonts w:ascii="Arial" w:hAnsi="Arial" w:cs="Arial"/>
          <w:sz w:val="20"/>
          <w:szCs w:val="20"/>
        </w:rPr>
        <w:t xml:space="preserve">Tegelijkertijd wijst </w:t>
      </w:r>
      <w:r w:rsidRPr="009A0D64" w:rsidR="009A0D64">
        <w:rPr>
          <w:rFonts w:ascii="Arial" w:hAnsi="Arial" w:cs="Arial"/>
          <w:sz w:val="20"/>
          <w:szCs w:val="20"/>
        </w:rPr>
        <w:t>d</w:t>
      </w:r>
      <w:r w:rsidRPr="009A0D64">
        <w:rPr>
          <w:rFonts w:ascii="Arial" w:hAnsi="Arial" w:cs="Arial"/>
          <w:sz w:val="20"/>
          <w:szCs w:val="20"/>
        </w:rPr>
        <w:t xml:space="preserve">e trojka </w:t>
      </w:r>
      <w:r w:rsidR="009A0D64">
        <w:rPr>
          <w:rFonts w:ascii="Arial" w:hAnsi="Arial" w:cs="Arial"/>
          <w:sz w:val="20"/>
          <w:szCs w:val="20"/>
        </w:rPr>
        <w:t xml:space="preserve">op </w:t>
      </w:r>
      <w:r w:rsidRPr="007D0634">
        <w:rPr>
          <w:rFonts w:ascii="Arial" w:hAnsi="Arial" w:cs="Arial"/>
          <w:sz w:val="20"/>
          <w:szCs w:val="20"/>
        </w:rPr>
        <w:t xml:space="preserve">de voortgang bij maatregelen gericht op privatiseringen, de hervorming </w:t>
      </w:r>
      <w:r w:rsidRPr="007D0634">
        <w:rPr>
          <w:rFonts w:ascii="Arial" w:hAnsi="Arial" w:cs="Arial"/>
          <w:sz w:val="20"/>
          <w:szCs w:val="20"/>
        </w:rPr>
        <w:lastRenderedPageBreak/>
        <w:t xml:space="preserve">van de publieke sector en de energiesector en de verbetering van het ondernemingsklimaat. De Griekse autoriteiten hebben aangekondigd extra maatregelen te nemen om de achterstand die bij de hervorming van de publieke sector is ontstaan, weg te werken en de doelstelling gesteld voor eind 2013 te halen. Voor de privatiseringen geldt dat de resultaten lager zijn dan verwacht. Voor wat betreft de productmarkten werkt de daling van de arbeidskosten nog onvoldoende door in de prijzen. Dit suggereert dat de goederen- en dienstenmarkten nog niet efficiënt functioneren. </w:t>
      </w:r>
    </w:p>
    <w:p w:rsidRPr="007D0634" w:rsidR="007D0634" w:rsidP="007D0634" w:rsidRDefault="007D0634">
      <w:pPr>
        <w:spacing w:line="360" w:lineRule="auto"/>
        <w:rPr>
          <w:rFonts w:ascii="Arial" w:hAnsi="Arial" w:cs="Arial"/>
          <w:sz w:val="20"/>
          <w:szCs w:val="20"/>
          <w:u w:val="single"/>
        </w:rPr>
      </w:pPr>
      <w:r w:rsidRPr="007D0634">
        <w:rPr>
          <w:rFonts w:ascii="Arial" w:hAnsi="Arial" w:cs="Arial"/>
          <w:sz w:val="20"/>
          <w:szCs w:val="20"/>
          <w:u w:val="single"/>
        </w:rPr>
        <w:t>Macro-economische vooruitzichten</w:t>
      </w:r>
      <w:r>
        <w:rPr>
          <w:rFonts w:ascii="Arial" w:hAnsi="Arial" w:cs="Arial"/>
          <w:sz w:val="20"/>
          <w:szCs w:val="20"/>
          <w:u w:val="single"/>
        </w:rPr>
        <w:br/>
      </w:r>
      <w:r w:rsidRPr="007D0634">
        <w:rPr>
          <w:rFonts w:ascii="Arial" w:hAnsi="Arial" w:cs="Arial"/>
          <w:sz w:val="20"/>
          <w:szCs w:val="20"/>
        </w:rPr>
        <w:t xml:space="preserve">De macro-economische vooruitzichten zijn sinds de vorige voortgangsrapportage in mei jl. grotendeels ongewijzigd. Er is nog sprake van negatieve groei, -4,3% BBP in 2013, als gevolg van negatieve overloopeffecten en afnemende binnenlandse vraag, maar het vertrouwen in het herstel van Griekenland neemt toe en de raming voor 2014 laat een positieve groei zien, 0,6% BBP, die in de jaren daarna naar verwachting verder zal aantrekken.  </w:t>
      </w:r>
    </w:p>
    <w:p w:rsidRPr="007D0634" w:rsidR="007D0634" w:rsidP="007D0634" w:rsidRDefault="007D0634">
      <w:pPr>
        <w:spacing w:line="360" w:lineRule="auto"/>
        <w:rPr>
          <w:rFonts w:ascii="Arial" w:hAnsi="Arial" w:cs="Arial"/>
          <w:i/>
          <w:sz w:val="20"/>
          <w:szCs w:val="20"/>
        </w:rPr>
      </w:pPr>
      <w:r w:rsidRPr="007D0634">
        <w:rPr>
          <w:rFonts w:ascii="Arial" w:hAnsi="Arial" w:cs="Arial"/>
          <w:sz w:val="20"/>
          <w:szCs w:val="20"/>
          <w:u w:val="single"/>
        </w:rPr>
        <w:t>Budgettaire parameters</w:t>
      </w:r>
      <w:r w:rsidRPr="007D0634">
        <w:rPr>
          <w:rFonts w:ascii="Arial" w:hAnsi="Arial" w:cs="Arial"/>
          <w:sz w:val="20"/>
          <w:szCs w:val="20"/>
          <w:u w:val="single"/>
        </w:rPr>
        <w:br/>
      </w:r>
      <w:r w:rsidRPr="007D0634">
        <w:rPr>
          <w:rFonts w:ascii="Arial" w:hAnsi="Arial" w:cs="Arial"/>
          <w:sz w:val="20"/>
          <w:szCs w:val="20"/>
        </w:rPr>
        <w:t xml:space="preserve">De Trojka concludeert dat de budgettaire ontwikkelingen grotendeels op schema </w:t>
      </w:r>
      <w:r w:rsidR="00F52B78">
        <w:rPr>
          <w:rFonts w:ascii="Arial" w:hAnsi="Arial" w:cs="Arial"/>
          <w:sz w:val="20"/>
          <w:szCs w:val="20"/>
        </w:rPr>
        <w:t>liggen</w:t>
      </w:r>
      <w:r w:rsidRPr="007D0634">
        <w:rPr>
          <w:rFonts w:ascii="Arial" w:hAnsi="Arial" w:cs="Arial"/>
          <w:sz w:val="20"/>
          <w:szCs w:val="20"/>
        </w:rPr>
        <w:t>, maar dat er overschrijdingen zijn in de zorg. Het pakket aan budgettaire maatregelen is grotendeels geïmplementeerd. Er zijn enkele tekortkomingen, waaronder te hoge uitgaven in de zorg, vertragi</w:t>
      </w:r>
      <w:r w:rsidR="000E6B69">
        <w:rPr>
          <w:rFonts w:ascii="Arial" w:hAnsi="Arial" w:cs="Arial"/>
          <w:sz w:val="20"/>
          <w:szCs w:val="20"/>
        </w:rPr>
        <w:t>ngen in de inning van onroerendgoed</w:t>
      </w:r>
      <w:r w:rsidRPr="007D0634">
        <w:rPr>
          <w:rFonts w:ascii="Arial" w:hAnsi="Arial" w:cs="Arial"/>
          <w:sz w:val="20"/>
          <w:szCs w:val="20"/>
        </w:rPr>
        <w:t>belastingen, de neerwaartse bijstelling van opbrengsten van sommige maatregelen, waaronder</w:t>
      </w:r>
      <w:r w:rsidR="000E6B69">
        <w:rPr>
          <w:rFonts w:ascii="Arial" w:hAnsi="Arial" w:cs="Arial"/>
          <w:sz w:val="20"/>
          <w:szCs w:val="20"/>
        </w:rPr>
        <w:t xml:space="preserve"> de bijdrage v</w:t>
      </w:r>
      <w:r w:rsidRPr="007D0634">
        <w:rPr>
          <w:rFonts w:ascii="Arial" w:hAnsi="Arial" w:cs="Arial"/>
          <w:sz w:val="20"/>
          <w:szCs w:val="20"/>
        </w:rPr>
        <w:t>an sociale zekerheid, en het besluit van de Griekse overheid om enkele maatregelen niet te implementeren, namelijk de speciale solidariteitsbijdrage van zelf</w:t>
      </w:r>
      <w:r w:rsidR="000E6B69">
        <w:rPr>
          <w:rFonts w:ascii="Arial" w:hAnsi="Arial" w:cs="Arial"/>
          <w:sz w:val="20"/>
          <w:szCs w:val="20"/>
        </w:rPr>
        <w:t>standigen en de toepassing van h</w:t>
      </w:r>
      <w:r w:rsidRPr="007D0634">
        <w:rPr>
          <w:rFonts w:ascii="Arial" w:hAnsi="Arial" w:cs="Arial"/>
          <w:sz w:val="20"/>
          <w:szCs w:val="20"/>
        </w:rPr>
        <w:t>e</w:t>
      </w:r>
      <w:r w:rsidR="000E6B69">
        <w:rPr>
          <w:rFonts w:ascii="Arial" w:hAnsi="Arial" w:cs="Arial"/>
          <w:sz w:val="20"/>
          <w:szCs w:val="20"/>
        </w:rPr>
        <w:t>t</w:t>
      </w:r>
      <w:r w:rsidRPr="007D0634">
        <w:rPr>
          <w:rFonts w:ascii="Arial" w:hAnsi="Arial" w:cs="Arial"/>
          <w:sz w:val="20"/>
          <w:szCs w:val="20"/>
        </w:rPr>
        <w:t xml:space="preserve"> nieuwe loonstelsel voor krijgsmacht</w:t>
      </w:r>
      <w:r w:rsidRPr="007D0634">
        <w:rPr>
          <w:rFonts w:ascii="Arial" w:hAnsi="Arial" w:cs="Arial"/>
          <w:i/>
          <w:sz w:val="20"/>
          <w:szCs w:val="20"/>
        </w:rPr>
        <w:t xml:space="preserve">. </w:t>
      </w:r>
      <w:r w:rsidRPr="007D0634">
        <w:rPr>
          <w:rFonts w:ascii="Arial" w:hAnsi="Arial" w:cs="Arial"/>
          <w:sz w:val="20"/>
          <w:szCs w:val="20"/>
        </w:rPr>
        <w:t xml:space="preserve">De autoriteiten hebben extra maatregelen geïdentificeerd, waaronder specifieke maatregelen om de te hoge uitgaven in de zorg te adresseren, die het budgettaire gat in 2013-2014 moeten sluiten. Deze worden naar verwachting half juli aangenomen zodat de budgettaire doelstellingen, primair evenwicht in 2013 en een primair overschot van 1,5% </w:t>
      </w:r>
      <w:proofErr w:type="spellStart"/>
      <w:r w:rsidRPr="007D0634">
        <w:rPr>
          <w:rFonts w:ascii="Arial" w:hAnsi="Arial" w:cs="Arial"/>
          <w:sz w:val="20"/>
          <w:szCs w:val="20"/>
        </w:rPr>
        <w:t>bbp</w:t>
      </w:r>
      <w:proofErr w:type="spellEnd"/>
      <w:r w:rsidRPr="007D0634">
        <w:rPr>
          <w:rFonts w:ascii="Arial" w:hAnsi="Arial" w:cs="Arial"/>
          <w:sz w:val="20"/>
          <w:szCs w:val="20"/>
        </w:rPr>
        <w:t xml:space="preserve"> in 2014, </w:t>
      </w:r>
      <w:r w:rsidR="00F52B78">
        <w:rPr>
          <w:rFonts w:ascii="Arial" w:hAnsi="Arial" w:cs="Arial"/>
          <w:sz w:val="20"/>
          <w:szCs w:val="20"/>
        </w:rPr>
        <w:t>worden</w:t>
      </w:r>
      <w:r w:rsidRPr="007D0634">
        <w:rPr>
          <w:rFonts w:ascii="Arial" w:hAnsi="Arial" w:cs="Arial"/>
          <w:sz w:val="20"/>
          <w:szCs w:val="20"/>
        </w:rPr>
        <w:t xml:space="preserve"> </w:t>
      </w:r>
      <w:r w:rsidR="00F52B78">
        <w:rPr>
          <w:rFonts w:ascii="Arial" w:hAnsi="Arial" w:cs="Arial"/>
          <w:sz w:val="20"/>
          <w:szCs w:val="20"/>
        </w:rPr>
        <w:t>ge</w:t>
      </w:r>
      <w:r w:rsidRPr="007D0634">
        <w:rPr>
          <w:rFonts w:ascii="Arial" w:hAnsi="Arial" w:cs="Arial"/>
          <w:sz w:val="20"/>
          <w:szCs w:val="20"/>
        </w:rPr>
        <w:t>realis</w:t>
      </w:r>
      <w:r w:rsidR="00F52B78">
        <w:rPr>
          <w:rFonts w:ascii="Arial" w:hAnsi="Arial" w:cs="Arial"/>
          <w:sz w:val="20"/>
          <w:szCs w:val="20"/>
        </w:rPr>
        <w:t>e</w:t>
      </w:r>
      <w:r w:rsidRPr="007D0634">
        <w:rPr>
          <w:rFonts w:ascii="Arial" w:hAnsi="Arial" w:cs="Arial"/>
          <w:sz w:val="20"/>
          <w:szCs w:val="20"/>
        </w:rPr>
        <w:t>er</w:t>
      </w:r>
      <w:r w:rsidR="00F52B78">
        <w:rPr>
          <w:rFonts w:ascii="Arial" w:hAnsi="Arial" w:cs="Arial"/>
          <w:sz w:val="20"/>
          <w:szCs w:val="20"/>
        </w:rPr>
        <w:t>d</w:t>
      </w:r>
      <w:r w:rsidRPr="007D0634">
        <w:rPr>
          <w:rFonts w:ascii="Arial" w:hAnsi="Arial" w:cs="Arial"/>
          <w:sz w:val="20"/>
          <w:szCs w:val="20"/>
        </w:rPr>
        <w:t xml:space="preserve">. </w:t>
      </w:r>
    </w:p>
    <w:p w:rsidRPr="007D0634" w:rsidR="007D0634" w:rsidP="007D0634" w:rsidRDefault="007D0634">
      <w:pPr>
        <w:spacing w:line="360" w:lineRule="auto"/>
        <w:rPr>
          <w:rFonts w:ascii="Arial" w:hAnsi="Arial" w:cs="Arial"/>
          <w:sz w:val="20"/>
          <w:szCs w:val="20"/>
        </w:rPr>
      </w:pPr>
      <w:r w:rsidRPr="007D0634">
        <w:rPr>
          <w:rFonts w:ascii="Arial" w:hAnsi="Arial" w:cs="Arial"/>
          <w:i/>
          <w:sz w:val="20"/>
          <w:szCs w:val="20"/>
        </w:rPr>
        <w:t>Conclusie</w:t>
      </w:r>
      <w:r w:rsidRPr="007D0634">
        <w:rPr>
          <w:rFonts w:ascii="Arial" w:hAnsi="Arial" w:cs="Arial"/>
          <w:i/>
          <w:sz w:val="20"/>
          <w:szCs w:val="20"/>
          <w:u w:val="single"/>
        </w:rPr>
        <w:t xml:space="preserve"> </w:t>
      </w:r>
      <w:r w:rsidRPr="007D0634">
        <w:rPr>
          <w:rFonts w:ascii="Arial" w:hAnsi="Arial" w:cs="Arial"/>
          <w:sz w:val="20"/>
          <w:szCs w:val="20"/>
        </w:rPr>
        <w:br/>
        <w:t xml:space="preserve">De Eurogroep heeft gesproken over de wijze waarop de zorgen geadresseerd kunnen worden en heeft zogenoemde </w:t>
      </w:r>
      <w:r w:rsidRPr="007D0634">
        <w:rPr>
          <w:rFonts w:ascii="Arial" w:hAnsi="Arial" w:cs="Arial"/>
          <w:i/>
          <w:sz w:val="20"/>
          <w:szCs w:val="20"/>
        </w:rPr>
        <w:t xml:space="preserve">‘prior </w:t>
      </w:r>
      <w:proofErr w:type="spellStart"/>
      <w:r w:rsidRPr="007D0634">
        <w:rPr>
          <w:rFonts w:ascii="Arial" w:hAnsi="Arial" w:cs="Arial"/>
          <w:i/>
          <w:sz w:val="20"/>
          <w:szCs w:val="20"/>
        </w:rPr>
        <w:t>actions</w:t>
      </w:r>
      <w:proofErr w:type="spellEnd"/>
      <w:r w:rsidRPr="007D0634">
        <w:rPr>
          <w:rFonts w:ascii="Arial" w:hAnsi="Arial" w:cs="Arial"/>
          <w:i/>
          <w:sz w:val="20"/>
          <w:szCs w:val="20"/>
        </w:rPr>
        <w:t>’</w:t>
      </w:r>
      <w:r w:rsidRPr="007D0634">
        <w:rPr>
          <w:rFonts w:ascii="Arial" w:hAnsi="Arial" w:cs="Arial"/>
          <w:sz w:val="20"/>
          <w:szCs w:val="20"/>
        </w:rPr>
        <w:t xml:space="preserve"> voor Griekenland vastgesteld. Deze ´</w:t>
      </w:r>
      <w:r w:rsidRPr="007D0634">
        <w:rPr>
          <w:rFonts w:ascii="Arial" w:hAnsi="Arial" w:cs="Arial"/>
          <w:i/>
          <w:sz w:val="20"/>
          <w:szCs w:val="20"/>
        </w:rPr>
        <w:t xml:space="preserve">prior </w:t>
      </w:r>
      <w:proofErr w:type="spellStart"/>
      <w:r w:rsidRPr="007D0634">
        <w:rPr>
          <w:rFonts w:ascii="Arial" w:hAnsi="Arial" w:cs="Arial"/>
          <w:i/>
          <w:sz w:val="20"/>
          <w:szCs w:val="20"/>
        </w:rPr>
        <w:t>actions</w:t>
      </w:r>
      <w:proofErr w:type="spellEnd"/>
      <w:r w:rsidRPr="007D0634">
        <w:rPr>
          <w:rFonts w:ascii="Arial" w:hAnsi="Arial" w:cs="Arial"/>
          <w:i/>
          <w:sz w:val="20"/>
          <w:szCs w:val="20"/>
        </w:rPr>
        <w:t xml:space="preserve">’ </w:t>
      </w:r>
      <w:r w:rsidRPr="007D0634">
        <w:rPr>
          <w:rFonts w:ascii="Arial" w:hAnsi="Arial" w:cs="Arial"/>
          <w:sz w:val="20"/>
          <w:szCs w:val="20"/>
        </w:rPr>
        <w:t>moeten door Griekenland zijn geïmplementeerd alvorens tot uitkering van de volgende tranche kan worden overgegaan. De ‘</w:t>
      </w:r>
      <w:r w:rsidRPr="007D0634">
        <w:rPr>
          <w:rFonts w:ascii="Arial" w:hAnsi="Arial" w:cs="Arial"/>
          <w:i/>
          <w:sz w:val="20"/>
          <w:szCs w:val="20"/>
        </w:rPr>
        <w:t xml:space="preserve">prior </w:t>
      </w:r>
      <w:proofErr w:type="spellStart"/>
      <w:r w:rsidRPr="007D0634">
        <w:rPr>
          <w:rFonts w:ascii="Arial" w:hAnsi="Arial" w:cs="Arial"/>
          <w:i/>
          <w:sz w:val="20"/>
          <w:szCs w:val="20"/>
        </w:rPr>
        <w:t>actions</w:t>
      </w:r>
      <w:proofErr w:type="spellEnd"/>
      <w:r w:rsidRPr="007D0634">
        <w:rPr>
          <w:rFonts w:ascii="Arial" w:hAnsi="Arial" w:cs="Arial"/>
          <w:i/>
          <w:sz w:val="20"/>
          <w:szCs w:val="20"/>
        </w:rPr>
        <w:t>’</w:t>
      </w:r>
      <w:r w:rsidRPr="007D0634">
        <w:rPr>
          <w:rFonts w:ascii="Arial" w:hAnsi="Arial" w:cs="Arial"/>
          <w:sz w:val="20"/>
          <w:szCs w:val="20"/>
        </w:rPr>
        <w:t xml:space="preserve"> richten zich op de punten van het programma waar de implementatie traag verloopt. De ‘</w:t>
      </w:r>
      <w:r w:rsidRPr="007D0634">
        <w:rPr>
          <w:rFonts w:ascii="Arial" w:hAnsi="Arial" w:cs="Arial"/>
          <w:i/>
          <w:sz w:val="20"/>
          <w:szCs w:val="20"/>
        </w:rPr>
        <w:t xml:space="preserve">prior </w:t>
      </w:r>
      <w:proofErr w:type="spellStart"/>
      <w:r w:rsidRPr="007D0634">
        <w:rPr>
          <w:rFonts w:ascii="Arial" w:hAnsi="Arial" w:cs="Arial"/>
          <w:i/>
          <w:sz w:val="20"/>
          <w:szCs w:val="20"/>
        </w:rPr>
        <w:t>actions</w:t>
      </w:r>
      <w:proofErr w:type="spellEnd"/>
      <w:r w:rsidRPr="007D0634">
        <w:rPr>
          <w:rFonts w:ascii="Arial" w:hAnsi="Arial" w:cs="Arial"/>
          <w:i/>
          <w:sz w:val="20"/>
          <w:szCs w:val="20"/>
        </w:rPr>
        <w:t>’</w:t>
      </w:r>
      <w:r w:rsidRPr="007D0634">
        <w:rPr>
          <w:rFonts w:ascii="Arial" w:hAnsi="Arial" w:cs="Arial"/>
          <w:sz w:val="20"/>
          <w:szCs w:val="20"/>
        </w:rPr>
        <w:t xml:space="preserve"> behelzen maatregelen op een aantal gebieden, waaronder hervorming van de overheid, privatiseringen, budgettaire maatregelen, belastingen, zorg en de financiële sector.</w:t>
      </w:r>
      <w:r w:rsidRPr="007D0634">
        <w:rPr>
          <w:rFonts w:ascii="Arial" w:hAnsi="Arial" w:cs="Arial"/>
          <w:color w:val="FF0000"/>
          <w:sz w:val="20"/>
          <w:szCs w:val="20"/>
        </w:rPr>
        <w:t xml:space="preserve"> </w:t>
      </w:r>
      <w:r w:rsidRPr="007D0634">
        <w:rPr>
          <w:rFonts w:ascii="Arial" w:hAnsi="Arial" w:cs="Arial"/>
          <w:sz w:val="20"/>
          <w:szCs w:val="20"/>
        </w:rPr>
        <w:t xml:space="preserve"> </w:t>
      </w:r>
    </w:p>
    <w:p w:rsidRPr="007D0634" w:rsidR="007D0634" w:rsidP="007D0634" w:rsidRDefault="007D0634">
      <w:pPr>
        <w:spacing w:line="360" w:lineRule="auto"/>
        <w:rPr>
          <w:rFonts w:ascii="Arial" w:hAnsi="Arial" w:cs="Arial"/>
          <w:sz w:val="20"/>
          <w:szCs w:val="20"/>
        </w:rPr>
      </w:pPr>
      <w:r w:rsidRPr="007D0634">
        <w:rPr>
          <w:rFonts w:ascii="Arial" w:hAnsi="Arial" w:cs="Arial"/>
          <w:sz w:val="20"/>
          <w:szCs w:val="20"/>
        </w:rPr>
        <w:t>Daarnaast worden er ook nieuwe voorwaarden (</w:t>
      </w:r>
      <w:proofErr w:type="spellStart"/>
      <w:r w:rsidRPr="007D0634">
        <w:rPr>
          <w:rFonts w:ascii="Arial" w:hAnsi="Arial" w:cs="Arial"/>
          <w:i/>
          <w:sz w:val="20"/>
          <w:szCs w:val="20"/>
        </w:rPr>
        <w:t>milestones</w:t>
      </w:r>
      <w:proofErr w:type="spellEnd"/>
      <w:r w:rsidRPr="007D0634">
        <w:rPr>
          <w:rFonts w:ascii="Arial" w:hAnsi="Arial" w:cs="Arial"/>
          <w:i/>
          <w:sz w:val="20"/>
          <w:szCs w:val="20"/>
        </w:rPr>
        <w:t xml:space="preserve">) </w:t>
      </w:r>
      <w:r w:rsidRPr="007D0634">
        <w:rPr>
          <w:rFonts w:ascii="Arial" w:hAnsi="Arial" w:cs="Arial"/>
          <w:sz w:val="20"/>
          <w:szCs w:val="20"/>
        </w:rPr>
        <w:t xml:space="preserve">opgesteld waaraan moet zijn voldaan voordat het tweede deel van de tranche, gepland in oktober 2013, kan worden uitgekeerd. Deze </w:t>
      </w:r>
      <w:proofErr w:type="spellStart"/>
      <w:r w:rsidRPr="007D0634">
        <w:rPr>
          <w:rFonts w:ascii="Arial" w:hAnsi="Arial" w:cs="Arial"/>
          <w:i/>
          <w:sz w:val="20"/>
          <w:szCs w:val="20"/>
        </w:rPr>
        <w:t>milestones</w:t>
      </w:r>
      <w:proofErr w:type="spellEnd"/>
      <w:r w:rsidRPr="007D0634">
        <w:rPr>
          <w:rFonts w:ascii="Arial" w:hAnsi="Arial" w:cs="Arial"/>
          <w:i/>
          <w:sz w:val="20"/>
          <w:szCs w:val="20"/>
        </w:rPr>
        <w:t xml:space="preserve"> </w:t>
      </w:r>
      <w:r w:rsidRPr="007D0634">
        <w:rPr>
          <w:rFonts w:ascii="Arial" w:hAnsi="Arial" w:cs="Arial"/>
          <w:sz w:val="20"/>
          <w:szCs w:val="20"/>
        </w:rPr>
        <w:t>behelzen additionele maatregelen op het gebied van privatiseringen, achterstallige overheidsbetalingen, hervorming van de publieke sector en de verdere liberalisering van gereguleerde beroepen.</w:t>
      </w:r>
    </w:p>
    <w:p w:rsidRPr="007D0634" w:rsidR="007D0634" w:rsidP="007D0634" w:rsidRDefault="007D0634">
      <w:pPr>
        <w:spacing w:line="360" w:lineRule="auto"/>
        <w:rPr>
          <w:rFonts w:ascii="Arial" w:hAnsi="Arial" w:cs="Arial"/>
          <w:sz w:val="20"/>
          <w:szCs w:val="20"/>
        </w:rPr>
      </w:pPr>
      <w:r w:rsidRPr="007D0634">
        <w:rPr>
          <w:rFonts w:ascii="Arial" w:hAnsi="Arial" w:cs="Arial"/>
          <w:sz w:val="20"/>
          <w:szCs w:val="20"/>
        </w:rPr>
        <w:lastRenderedPageBreak/>
        <w:t>Naar</w:t>
      </w:r>
      <w:r w:rsidR="00F52B78">
        <w:rPr>
          <w:rFonts w:ascii="Arial" w:hAnsi="Arial" w:cs="Arial"/>
          <w:sz w:val="20"/>
          <w:szCs w:val="20"/>
        </w:rPr>
        <w:t xml:space="preserve"> het</w:t>
      </w:r>
      <w:r w:rsidRPr="007D0634">
        <w:rPr>
          <w:rFonts w:ascii="Arial" w:hAnsi="Arial" w:cs="Arial"/>
          <w:sz w:val="20"/>
          <w:szCs w:val="20"/>
        </w:rPr>
        <w:t xml:space="preserve"> oordeel van de Trojka voldoet Griekenland aan de voorwaarden voor de uitgaven van de volgende tranche op voorwaarde dat alle gestelde </w:t>
      </w:r>
      <w:r w:rsidRPr="007D0634">
        <w:rPr>
          <w:rFonts w:ascii="Arial" w:hAnsi="Arial" w:cs="Arial"/>
          <w:i/>
          <w:sz w:val="20"/>
          <w:szCs w:val="20"/>
        </w:rPr>
        <w:t xml:space="preserve">prior </w:t>
      </w:r>
      <w:proofErr w:type="spellStart"/>
      <w:r w:rsidRPr="007D0634">
        <w:rPr>
          <w:rFonts w:ascii="Arial" w:hAnsi="Arial" w:cs="Arial"/>
          <w:i/>
          <w:sz w:val="20"/>
          <w:szCs w:val="20"/>
        </w:rPr>
        <w:t>actions</w:t>
      </w:r>
      <w:proofErr w:type="spellEnd"/>
      <w:r w:rsidRPr="007D0634">
        <w:rPr>
          <w:rFonts w:ascii="Arial" w:hAnsi="Arial" w:cs="Arial"/>
          <w:i/>
          <w:sz w:val="20"/>
          <w:szCs w:val="20"/>
        </w:rPr>
        <w:t xml:space="preserve"> </w:t>
      </w:r>
      <w:r w:rsidRPr="007D0634">
        <w:rPr>
          <w:rFonts w:ascii="Arial" w:hAnsi="Arial" w:cs="Arial"/>
          <w:sz w:val="20"/>
          <w:szCs w:val="20"/>
        </w:rPr>
        <w:t xml:space="preserve">worden uitgevoerd. Nederland onderschrijft de conclusie van de Trojka en wacht het oordeel van de Trojka over de implementatie van de </w:t>
      </w:r>
      <w:r w:rsidRPr="007D0634">
        <w:rPr>
          <w:rFonts w:ascii="Arial" w:hAnsi="Arial" w:cs="Arial"/>
          <w:i/>
          <w:sz w:val="20"/>
          <w:szCs w:val="20"/>
        </w:rPr>
        <w:t xml:space="preserve">prior </w:t>
      </w:r>
      <w:proofErr w:type="spellStart"/>
      <w:r w:rsidRPr="007D0634">
        <w:rPr>
          <w:rFonts w:ascii="Arial" w:hAnsi="Arial" w:cs="Arial"/>
          <w:i/>
          <w:sz w:val="20"/>
          <w:szCs w:val="20"/>
        </w:rPr>
        <w:t>actions</w:t>
      </w:r>
      <w:proofErr w:type="spellEnd"/>
      <w:r w:rsidRPr="007D0634">
        <w:rPr>
          <w:rFonts w:ascii="Arial" w:hAnsi="Arial" w:cs="Arial"/>
          <w:i/>
          <w:sz w:val="20"/>
          <w:szCs w:val="20"/>
        </w:rPr>
        <w:t xml:space="preserve"> </w:t>
      </w:r>
      <w:r w:rsidRPr="007D0634">
        <w:rPr>
          <w:rFonts w:ascii="Arial" w:hAnsi="Arial" w:cs="Arial"/>
          <w:sz w:val="20"/>
          <w:szCs w:val="20"/>
        </w:rPr>
        <w:t xml:space="preserve">af. Wanneer dat oordeel positief is, is de weg vrijgemaakt voor de Euro </w:t>
      </w:r>
      <w:proofErr w:type="spellStart"/>
      <w:r w:rsidRPr="007D0634">
        <w:rPr>
          <w:rFonts w:ascii="Arial" w:hAnsi="Arial" w:cs="Arial"/>
          <w:sz w:val="20"/>
          <w:szCs w:val="20"/>
        </w:rPr>
        <w:t>Working</w:t>
      </w:r>
      <w:proofErr w:type="spellEnd"/>
      <w:r w:rsidRPr="007D0634">
        <w:rPr>
          <w:rFonts w:ascii="Arial" w:hAnsi="Arial" w:cs="Arial"/>
          <w:sz w:val="20"/>
          <w:szCs w:val="20"/>
        </w:rPr>
        <w:t xml:space="preserve"> Group en de EFSF Board of Directors om te besluiten over het uitkeren van de eerste tranche van 2,5 miljard euro op 24 juli. De uitkering van de tweede subtranche, 0,5 miljard euro, wordt gekoppeld aan nieuwe voorwaarden (</w:t>
      </w:r>
      <w:proofErr w:type="spellStart"/>
      <w:r w:rsidRPr="007D0634">
        <w:rPr>
          <w:rFonts w:ascii="Arial" w:hAnsi="Arial" w:cs="Arial"/>
          <w:i/>
          <w:sz w:val="20"/>
          <w:szCs w:val="20"/>
        </w:rPr>
        <w:t>milestones</w:t>
      </w:r>
      <w:proofErr w:type="spellEnd"/>
      <w:r w:rsidRPr="007D0634">
        <w:rPr>
          <w:rFonts w:ascii="Arial" w:hAnsi="Arial" w:cs="Arial"/>
          <w:sz w:val="20"/>
          <w:szCs w:val="20"/>
        </w:rPr>
        <w:t xml:space="preserve">) en staat gepland voor oktober 2013. Over deze uitkering zal ik de Tweede Kamer, zodra documentatie beschikbaar is, informeren. </w:t>
      </w:r>
    </w:p>
    <w:p w:rsidRPr="007D0634" w:rsidR="007D0634" w:rsidP="007D0634" w:rsidRDefault="007D0634">
      <w:pPr>
        <w:spacing w:line="360" w:lineRule="auto"/>
        <w:rPr>
          <w:rFonts w:ascii="Arial" w:hAnsi="Arial" w:cs="Arial"/>
          <w:sz w:val="20"/>
          <w:szCs w:val="20"/>
        </w:rPr>
      </w:pPr>
      <w:r w:rsidRPr="007D0634">
        <w:rPr>
          <w:rFonts w:ascii="Arial" w:hAnsi="Arial" w:cs="Arial"/>
          <w:sz w:val="20"/>
          <w:szCs w:val="20"/>
        </w:rPr>
        <w:t xml:space="preserve">Wanneer na een positief oordeel van de Trojka over de implementatie van de prior </w:t>
      </w:r>
      <w:proofErr w:type="spellStart"/>
      <w:r w:rsidRPr="007D0634">
        <w:rPr>
          <w:rFonts w:ascii="Arial" w:hAnsi="Arial" w:cs="Arial"/>
          <w:sz w:val="20"/>
          <w:szCs w:val="20"/>
        </w:rPr>
        <w:t>actions</w:t>
      </w:r>
      <w:proofErr w:type="spellEnd"/>
      <w:r w:rsidRPr="007D0634">
        <w:rPr>
          <w:rFonts w:ascii="Arial" w:hAnsi="Arial" w:cs="Arial"/>
          <w:sz w:val="20"/>
          <w:szCs w:val="20"/>
        </w:rPr>
        <w:t xml:space="preserve"> wordt besloten tot uitkering van het eerste deel van de tranche, maakt dit tevens de weg vrij voor de uitkering van de inkomsten op de SMP portefeuille voor 2013</w:t>
      </w:r>
      <w:r w:rsidRPr="007D0634">
        <w:rPr>
          <w:rStyle w:val="Voetnootmarkering"/>
          <w:rFonts w:ascii="Arial" w:hAnsi="Arial" w:cs="Arial"/>
          <w:sz w:val="20"/>
          <w:szCs w:val="20"/>
        </w:rPr>
        <w:footnoteReference w:id="1"/>
      </w:r>
      <w:r w:rsidR="001D0D94">
        <w:rPr>
          <w:rFonts w:ascii="Arial" w:hAnsi="Arial" w:cs="Arial"/>
          <w:sz w:val="20"/>
          <w:szCs w:val="20"/>
        </w:rPr>
        <w:t xml:space="preserve">, zoals eind </w:t>
      </w:r>
      <w:r w:rsidRPr="007D0634" w:rsidR="001D0D94">
        <w:rPr>
          <w:rFonts w:ascii="Arial" w:hAnsi="Arial" w:cs="Arial"/>
          <w:sz w:val="20"/>
          <w:szCs w:val="20"/>
        </w:rPr>
        <w:t>2012</w:t>
      </w:r>
      <w:r w:rsidR="001D0D94">
        <w:rPr>
          <w:rFonts w:ascii="Arial" w:hAnsi="Arial" w:cs="Arial"/>
          <w:sz w:val="20"/>
          <w:szCs w:val="20"/>
        </w:rPr>
        <w:t xml:space="preserve"> is besloten </w:t>
      </w:r>
      <w:r w:rsidRPr="001D0D94" w:rsidR="003020AF">
        <w:rPr>
          <w:rFonts w:ascii="Arial" w:hAnsi="Arial" w:cs="Arial"/>
          <w:sz w:val="20"/>
          <w:szCs w:val="20"/>
        </w:rPr>
        <w:t>(</w:t>
      </w:r>
      <w:r w:rsidR="001D0D94">
        <w:rPr>
          <w:rFonts w:ascii="Arial" w:hAnsi="Arial" w:cs="Arial"/>
          <w:sz w:val="20"/>
          <w:szCs w:val="20"/>
        </w:rPr>
        <w:t>v</w:t>
      </w:r>
      <w:r w:rsidRPr="001D0D94" w:rsidR="001D0D94">
        <w:rPr>
          <w:rFonts w:ascii="Arial" w:hAnsi="Arial" w:cs="Arial"/>
          <w:sz w:val="20"/>
          <w:szCs w:val="20"/>
        </w:rPr>
        <w:t>erslag Eurogroep 26 november</w:t>
      </w:r>
      <w:r w:rsidR="001D0D94">
        <w:rPr>
          <w:rFonts w:ascii="Arial" w:hAnsi="Arial" w:cs="Arial"/>
          <w:sz w:val="20"/>
          <w:szCs w:val="20"/>
        </w:rPr>
        <w:t>, d.d. 28 november 2012 met kenmerk</w:t>
      </w:r>
      <w:r w:rsidRPr="001D0D94" w:rsidR="001D0D94">
        <w:rPr>
          <w:rFonts w:ascii="Arial" w:hAnsi="Arial" w:cs="Arial"/>
          <w:sz w:val="20"/>
          <w:szCs w:val="20"/>
        </w:rPr>
        <w:t xml:space="preserve"> 21 501-07</w:t>
      </w:r>
      <w:r w:rsidRPr="001D0D94" w:rsidR="003020AF">
        <w:rPr>
          <w:rFonts w:ascii="Arial" w:hAnsi="Arial" w:cs="Arial"/>
          <w:sz w:val="20"/>
          <w:szCs w:val="20"/>
        </w:rPr>
        <w:t>)</w:t>
      </w:r>
      <w:r w:rsidRPr="001D0D94">
        <w:rPr>
          <w:rFonts w:ascii="Arial" w:hAnsi="Arial" w:cs="Arial"/>
          <w:sz w:val="20"/>
          <w:szCs w:val="20"/>
        </w:rPr>
        <w:t>.</w:t>
      </w:r>
      <w:r w:rsidRPr="007D0634">
        <w:rPr>
          <w:rFonts w:ascii="Arial" w:hAnsi="Arial" w:cs="Arial"/>
          <w:sz w:val="20"/>
          <w:szCs w:val="20"/>
        </w:rPr>
        <w:t xml:space="preserve"> Dit bedraagt in totaal 2 miljard euro voor 2013. 1,5 Miljard euro is gekoppeld aan de uitkering van de subtranche in juli en 0,5 miljard euro is gekoppeld aan de subtranche in oktober. Bij dit verslag is een verklaring gevoegd die de Eurogroep heeft afgegeven over de voortgang van het Griekse programma.</w:t>
      </w:r>
    </w:p>
    <w:p w:rsidRPr="007D0634" w:rsidR="007D0634" w:rsidP="007D0634" w:rsidRDefault="007D0634">
      <w:pPr>
        <w:pStyle w:val="Plattetekst"/>
        <w:spacing w:line="360" w:lineRule="auto"/>
        <w:contextualSpacing/>
        <w:rPr>
          <w:rFonts w:ascii="Arial" w:hAnsi="Arial" w:eastAsia="Calibri" w:cs="Arial"/>
          <w:b/>
          <w:sz w:val="20"/>
          <w:szCs w:val="20"/>
          <w:lang w:eastAsia="en-US"/>
        </w:rPr>
      </w:pPr>
    </w:p>
    <w:p w:rsidRPr="007D0634" w:rsidR="00305AD7" w:rsidP="007D0634" w:rsidRDefault="00305AD7">
      <w:pPr>
        <w:pStyle w:val="Plattetekst"/>
        <w:numPr>
          <w:ilvl w:val="0"/>
          <w:numId w:val="2"/>
        </w:numPr>
        <w:spacing w:line="360" w:lineRule="auto"/>
        <w:contextualSpacing/>
        <w:rPr>
          <w:rFonts w:ascii="Arial" w:hAnsi="Arial" w:eastAsia="Calibri" w:cs="Arial"/>
          <w:b/>
          <w:sz w:val="20"/>
          <w:szCs w:val="20"/>
          <w:lang w:eastAsia="en-US"/>
        </w:rPr>
      </w:pPr>
      <w:r w:rsidRPr="007D0634">
        <w:rPr>
          <w:rFonts w:ascii="Arial" w:hAnsi="Arial" w:eastAsia="Calibri" w:cs="Arial"/>
          <w:b/>
          <w:sz w:val="20"/>
          <w:szCs w:val="20"/>
          <w:lang w:eastAsia="en-US"/>
        </w:rPr>
        <w:t xml:space="preserve">Cyprus </w:t>
      </w:r>
    </w:p>
    <w:p w:rsidR="00305AD7" w:rsidP="007D0634" w:rsidRDefault="00305AD7">
      <w:pPr>
        <w:spacing w:line="360" w:lineRule="auto"/>
        <w:contextualSpacing/>
        <w:rPr>
          <w:rFonts w:ascii="Arial" w:hAnsi="Arial" w:cs="Arial"/>
          <w:sz w:val="20"/>
          <w:szCs w:val="20"/>
        </w:rPr>
      </w:pPr>
      <w:r w:rsidRPr="007D0634">
        <w:rPr>
          <w:rFonts w:ascii="Arial" w:hAnsi="Arial" w:cs="Arial"/>
          <w:sz w:val="20"/>
          <w:szCs w:val="20"/>
        </w:rPr>
        <w:t>De Eurogroep heeft de stand van zaken besproken met betrekking t</w:t>
      </w:r>
      <w:r w:rsidRPr="007D0634" w:rsidR="0094486F">
        <w:rPr>
          <w:rFonts w:ascii="Arial" w:hAnsi="Arial" w:cs="Arial"/>
          <w:sz w:val="20"/>
          <w:szCs w:val="20"/>
        </w:rPr>
        <w:t>ot het leningenprogramma. Daarb</w:t>
      </w:r>
      <w:r w:rsidRPr="007D0634">
        <w:rPr>
          <w:rFonts w:ascii="Arial" w:hAnsi="Arial" w:cs="Arial"/>
          <w:sz w:val="20"/>
          <w:szCs w:val="20"/>
        </w:rPr>
        <w:t>i</w:t>
      </w:r>
      <w:r w:rsidRPr="007D0634" w:rsidR="0094486F">
        <w:rPr>
          <w:rFonts w:ascii="Arial" w:hAnsi="Arial" w:cs="Arial"/>
          <w:sz w:val="20"/>
          <w:szCs w:val="20"/>
        </w:rPr>
        <w:t>j</w:t>
      </w:r>
      <w:r w:rsidRPr="007D0634">
        <w:rPr>
          <w:rFonts w:ascii="Arial" w:hAnsi="Arial" w:cs="Arial"/>
          <w:sz w:val="20"/>
          <w:szCs w:val="20"/>
        </w:rPr>
        <w:t xml:space="preserve"> kwamen onder andere de ontwikkelingen in de financiële sector en de voortgang van de resolutie van de Bank of Cyprus (</w:t>
      </w:r>
      <w:proofErr w:type="spellStart"/>
      <w:r w:rsidRPr="007D0634">
        <w:rPr>
          <w:rFonts w:ascii="Arial" w:hAnsi="Arial" w:cs="Arial"/>
          <w:sz w:val="20"/>
          <w:szCs w:val="20"/>
        </w:rPr>
        <w:t>BoC</w:t>
      </w:r>
      <w:proofErr w:type="spellEnd"/>
      <w:r w:rsidRPr="007D0634">
        <w:rPr>
          <w:rFonts w:ascii="Arial" w:hAnsi="Arial" w:cs="Arial"/>
          <w:sz w:val="20"/>
          <w:szCs w:val="20"/>
        </w:rPr>
        <w:t>)</w:t>
      </w:r>
      <w:r w:rsidRPr="007D0634" w:rsidR="00542FA9">
        <w:rPr>
          <w:rFonts w:ascii="Arial" w:hAnsi="Arial" w:cs="Arial"/>
          <w:sz w:val="20"/>
          <w:szCs w:val="20"/>
        </w:rPr>
        <w:t xml:space="preserve"> aan bod</w:t>
      </w:r>
      <w:r w:rsidRPr="007D0634">
        <w:rPr>
          <w:rFonts w:ascii="Arial" w:hAnsi="Arial" w:cs="Arial"/>
          <w:sz w:val="20"/>
          <w:szCs w:val="20"/>
        </w:rPr>
        <w:t xml:space="preserve">. </w:t>
      </w:r>
      <w:r w:rsidR="000B5BB4">
        <w:rPr>
          <w:rFonts w:ascii="Arial" w:hAnsi="Arial" w:cs="Arial"/>
          <w:iCs/>
          <w:sz w:val="20"/>
          <w:szCs w:val="20"/>
        </w:rPr>
        <w:t>Het resolutieproces</w:t>
      </w:r>
      <w:r w:rsidRPr="007D0634">
        <w:rPr>
          <w:rFonts w:ascii="Arial" w:hAnsi="Arial" w:cs="Arial"/>
          <w:iCs/>
          <w:sz w:val="20"/>
          <w:szCs w:val="20"/>
        </w:rPr>
        <w:t xml:space="preserve"> van Bank of Cyprus is gaande. Een onafhankelijke accountant maakt een uitgebreide waardering van de activa van </w:t>
      </w:r>
      <w:proofErr w:type="spellStart"/>
      <w:r w:rsidRPr="007D0634">
        <w:rPr>
          <w:rFonts w:ascii="Arial" w:hAnsi="Arial" w:cs="Arial"/>
          <w:iCs/>
          <w:sz w:val="20"/>
          <w:szCs w:val="20"/>
        </w:rPr>
        <w:t>BoC</w:t>
      </w:r>
      <w:proofErr w:type="spellEnd"/>
      <w:r w:rsidRPr="007D0634">
        <w:rPr>
          <w:rFonts w:ascii="Arial" w:hAnsi="Arial" w:cs="Arial"/>
          <w:iCs/>
          <w:sz w:val="20"/>
          <w:szCs w:val="20"/>
        </w:rPr>
        <w:t xml:space="preserve"> en Cyprus </w:t>
      </w:r>
      <w:proofErr w:type="spellStart"/>
      <w:r w:rsidRPr="007D0634">
        <w:rPr>
          <w:rFonts w:ascii="Arial" w:hAnsi="Arial" w:cs="Arial"/>
          <w:iCs/>
          <w:sz w:val="20"/>
          <w:szCs w:val="20"/>
        </w:rPr>
        <w:t>Popular</w:t>
      </w:r>
      <w:proofErr w:type="spellEnd"/>
      <w:r w:rsidRPr="007D0634">
        <w:rPr>
          <w:rFonts w:ascii="Arial" w:hAnsi="Arial" w:cs="Arial"/>
          <w:iCs/>
          <w:sz w:val="20"/>
          <w:szCs w:val="20"/>
        </w:rPr>
        <w:t xml:space="preserve"> Bank (CPB) om de precieze conversie van ongedekte deposito’s van </w:t>
      </w:r>
      <w:proofErr w:type="spellStart"/>
      <w:r w:rsidRPr="007D0634">
        <w:rPr>
          <w:rFonts w:ascii="Arial" w:hAnsi="Arial" w:cs="Arial"/>
          <w:iCs/>
          <w:sz w:val="20"/>
          <w:szCs w:val="20"/>
        </w:rPr>
        <w:t>BoC</w:t>
      </w:r>
      <w:proofErr w:type="spellEnd"/>
      <w:r w:rsidRPr="007D0634">
        <w:rPr>
          <w:rFonts w:ascii="Arial" w:hAnsi="Arial" w:cs="Arial"/>
          <w:iCs/>
          <w:sz w:val="20"/>
          <w:szCs w:val="20"/>
        </w:rPr>
        <w:t xml:space="preserve"> in aandelen vast te stellen en om de nieuwe beg</w:t>
      </w:r>
      <w:r w:rsidRPr="007D0634" w:rsidR="00542FA9">
        <w:rPr>
          <w:rFonts w:ascii="Arial" w:hAnsi="Arial" w:cs="Arial"/>
          <w:iCs/>
          <w:sz w:val="20"/>
          <w:szCs w:val="20"/>
        </w:rPr>
        <w:t xml:space="preserve">inbalans van </w:t>
      </w:r>
      <w:proofErr w:type="spellStart"/>
      <w:r w:rsidRPr="007D0634" w:rsidR="00542FA9">
        <w:rPr>
          <w:rFonts w:ascii="Arial" w:hAnsi="Arial" w:cs="Arial"/>
          <w:iCs/>
          <w:sz w:val="20"/>
          <w:szCs w:val="20"/>
        </w:rPr>
        <w:t>BoC</w:t>
      </w:r>
      <w:proofErr w:type="spellEnd"/>
      <w:r w:rsidRPr="007D0634" w:rsidR="00542FA9">
        <w:rPr>
          <w:rFonts w:ascii="Arial" w:hAnsi="Arial" w:cs="Arial"/>
          <w:iCs/>
          <w:sz w:val="20"/>
          <w:szCs w:val="20"/>
        </w:rPr>
        <w:t xml:space="preserve"> op te maken</w:t>
      </w:r>
      <w:r w:rsidRPr="007D0634">
        <w:rPr>
          <w:rFonts w:ascii="Arial" w:hAnsi="Arial" w:cs="Arial"/>
          <w:iCs/>
          <w:sz w:val="20"/>
          <w:szCs w:val="20"/>
        </w:rPr>
        <w:t>.</w:t>
      </w:r>
      <w:r w:rsidRPr="007D0634" w:rsidR="0094486F">
        <w:rPr>
          <w:rFonts w:ascii="Arial" w:hAnsi="Arial" w:cs="Arial"/>
          <w:iCs/>
          <w:sz w:val="20"/>
          <w:szCs w:val="20"/>
        </w:rPr>
        <w:t xml:space="preserve"> Deze waardering </w:t>
      </w:r>
      <w:r w:rsidRPr="007D0634" w:rsidR="00542FA9">
        <w:rPr>
          <w:rFonts w:ascii="Arial" w:hAnsi="Arial" w:cs="Arial"/>
          <w:iCs/>
          <w:sz w:val="20"/>
          <w:szCs w:val="20"/>
        </w:rPr>
        <w:t xml:space="preserve">wordt naar verwachting </w:t>
      </w:r>
      <w:r w:rsidRPr="007D0634" w:rsidR="008F469C">
        <w:rPr>
          <w:rFonts w:ascii="Arial" w:hAnsi="Arial" w:cs="Arial"/>
          <w:iCs/>
          <w:sz w:val="20"/>
          <w:szCs w:val="20"/>
        </w:rPr>
        <w:t xml:space="preserve">eind juli afgerond. In juli start </w:t>
      </w:r>
      <w:r w:rsidRPr="007D0634" w:rsidR="007D0634">
        <w:rPr>
          <w:rFonts w:ascii="Arial" w:hAnsi="Arial" w:cs="Arial"/>
          <w:iCs/>
          <w:sz w:val="20"/>
          <w:szCs w:val="20"/>
        </w:rPr>
        <w:t xml:space="preserve">tevens </w:t>
      </w:r>
      <w:r w:rsidRPr="007D0634" w:rsidR="00542FA9">
        <w:rPr>
          <w:rFonts w:ascii="Arial" w:hAnsi="Arial" w:cs="Arial"/>
          <w:iCs/>
          <w:sz w:val="20"/>
          <w:szCs w:val="20"/>
        </w:rPr>
        <w:t>d</w:t>
      </w:r>
      <w:r w:rsidRPr="007D0634" w:rsidR="00542FA9">
        <w:rPr>
          <w:rFonts w:ascii="Arial" w:hAnsi="Arial" w:cs="Arial"/>
          <w:sz w:val="20"/>
          <w:szCs w:val="20"/>
        </w:rPr>
        <w:t>e eerste voortgangsmissie van de Trojk</w:t>
      </w:r>
      <w:r w:rsidRPr="007D0634">
        <w:rPr>
          <w:rFonts w:ascii="Arial" w:hAnsi="Arial" w:cs="Arial"/>
          <w:sz w:val="20"/>
          <w:szCs w:val="20"/>
        </w:rPr>
        <w:t xml:space="preserve">a, die de voortgang van de implementatie zal beoordelen. </w:t>
      </w:r>
      <w:r w:rsidRPr="007D0634" w:rsidR="004E4734">
        <w:rPr>
          <w:rFonts w:ascii="Arial" w:hAnsi="Arial" w:cs="Arial"/>
          <w:sz w:val="20"/>
          <w:szCs w:val="20"/>
        </w:rPr>
        <w:t xml:space="preserve">De Eurogroep heeft aangedrongen op een voortvarende uitvoering van het programma. </w:t>
      </w:r>
      <w:r w:rsidRPr="007D0634">
        <w:rPr>
          <w:rFonts w:ascii="Arial" w:hAnsi="Arial" w:cs="Arial"/>
          <w:sz w:val="20"/>
          <w:szCs w:val="20"/>
        </w:rPr>
        <w:t xml:space="preserve">Naar verwachting zal de Eurogroep van september spreken over de uitkomsten van deze eerste voortgangsmissie. </w:t>
      </w:r>
    </w:p>
    <w:p w:rsidRPr="007D0634" w:rsidR="007D0634" w:rsidP="007D0634" w:rsidRDefault="007D0634">
      <w:pPr>
        <w:spacing w:line="360" w:lineRule="auto"/>
        <w:contextualSpacing/>
        <w:rPr>
          <w:rFonts w:ascii="Arial" w:hAnsi="Arial" w:cs="Arial"/>
          <w:sz w:val="20"/>
          <w:szCs w:val="20"/>
        </w:rPr>
      </w:pPr>
    </w:p>
    <w:p w:rsidRPr="007D0634" w:rsidR="00D72D58" w:rsidP="007D0634" w:rsidRDefault="00D72D58">
      <w:pPr>
        <w:pStyle w:val="Lijstalinea"/>
        <w:numPr>
          <w:ilvl w:val="0"/>
          <w:numId w:val="2"/>
        </w:numPr>
        <w:spacing w:line="360" w:lineRule="auto"/>
        <w:rPr>
          <w:rFonts w:ascii="Arial" w:hAnsi="Arial" w:cs="Arial"/>
          <w:b/>
          <w:sz w:val="20"/>
          <w:szCs w:val="20"/>
        </w:rPr>
      </w:pPr>
      <w:r w:rsidRPr="007D0634">
        <w:rPr>
          <w:rFonts w:ascii="Arial" w:hAnsi="Arial" w:cs="Arial"/>
          <w:b/>
          <w:sz w:val="20"/>
          <w:szCs w:val="20"/>
        </w:rPr>
        <w:t>Spanje</w:t>
      </w:r>
    </w:p>
    <w:p w:rsidRPr="007D0634" w:rsidR="00D72D58" w:rsidP="007D0634" w:rsidRDefault="00D72D58">
      <w:pPr>
        <w:spacing w:after="0" w:line="360" w:lineRule="auto"/>
        <w:contextualSpacing/>
        <w:rPr>
          <w:rFonts w:ascii="Arial" w:hAnsi="Arial" w:eastAsia="Calibri" w:cs="Arial"/>
          <w:sz w:val="20"/>
          <w:szCs w:val="20"/>
        </w:rPr>
      </w:pPr>
      <w:r w:rsidRPr="007D0634">
        <w:rPr>
          <w:rFonts w:ascii="Arial" w:hAnsi="Arial" w:eastAsia="Calibri" w:cs="Arial"/>
          <w:sz w:val="20"/>
          <w:szCs w:val="20"/>
        </w:rPr>
        <w:t xml:space="preserve">De Eurogroep </w:t>
      </w:r>
      <w:r w:rsidRPr="007D0634" w:rsidR="00542FA9">
        <w:rPr>
          <w:rFonts w:ascii="Arial" w:hAnsi="Arial" w:eastAsia="Calibri" w:cs="Arial"/>
          <w:sz w:val="20"/>
          <w:szCs w:val="20"/>
        </w:rPr>
        <w:t xml:space="preserve">heeft kort gesproken </w:t>
      </w:r>
      <w:r w:rsidRPr="007D0634">
        <w:rPr>
          <w:rFonts w:ascii="Arial" w:hAnsi="Arial" w:eastAsia="Calibri" w:cs="Arial"/>
          <w:sz w:val="20"/>
          <w:szCs w:val="20"/>
        </w:rPr>
        <w:t xml:space="preserve">over de derde voortgangsmissie van </w:t>
      </w:r>
      <w:r w:rsidR="000E6B69">
        <w:rPr>
          <w:rFonts w:ascii="Arial" w:hAnsi="Arial" w:eastAsia="Calibri" w:cs="Arial"/>
          <w:sz w:val="20"/>
          <w:szCs w:val="20"/>
        </w:rPr>
        <w:t>de Trojka aan Spanje die plaats</w:t>
      </w:r>
      <w:r w:rsidRPr="007D0634">
        <w:rPr>
          <w:rFonts w:ascii="Arial" w:hAnsi="Arial" w:eastAsia="Calibri" w:cs="Arial"/>
          <w:sz w:val="20"/>
          <w:szCs w:val="20"/>
        </w:rPr>
        <w:t xml:space="preserve">vond van 21 tot 31 mei jl. </w:t>
      </w:r>
      <w:r w:rsidRPr="007D0634">
        <w:rPr>
          <w:rFonts w:ascii="Arial" w:hAnsi="Arial" w:cs="Arial"/>
          <w:sz w:val="20"/>
          <w:szCs w:val="20"/>
        </w:rPr>
        <w:t xml:space="preserve">De delegatie van de missie bestond uit de Europese Commissie, de ECB, het </w:t>
      </w:r>
      <w:r w:rsidRPr="007D0634" w:rsidR="00CE3BC6">
        <w:rPr>
          <w:rFonts w:ascii="Arial" w:hAnsi="Arial" w:cs="Arial"/>
          <w:sz w:val="20"/>
          <w:szCs w:val="20"/>
        </w:rPr>
        <w:t xml:space="preserve">ESM, de EBA en het IMF. Het IMF </w:t>
      </w:r>
      <w:r w:rsidRPr="007D0634">
        <w:rPr>
          <w:rFonts w:ascii="Arial" w:hAnsi="Arial" w:cs="Arial"/>
          <w:sz w:val="20"/>
          <w:szCs w:val="20"/>
        </w:rPr>
        <w:t xml:space="preserve">nam deel aan de missie als onafhankelijke surveillant. </w:t>
      </w:r>
      <w:r w:rsidRPr="007D0634">
        <w:rPr>
          <w:rFonts w:ascii="Arial" w:hAnsi="Arial" w:eastAsia="Calibri" w:cs="Arial"/>
          <w:sz w:val="20"/>
          <w:szCs w:val="20"/>
        </w:rPr>
        <w:t xml:space="preserve">De voortgangsrapportage kwam op 26 juni jl. </w:t>
      </w:r>
      <w:r w:rsidRPr="007D0634" w:rsidR="00CE3BC6">
        <w:rPr>
          <w:rFonts w:ascii="Arial" w:hAnsi="Arial" w:eastAsia="Calibri" w:cs="Arial"/>
          <w:sz w:val="20"/>
          <w:szCs w:val="20"/>
        </w:rPr>
        <w:t>beschikbaar en d</w:t>
      </w:r>
      <w:r w:rsidRPr="007D0634" w:rsidR="00542FA9">
        <w:rPr>
          <w:rFonts w:ascii="Arial" w:hAnsi="Arial" w:eastAsia="Calibri" w:cs="Arial"/>
          <w:sz w:val="20"/>
          <w:szCs w:val="20"/>
        </w:rPr>
        <w:t xml:space="preserve">e Kamer is per brief geïnformeerd over de uitkomsten van deze </w:t>
      </w:r>
      <w:r w:rsidRPr="007D0634" w:rsidR="00CE3BC6">
        <w:rPr>
          <w:rFonts w:ascii="Arial" w:hAnsi="Arial" w:eastAsia="Calibri" w:cs="Arial"/>
          <w:sz w:val="20"/>
          <w:szCs w:val="20"/>
        </w:rPr>
        <w:t xml:space="preserve">voortgangsmissie (d.d. 1 juli 2013 met kenmerk BFB 2013-6085M). </w:t>
      </w:r>
      <w:r w:rsidRPr="007D0634" w:rsidR="00CE3BC6">
        <w:rPr>
          <w:rFonts w:ascii="Arial" w:hAnsi="Arial" w:cs="Arial"/>
          <w:sz w:val="20"/>
          <w:szCs w:val="20"/>
        </w:rPr>
        <w:t>Er wa</w:t>
      </w:r>
      <w:r w:rsidRPr="007D0634">
        <w:rPr>
          <w:rFonts w:ascii="Arial" w:hAnsi="Arial" w:cs="Arial"/>
          <w:sz w:val="20"/>
          <w:szCs w:val="20"/>
        </w:rPr>
        <w:t>s geen uitkering v</w:t>
      </w:r>
      <w:r w:rsidRPr="007D0634" w:rsidR="00CE3BC6">
        <w:rPr>
          <w:rFonts w:ascii="Arial" w:hAnsi="Arial" w:cs="Arial"/>
          <w:sz w:val="20"/>
          <w:szCs w:val="20"/>
        </w:rPr>
        <w:t xml:space="preserve">an een tranche verbonden aan </w:t>
      </w:r>
      <w:r w:rsidRPr="007D0634">
        <w:rPr>
          <w:rFonts w:ascii="Arial" w:hAnsi="Arial" w:cs="Arial"/>
          <w:sz w:val="20"/>
          <w:szCs w:val="20"/>
        </w:rPr>
        <w:t>deze missie.</w:t>
      </w:r>
    </w:p>
    <w:p w:rsidR="00D72D58" w:rsidP="007D0634" w:rsidRDefault="00D72D58">
      <w:pPr>
        <w:spacing w:line="360" w:lineRule="auto"/>
        <w:contextualSpacing/>
        <w:rPr>
          <w:rFonts w:ascii="Arial" w:hAnsi="Arial" w:cs="Arial"/>
          <w:sz w:val="20"/>
          <w:szCs w:val="20"/>
        </w:rPr>
      </w:pPr>
    </w:p>
    <w:p w:rsidRPr="007D0634" w:rsidR="00D72D58" w:rsidP="007D0634" w:rsidRDefault="00D72D58">
      <w:pPr>
        <w:pStyle w:val="Lijstalinea"/>
        <w:numPr>
          <w:ilvl w:val="0"/>
          <w:numId w:val="2"/>
        </w:numPr>
        <w:spacing w:after="120" w:line="360" w:lineRule="auto"/>
        <w:rPr>
          <w:rFonts w:ascii="Arial" w:hAnsi="Arial" w:cs="Arial"/>
          <w:b/>
          <w:sz w:val="20"/>
          <w:szCs w:val="20"/>
        </w:rPr>
      </w:pPr>
      <w:r w:rsidRPr="007D0634">
        <w:rPr>
          <w:rFonts w:ascii="Arial" w:hAnsi="Arial" w:eastAsia="Calibri" w:cs="Arial"/>
          <w:b/>
          <w:sz w:val="20"/>
          <w:szCs w:val="20"/>
        </w:rPr>
        <w:lastRenderedPageBreak/>
        <w:t>Follow-up Europese Raad van 27 en 28 juni</w:t>
      </w:r>
    </w:p>
    <w:p w:rsidRPr="007D0634" w:rsidR="00EC15AE" w:rsidP="007D0634" w:rsidRDefault="00D72D58">
      <w:pPr>
        <w:spacing w:line="360" w:lineRule="auto"/>
        <w:contextualSpacing/>
        <w:jc w:val="both"/>
        <w:rPr>
          <w:rFonts w:ascii="Arial" w:hAnsi="Arial" w:eastAsia="Calibri" w:cs="Arial"/>
          <w:sz w:val="20"/>
          <w:szCs w:val="20"/>
        </w:rPr>
      </w:pPr>
      <w:r w:rsidRPr="007D0634">
        <w:rPr>
          <w:rFonts w:ascii="Arial" w:hAnsi="Arial" w:eastAsia="Calibri" w:cs="Arial"/>
          <w:sz w:val="20"/>
          <w:szCs w:val="20"/>
        </w:rPr>
        <w:t xml:space="preserve">De Eurogroep </w:t>
      </w:r>
      <w:r w:rsidRPr="007D0634" w:rsidR="009751A5">
        <w:rPr>
          <w:rFonts w:ascii="Arial" w:hAnsi="Arial" w:eastAsia="Calibri" w:cs="Arial"/>
          <w:sz w:val="20"/>
          <w:szCs w:val="20"/>
        </w:rPr>
        <w:t xml:space="preserve">heeft kort </w:t>
      </w:r>
      <w:r w:rsidRPr="007D0634">
        <w:rPr>
          <w:rFonts w:ascii="Arial" w:hAnsi="Arial" w:eastAsia="Calibri" w:cs="Arial"/>
          <w:sz w:val="20"/>
          <w:szCs w:val="20"/>
        </w:rPr>
        <w:t>stil</w:t>
      </w:r>
      <w:r w:rsidRPr="007D0634" w:rsidR="009751A5">
        <w:rPr>
          <w:rFonts w:ascii="Arial" w:hAnsi="Arial" w:eastAsia="Calibri" w:cs="Arial"/>
          <w:sz w:val="20"/>
          <w:szCs w:val="20"/>
        </w:rPr>
        <w:t>gest</w:t>
      </w:r>
      <w:r w:rsidRPr="007D0634">
        <w:rPr>
          <w:rFonts w:ascii="Arial" w:hAnsi="Arial" w:eastAsia="Calibri" w:cs="Arial"/>
          <w:sz w:val="20"/>
          <w:szCs w:val="20"/>
        </w:rPr>
        <w:t>aan bij de uitkomsten van de Europese Raad (ER) van 27 en 28 juni. Op de agenda van de ER stond o.a. de toekomst van de EMU</w:t>
      </w:r>
      <w:r w:rsidRPr="007D0634" w:rsidR="0008200A">
        <w:rPr>
          <w:rFonts w:ascii="Arial" w:hAnsi="Arial" w:eastAsia="Calibri" w:cs="Arial"/>
          <w:sz w:val="20"/>
          <w:szCs w:val="20"/>
        </w:rPr>
        <w:t xml:space="preserve"> en </w:t>
      </w:r>
      <w:r w:rsidRPr="007D0634">
        <w:rPr>
          <w:rFonts w:ascii="Arial" w:hAnsi="Arial" w:eastAsia="Calibri" w:cs="Arial"/>
          <w:sz w:val="20"/>
          <w:szCs w:val="20"/>
        </w:rPr>
        <w:t xml:space="preserve">de kredietverlening aan het </w:t>
      </w:r>
      <w:r w:rsidRPr="007D0634" w:rsidR="00F765C4">
        <w:rPr>
          <w:rFonts w:ascii="Arial" w:hAnsi="Arial" w:eastAsia="Calibri" w:cs="Arial"/>
          <w:sz w:val="20"/>
          <w:szCs w:val="20"/>
        </w:rPr>
        <w:t>midden- en kleinbedrijf (MKB)</w:t>
      </w:r>
      <w:r w:rsidRPr="007D0634" w:rsidR="0094486F">
        <w:rPr>
          <w:rFonts w:ascii="Arial" w:hAnsi="Arial" w:eastAsia="Calibri" w:cs="Arial"/>
          <w:sz w:val="20"/>
          <w:szCs w:val="20"/>
        </w:rPr>
        <w:t xml:space="preserve">. De ER heeft </w:t>
      </w:r>
      <w:r w:rsidRPr="007D0634" w:rsidR="00E23CF2">
        <w:rPr>
          <w:rFonts w:ascii="Arial" w:hAnsi="Arial" w:eastAsia="Calibri" w:cs="Arial"/>
          <w:sz w:val="20"/>
          <w:szCs w:val="20"/>
        </w:rPr>
        <w:t xml:space="preserve">de </w:t>
      </w:r>
      <w:r w:rsidRPr="007D0634" w:rsidR="0094486F">
        <w:rPr>
          <w:rFonts w:ascii="Arial" w:hAnsi="Arial" w:eastAsia="Calibri" w:cs="Arial"/>
          <w:sz w:val="20"/>
          <w:szCs w:val="20"/>
        </w:rPr>
        <w:t>verdere uitwerking en</w:t>
      </w:r>
      <w:r w:rsidRPr="007D0634" w:rsidR="00E23CF2">
        <w:rPr>
          <w:rFonts w:ascii="Arial" w:hAnsi="Arial" w:eastAsia="Calibri" w:cs="Arial"/>
          <w:sz w:val="20"/>
          <w:szCs w:val="20"/>
        </w:rPr>
        <w:t xml:space="preserve"> de</w:t>
      </w:r>
      <w:r w:rsidRPr="007D0634" w:rsidR="0094486F">
        <w:rPr>
          <w:rFonts w:ascii="Arial" w:hAnsi="Arial" w:eastAsia="Calibri" w:cs="Arial"/>
          <w:sz w:val="20"/>
          <w:szCs w:val="20"/>
        </w:rPr>
        <w:t xml:space="preserve"> keuze</w:t>
      </w:r>
      <w:r w:rsidRPr="007D0634" w:rsidR="00315D2F">
        <w:rPr>
          <w:rFonts w:ascii="Arial" w:hAnsi="Arial" w:eastAsia="Calibri" w:cs="Arial"/>
          <w:sz w:val="20"/>
          <w:szCs w:val="20"/>
        </w:rPr>
        <w:t>n</w:t>
      </w:r>
      <w:r w:rsidRPr="007D0634" w:rsidR="0094486F">
        <w:rPr>
          <w:rFonts w:ascii="Arial" w:hAnsi="Arial" w:eastAsia="Calibri" w:cs="Arial"/>
          <w:sz w:val="20"/>
          <w:szCs w:val="20"/>
        </w:rPr>
        <w:t xml:space="preserve"> tussen opties voor m</w:t>
      </w:r>
      <w:r w:rsidRPr="007D0634" w:rsidR="00F765C4">
        <w:rPr>
          <w:rFonts w:ascii="Arial" w:hAnsi="Arial" w:eastAsia="Calibri" w:cs="Arial"/>
          <w:sz w:val="20"/>
          <w:szCs w:val="20"/>
        </w:rPr>
        <w:t xml:space="preserve">et name </w:t>
      </w:r>
      <w:proofErr w:type="spellStart"/>
      <w:r w:rsidRPr="007D0634" w:rsidR="00F765C4">
        <w:rPr>
          <w:rFonts w:ascii="Arial" w:hAnsi="Arial" w:eastAsia="Calibri" w:cs="Arial"/>
          <w:sz w:val="20"/>
          <w:szCs w:val="20"/>
        </w:rPr>
        <w:t>MKB-</w:t>
      </w:r>
      <w:r w:rsidR="00E242BA">
        <w:rPr>
          <w:rFonts w:ascii="Arial" w:hAnsi="Arial" w:eastAsia="Calibri" w:cs="Arial"/>
          <w:sz w:val="20"/>
          <w:szCs w:val="20"/>
        </w:rPr>
        <w:t>instrumenten</w:t>
      </w:r>
      <w:proofErr w:type="spellEnd"/>
      <w:r w:rsidR="00E242BA">
        <w:rPr>
          <w:rFonts w:ascii="Arial" w:hAnsi="Arial" w:eastAsia="Calibri" w:cs="Arial"/>
          <w:sz w:val="20"/>
          <w:szCs w:val="20"/>
        </w:rPr>
        <w:t xml:space="preserve"> naar</w:t>
      </w:r>
      <w:r w:rsidRPr="007D0634" w:rsidR="0094486F">
        <w:rPr>
          <w:rFonts w:ascii="Arial" w:hAnsi="Arial" w:eastAsia="Calibri" w:cs="Arial"/>
          <w:sz w:val="20"/>
          <w:szCs w:val="20"/>
        </w:rPr>
        <w:t xml:space="preserve"> de Raad doorverwezen</w:t>
      </w:r>
      <w:r w:rsidRPr="007D0634" w:rsidR="00F765C4">
        <w:rPr>
          <w:rFonts w:ascii="Arial" w:hAnsi="Arial" w:eastAsia="Calibri" w:cs="Arial"/>
          <w:sz w:val="20"/>
          <w:szCs w:val="20"/>
        </w:rPr>
        <w:t>, dit zal nu eerst in werkgroepen verder worden uitgewerkt</w:t>
      </w:r>
      <w:r w:rsidRPr="007D0634" w:rsidR="00E23CF2">
        <w:rPr>
          <w:rFonts w:ascii="Arial" w:hAnsi="Arial" w:eastAsia="Calibri" w:cs="Arial"/>
          <w:sz w:val="20"/>
          <w:szCs w:val="20"/>
        </w:rPr>
        <w:t xml:space="preserve">. </w:t>
      </w:r>
      <w:r w:rsidRPr="007D0634" w:rsidR="00315D2F">
        <w:rPr>
          <w:rFonts w:ascii="Arial" w:hAnsi="Arial" w:eastAsia="Calibri" w:cs="Arial"/>
          <w:sz w:val="20"/>
          <w:szCs w:val="20"/>
        </w:rPr>
        <w:t>De Eurogroep</w:t>
      </w:r>
      <w:r w:rsidRPr="007D0634" w:rsidR="0008200A">
        <w:rPr>
          <w:rFonts w:ascii="Arial" w:hAnsi="Arial" w:eastAsia="Calibri" w:cs="Arial"/>
          <w:sz w:val="20"/>
          <w:szCs w:val="20"/>
        </w:rPr>
        <w:t xml:space="preserve"> sprak in het kader van de toekomst van de EMU over de Bankenunie en </w:t>
      </w:r>
      <w:r w:rsidRPr="007D0634" w:rsidR="00315D2F">
        <w:rPr>
          <w:rFonts w:ascii="Arial" w:hAnsi="Arial" w:eastAsia="Calibri" w:cs="Arial"/>
          <w:sz w:val="20"/>
          <w:szCs w:val="20"/>
        </w:rPr>
        <w:t xml:space="preserve"> </w:t>
      </w:r>
      <w:r w:rsidRPr="007D0634" w:rsidR="0008200A">
        <w:rPr>
          <w:rFonts w:ascii="Arial" w:hAnsi="Arial" w:eastAsia="Calibri" w:cs="Arial"/>
          <w:sz w:val="20"/>
          <w:szCs w:val="20"/>
        </w:rPr>
        <w:t>onderstreepte nogmaals het belang van de diverse onderdelen</w:t>
      </w:r>
      <w:r w:rsidRPr="007D0634" w:rsidR="00D41A77">
        <w:rPr>
          <w:rFonts w:ascii="Arial" w:hAnsi="Arial" w:eastAsia="Calibri" w:cs="Arial"/>
          <w:sz w:val="20"/>
          <w:szCs w:val="20"/>
        </w:rPr>
        <w:t xml:space="preserve">. </w:t>
      </w:r>
      <w:r w:rsidRPr="007D0634" w:rsidR="00EC15AE">
        <w:rPr>
          <w:rFonts w:ascii="Arial" w:hAnsi="Arial" w:eastAsia="Calibri" w:cs="Arial"/>
          <w:sz w:val="20"/>
          <w:szCs w:val="20"/>
        </w:rPr>
        <w:t xml:space="preserve">De Eurogroep heeft gesproken over de recente voortgang die is geboekt ten aanzien van de richtlijn herstel en afwikkeling van banken (BRRD). Dit betekent een aanzienlijke stap voorwaarts en de Eurogroep benadrukte het belang van snelle voortgang met de </w:t>
      </w:r>
      <w:proofErr w:type="spellStart"/>
      <w:r w:rsidRPr="007D0634" w:rsidR="00EC15AE">
        <w:rPr>
          <w:rFonts w:ascii="Arial" w:hAnsi="Arial" w:eastAsia="Calibri" w:cs="Arial"/>
          <w:sz w:val="20"/>
          <w:szCs w:val="20"/>
        </w:rPr>
        <w:t>triloogonderhandelingen</w:t>
      </w:r>
      <w:proofErr w:type="spellEnd"/>
      <w:r w:rsidRPr="007D0634" w:rsidR="00EC15AE">
        <w:rPr>
          <w:rFonts w:ascii="Arial" w:hAnsi="Arial" w:eastAsia="Calibri" w:cs="Arial"/>
          <w:sz w:val="20"/>
          <w:szCs w:val="20"/>
        </w:rPr>
        <w:t xml:space="preserve"> met het Europees Parlement, zodat de laatste hand gelegd kan worden aan het instrument </w:t>
      </w:r>
      <w:r w:rsidRPr="007D0634" w:rsidR="008F469C">
        <w:rPr>
          <w:rFonts w:ascii="Arial" w:hAnsi="Arial" w:eastAsia="Calibri" w:cs="Arial"/>
          <w:sz w:val="20"/>
          <w:szCs w:val="20"/>
        </w:rPr>
        <w:t>voor</w:t>
      </w:r>
      <w:r w:rsidRPr="007D0634" w:rsidR="00EC15AE">
        <w:rPr>
          <w:rFonts w:ascii="Arial" w:hAnsi="Arial" w:eastAsia="Calibri" w:cs="Arial"/>
          <w:sz w:val="20"/>
          <w:szCs w:val="20"/>
        </w:rPr>
        <w:t xml:space="preserve"> directe herkapitalisatie van banken door het ESM waarover de Eurogroep van 20 juni jl.</w:t>
      </w:r>
      <w:r w:rsidR="00F52B78">
        <w:rPr>
          <w:rFonts w:ascii="Arial" w:hAnsi="Arial" w:eastAsia="Calibri" w:cs="Arial"/>
          <w:sz w:val="20"/>
          <w:szCs w:val="20"/>
        </w:rPr>
        <w:t xml:space="preserve"> een</w:t>
      </w:r>
      <w:r w:rsidRPr="007D0634" w:rsidR="00EC15AE">
        <w:rPr>
          <w:rFonts w:ascii="Arial" w:hAnsi="Arial" w:eastAsia="Calibri" w:cs="Arial"/>
          <w:sz w:val="20"/>
          <w:szCs w:val="20"/>
        </w:rPr>
        <w:t xml:space="preserve"> akkoord</w:t>
      </w:r>
      <w:r w:rsidR="00F52B78">
        <w:rPr>
          <w:rFonts w:ascii="Arial" w:hAnsi="Arial" w:eastAsia="Calibri" w:cs="Arial"/>
          <w:sz w:val="20"/>
          <w:szCs w:val="20"/>
        </w:rPr>
        <w:t xml:space="preserve"> op hoofdlijnen</w:t>
      </w:r>
      <w:r w:rsidRPr="007D0634" w:rsidR="00EC15AE">
        <w:rPr>
          <w:rFonts w:ascii="Arial" w:hAnsi="Arial" w:eastAsia="Calibri" w:cs="Arial"/>
          <w:sz w:val="20"/>
          <w:szCs w:val="20"/>
        </w:rPr>
        <w:t xml:space="preserve"> bereikte. Daarnaast is de verwachting dat de Europese Commissie </w:t>
      </w:r>
      <w:r w:rsidR="000B5BB4">
        <w:rPr>
          <w:rFonts w:ascii="Arial" w:hAnsi="Arial" w:eastAsia="Calibri" w:cs="Arial"/>
          <w:sz w:val="20"/>
          <w:szCs w:val="20"/>
        </w:rPr>
        <w:t>op zeer korte termijn</w:t>
      </w:r>
      <w:r w:rsidRPr="007D0634" w:rsidR="00EC15AE">
        <w:rPr>
          <w:rFonts w:ascii="Arial" w:hAnsi="Arial" w:eastAsia="Calibri" w:cs="Arial"/>
          <w:sz w:val="20"/>
          <w:szCs w:val="20"/>
        </w:rPr>
        <w:t xml:space="preserve"> met een voorstel voor het Single </w:t>
      </w:r>
      <w:proofErr w:type="spellStart"/>
      <w:r w:rsidRPr="007D0634" w:rsidR="00EC15AE">
        <w:rPr>
          <w:rFonts w:ascii="Arial" w:hAnsi="Arial" w:eastAsia="Calibri" w:cs="Arial"/>
          <w:sz w:val="20"/>
          <w:szCs w:val="20"/>
        </w:rPr>
        <w:t>Resolution</w:t>
      </w:r>
      <w:proofErr w:type="spellEnd"/>
      <w:r w:rsidRPr="007D0634" w:rsidR="00EC15AE">
        <w:rPr>
          <w:rFonts w:ascii="Arial" w:hAnsi="Arial" w:eastAsia="Calibri" w:cs="Arial"/>
          <w:sz w:val="20"/>
          <w:szCs w:val="20"/>
        </w:rPr>
        <w:t xml:space="preserve"> </w:t>
      </w:r>
      <w:proofErr w:type="spellStart"/>
      <w:r w:rsidRPr="007D0634" w:rsidR="00EC15AE">
        <w:rPr>
          <w:rFonts w:ascii="Arial" w:hAnsi="Arial" w:eastAsia="Calibri" w:cs="Arial"/>
          <w:sz w:val="20"/>
          <w:szCs w:val="20"/>
        </w:rPr>
        <w:t>Mechanism</w:t>
      </w:r>
      <w:proofErr w:type="spellEnd"/>
      <w:r w:rsidRPr="007D0634" w:rsidR="00EC15AE">
        <w:rPr>
          <w:rFonts w:ascii="Arial" w:hAnsi="Arial" w:eastAsia="Calibri" w:cs="Arial"/>
          <w:sz w:val="20"/>
          <w:szCs w:val="20"/>
        </w:rPr>
        <w:t xml:space="preserve"> (SRM) zal komen, dat voortbouwt op het onderhavige richtlijnvoorstel. De Eurogroep heeft de verwachting uitgesproken om voor het einde van dit jaar een akkoord te bereiken. </w:t>
      </w:r>
    </w:p>
    <w:p w:rsidRPr="007D0634" w:rsidR="00982CBF" w:rsidP="007D0634" w:rsidRDefault="00982CBF">
      <w:pPr>
        <w:spacing w:line="360" w:lineRule="auto"/>
        <w:contextualSpacing/>
        <w:jc w:val="both"/>
        <w:rPr>
          <w:rFonts w:ascii="Arial" w:hAnsi="Arial" w:eastAsia="Calibri" w:cs="Arial"/>
          <w:sz w:val="20"/>
          <w:szCs w:val="20"/>
        </w:rPr>
      </w:pPr>
    </w:p>
    <w:p w:rsidRPr="007D0634" w:rsidR="00305AD7" w:rsidP="007D0634" w:rsidRDefault="00305AD7">
      <w:pPr>
        <w:pStyle w:val="Plattetekst"/>
        <w:numPr>
          <w:ilvl w:val="0"/>
          <w:numId w:val="2"/>
        </w:numPr>
        <w:spacing w:line="360" w:lineRule="auto"/>
        <w:contextualSpacing/>
        <w:rPr>
          <w:rFonts w:ascii="Arial" w:hAnsi="Arial" w:eastAsia="Calibri" w:cs="Arial"/>
          <w:b/>
          <w:sz w:val="20"/>
          <w:szCs w:val="20"/>
          <w:lang w:eastAsia="en-US"/>
        </w:rPr>
      </w:pPr>
      <w:r w:rsidRPr="007D0634">
        <w:rPr>
          <w:rFonts w:ascii="Arial" w:hAnsi="Arial" w:eastAsia="Calibri" w:cs="Arial"/>
          <w:b/>
          <w:sz w:val="20"/>
          <w:szCs w:val="20"/>
          <w:lang w:eastAsia="en-US"/>
        </w:rPr>
        <w:t>Letland – Toetreding tot de EMU</w:t>
      </w:r>
    </w:p>
    <w:p w:rsidRPr="007D0634" w:rsidR="00305AD7" w:rsidP="007D0634" w:rsidRDefault="00305AD7">
      <w:pPr>
        <w:spacing w:line="360" w:lineRule="auto"/>
        <w:contextualSpacing/>
        <w:rPr>
          <w:rFonts w:ascii="Arial" w:hAnsi="Arial" w:cs="Arial"/>
          <w:sz w:val="20"/>
          <w:szCs w:val="20"/>
        </w:rPr>
      </w:pPr>
      <w:r w:rsidRPr="007D0634">
        <w:rPr>
          <w:rFonts w:ascii="Arial" w:hAnsi="Arial" w:cs="Arial"/>
          <w:sz w:val="20"/>
          <w:szCs w:val="20"/>
        </w:rPr>
        <w:t xml:space="preserve">In navolging van </w:t>
      </w:r>
      <w:r w:rsidRPr="007D0634" w:rsidR="005C390F">
        <w:rPr>
          <w:rFonts w:ascii="Arial" w:hAnsi="Arial" w:cs="Arial"/>
          <w:sz w:val="20"/>
          <w:szCs w:val="20"/>
        </w:rPr>
        <w:t xml:space="preserve">de </w:t>
      </w:r>
      <w:r w:rsidRPr="007D0634">
        <w:rPr>
          <w:rFonts w:ascii="Arial" w:hAnsi="Arial" w:cs="Arial"/>
          <w:sz w:val="20"/>
          <w:szCs w:val="20"/>
        </w:rPr>
        <w:t xml:space="preserve">bespreking in de Europese Raad van 27-28 juni jl. </w:t>
      </w:r>
      <w:r w:rsidRPr="007D0634" w:rsidR="005C390F">
        <w:rPr>
          <w:rFonts w:ascii="Arial" w:hAnsi="Arial" w:cs="Arial"/>
          <w:sz w:val="20"/>
          <w:szCs w:val="20"/>
        </w:rPr>
        <w:t>besluit</w:t>
      </w:r>
      <w:r w:rsidRPr="007D0634">
        <w:rPr>
          <w:rFonts w:ascii="Arial" w:hAnsi="Arial" w:cs="Arial"/>
          <w:sz w:val="20"/>
          <w:szCs w:val="20"/>
        </w:rPr>
        <w:t xml:space="preserve"> de ECOFIN Raad </w:t>
      </w:r>
      <w:r w:rsidRPr="007D0634" w:rsidR="005C390F">
        <w:rPr>
          <w:rFonts w:ascii="Arial" w:hAnsi="Arial" w:cs="Arial"/>
          <w:sz w:val="20"/>
          <w:szCs w:val="20"/>
        </w:rPr>
        <w:t xml:space="preserve">op 9 juli </w:t>
      </w:r>
      <w:r w:rsidRPr="007D0634">
        <w:rPr>
          <w:rFonts w:ascii="Arial" w:hAnsi="Arial" w:cs="Arial"/>
          <w:sz w:val="20"/>
          <w:szCs w:val="20"/>
        </w:rPr>
        <w:t>over de toetreding van Letland tot de Economische en Monetaire Unie (EMU).</w:t>
      </w:r>
      <w:r w:rsidRPr="007D0634" w:rsidR="00EE6DFD">
        <w:rPr>
          <w:rFonts w:ascii="Arial" w:hAnsi="Arial" w:cs="Arial"/>
          <w:sz w:val="20"/>
          <w:szCs w:val="20"/>
        </w:rPr>
        <w:t xml:space="preserve"> Ook zullen de eurolanden tijdens de </w:t>
      </w:r>
      <w:proofErr w:type="spellStart"/>
      <w:r w:rsidRPr="007D0634" w:rsidR="00EE6DFD">
        <w:rPr>
          <w:rFonts w:ascii="Arial" w:hAnsi="Arial" w:cs="Arial"/>
          <w:sz w:val="20"/>
          <w:szCs w:val="20"/>
        </w:rPr>
        <w:t>Ecofin</w:t>
      </w:r>
      <w:proofErr w:type="spellEnd"/>
      <w:r w:rsidRPr="007D0634" w:rsidR="00EE6DFD">
        <w:rPr>
          <w:rFonts w:ascii="Arial" w:hAnsi="Arial" w:cs="Arial"/>
          <w:sz w:val="20"/>
          <w:szCs w:val="20"/>
        </w:rPr>
        <w:t xml:space="preserve"> Raad, op basis van een advies van de ECB, met unanimiteit de conversiekoers vaststellen. Dit is de koers waartegen de Letse </w:t>
      </w:r>
      <w:proofErr w:type="spellStart"/>
      <w:r w:rsidRPr="007D0634" w:rsidR="00EE6DFD">
        <w:rPr>
          <w:rFonts w:ascii="Arial" w:hAnsi="Arial" w:cs="Arial"/>
          <w:sz w:val="20"/>
          <w:szCs w:val="20"/>
        </w:rPr>
        <w:t>Lats</w:t>
      </w:r>
      <w:proofErr w:type="spellEnd"/>
      <w:r w:rsidRPr="007D0634" w:rsidR="00EE6DFD">
        <w:rPr>
          <w:rFonts w:ascii="Arial" w:hAnsi="Arial" w:cs="Arial"/>
          <w:sz w:val="20"/>
          <w:szCs w:val="20"/>
        </w:rPr>
        <w:t xml:space="preserve"> zal worden ingewisseld voor euro’s. In de </w:t>
      </w:r>
      <w:r w:rsidRPr="007D0634" w:rsidR="005C390F">
        <w:rPr>
          <w:rFonts w:ascii="Arial" w:hAnsi="Arial" w:cs="Arial"/>
          <w:sz w:val="20"/>
          <w:szCs w:val="20"/>
        </w:rPr>
        <w:t xml:space="preserve">Eurogroep </w:t>
      </w:r>
      <w:r w:rsidRPr="007D0634" w:rsidR="00EE6DFD">
        <w:rPr>
          <w:rFonts w:ascii="Arial" w:hAnsi="Arial" w:cs="Arial"/>
          <w:sz w:val="20"/>
          <w:szCs w:val="20"/>
        </w:rPr>
        <w:t>is dit besluit voorbereid.</w:t>
      </w:r>
      <w:r w:rsidRPr="007D0634" w:rsidR="009960BD">
        <w:rPr>
          <w:rFonts w:ascii="Arial" w:hAnsi="Arial" w:cs="Arial"/>
          <w:b/>
          <w:sz w:val="20"/>
          <w:szCs w:val="20"/>
        </w:rPr>
        <w:t xml:space="preserve"> </w:t>
      </w:r>
    </w:p>
    <w:p w:rsidRPr="007D0634" w:rsidR="001B3989" w:rsidP="007D0634" w:rsidRDefault="001B3989">
      <w:pPr>
        <w:spacing w:line="360" w:lineRule="auto"/>
        <w:rPr>
          <w:rFonts w:ascii="Arial" w:hAnsi="Arial" w:cs="Arial"/>
          <w:sz w:val="20"/>
          <w:szCs w:val="20"/>
        </w:rPr>
      </w:pPr>
    </w:p>
    <w:p w:rsidRPr="007D0634" w:rsidR="001B3989" w:rsidP="007D0634" w:rsidRDefault="00305AD7">
      <w:pPr>
        <w:pStyle w:val="Plattetekst"/>
        <w:numPr>
          <w:ilvl w:val="0"/>
          <w:numId w:val="2"/>
        </w:numPr>
        <w:spacing w:line="360" w:lineRule="auto"/>
        <w:contextualSpacing/>
        <w:rPr>
          <w:rFonts w:ascii="Arial" w:hAnsi="Arial" w:eastAsia="Calibri" w:cs="Arial"/>
          <w:b/>
          <w:sz w:val="20"/>
          <w:szCs w:val="20"/>
          <w:lang w:eastAsia="en-US"/>
        </w:rPr>
      </w:pPr>
      <w:r w:rsidRPr="007D0634">
        <w:rPr>
          <w:rFonts w:ascii="Arial" w:hAnsi="Arial" w:eastAsia="Calibri" w:cs="Arial"/>
          <w:b/>
          <w:sz w:val="20"/>
          <w:szCs w:val="20"/>
          <w:lang w:eastAsia="en-US"/>
        </w:rPr>
        <w:t>Slovenië</w:t>
      </w:r>
    </w:p>
    <w:p w:rsidR="001B3989" w:rsidP="007D0634" w:rsidRDefault="001B3989">
      <w:pPr>
        <w:pStyle w:val="Plattetekst"/>
        <w:spacing w:line="360" w:lineRule="auto"/>
        <w:contextualSpacing/>
        <w:rPr>
          <w:rFonts w:ascii="Arial" w:hAnsi="Arial" w:eastAsia="Calibri" w:cs="Arial"/>
          <w:sz w:val="20"/>
          <w:szCs w:val="20"/>
          <w:lang w:eastAsia="en-US"/>
        </w:rPr>
      </w:pPr>
      <w:r w:rsidRPr="007D0634">
        <w:rPr>
          <w:rFonts w:ascii="Arial" w:hAnsi="Arial" w:eastAsia="Calibri" w:cs="Arial"/>
          <w:sz w:val="20"/>
          <w:szCs w:val="20"/>
          <w:lang w:eastAsia="en-US"/>
        </w:rPr>
        <w:t xml:space="preserve">De Eurogroep heeft gesproken over de voortgang van Slovenië ten aanzien van de landenspecifieke aanbevelingen, in het bijzonder </w:t>
      </w:r>
      <w:r w:rsidRPr="007D0634" w:rsidR="005F215F">
        <w:rPr>
          <w:rFonts w:ascii="Arial" w:hAnsi="Arial" w:eastAsia="Calibri" w:cs="Arial"/>
          <w:sz w:val="20"/>
          <w:szCs w:val="20"/>
          <w:lang w:eastAsia="en-US"/>
        </w:rPr>
        <w:t xml:space="preserve">over </w:t>
      </w:r>
      <w:r w:rsidRPr="007D0634">
        <w:rPr>
          <w:rFonts w:ascii="Arial" w:hAnsi="Arial" w:eastAsia="Calibri" w:cs="Arial"/>
          <w:sz w:val="20"/>
          <w:szCs w:val="20"/>
          <w:lang w:eastAsia="en-US"/>
        </w:rPr>
        <w:t xml:space="preserve">de stand van zaken om de overheidsfinanciën op orde te brengen en </w:t>
      </w:r>
      <w:r w:rsidRPr="007D0634" w:rsidR="005F215F">
        <w:rPr>
          <w:rFonts w:ascii="Arial" w:hAnsi="Arial" w:eastAsia="Calibri" w:cs="Arial"/>
          <w:sz w:val="20"/>
          <w:szCs w:val="20"/>
          <w:lang w:eastAsia="en-US"/>
        </w:rPr>
        <w:t xml:space="preserve">om </w:t>
      </w:r>
      <w:r w:rsidRPr="007D0634">
        <w:rPr>
          <w:rFonts w:ascii="Arial" w:hAnsi="Arial" w:eastAsia="Calibri" w:cs="Arial"/>
          <w:sz w:val="20"/>
          <w:szCs w:val="20"/>
          <w:lang w:eastAsia="en-US"/>
        </w:rPr>
        <w:t>de problemen in de financiële sector aan te pakken</w:t>
      </w:r>
      <w:r w:rsidRPr="007D0634" w:rsidR="005F215F">
        <w:rPr>
          <w:rFonts w:ascii="Arial" w:hAnsi="Arial" w:eastAsia="Calibri" w:cs="Arial"/>
          <w:sz w:val="20"/>
          <w:szCs w:val="20"/>
          <w:lang w:eastAsia="en-US"/>
        </w:rPr>
        <w:t xml:space="preserve">. </w:t>
      </w:r>
      <w:r w:rsidR="00F115CA">
        <w:rPr>
          <w:rFonts w:ascii="Arial" w:hAnsi="Arial" w:eastAsia="Calibri" w:cs="Arial"/>
          <w:sz w:val="20"/>
          <w:szCs w:val="20"/>
          <w:lang w:eastAsia="en-US"/>
        </w:rPr>
        <w:t xml:space="preserve">Ten aanzien van de financiële sector </w:t>
      </w:r>
      <w:r w:rsidR="00024D17">
        <w:rPr>
          <w:rFonts w:ascii="Arial" w:hAnsi="Arial" w:eastAsia="Calibri" w:cs="Arial"/>
          <w:sz w:val="20"/>
          <w:szCs w:val="20"/>
          <w:lang w:eastAsia="en-US"/>
        </w:rPr>
        <w:t xml:space="preserve">is gesproken over de stresstesten en de </w:t>
      </w:r>
      <w:proofErr w:type="spellStart"/>
      <w:r w:rsidR="00024D17">
        <w:rPr>
          <w:rFonts w:ascii="Arial" w:hAnsi="Arial" w:eastAsia="Calibri" w:cs="Arial"/>
          <w:sz w:val="20"/>
          <w:szCs w:val="20"/>
          <w:lang w:eastAsia="en-US"/>
        </w:rPr>
        <w:t>asset</w:t>
      </w:r>
      <w:proofErr w:type="spellEnd"/>
      <w:r w:rsidR="00024D17">
        <w:rPr>
          <w:rFonts w:ascii="Arial" w:hAnsi="Arial" w:eastAsia="Calibri" w:cs="Arial"/>
          <w:sz w:val="20"/>
          <w:szCs w:val="20"/>
          <w:lang w:eastAsia="en-US"/>
        </w:rPr>
        <w:t xml:space="preserve"> </w:t>
      </w:r>
      <w:proofErr w:type="spellStart"/>
      <w:r w:rsidR="00024D17">
        <w:rPr>
          <w:rFonts w:ascii="Arial" w:hAnsi="Arial" w:eastAsia="Calibri" w:cs="Arial"/>
          <w:sz w:val="20"/>
          <w:szCs w:val="20"/>
          <w:lang w:eastAsia="en-US"/>
        </w:rPr>
        <w:t>quality</w:t>
      </w:r>
      <w:proofErr w:type="spellEnd"/>
      <w:r w:rsidR="00024D17">
        <w:rPr>
          <w:rFonts w:ascii="Arial" w:hAnsi="Arial" w:eastAsia="Calibri" w:cs="Arial"/>
          <w:sz w:val="20"/>
          <w:szCs w:val="20"/>
          <w:lang w:eastAsia="en-US"/>
        </w:rPr>
        <w:t xml:space="preserve"> </w:t>
      </w:r>
      <w:proofErr w:type="spellStart"/>
      <w:r w:rsidR="00024D17">
        <w:rPr>
          <w:rFonts w:ascii="Arial" w:hAnsi="Arial" w:eastAsia="Calibri" w:cs="Arial"/>
          <w:sz w:val="20"/>
          <w:szCs w:val="20"/>
          <w:lang w:eastAsia="en-US"/>
        </w:rPr>
        <w:t>reviews</w:t>
      </w:r>
      <w:proofErr w:type="spellEnd"/>
      <w:r w:rsidR="00024D17">
        <w:rPr>
          <w:rFonts w:ascii="Arial" w:hAnsi="Arial" w:eastAsia="Calibri" w:cs="Arial"/>
          <w:sz w:val="20"/>
          <w:szCs w:val="20"/>
          <w:lang w:eastAsia="en-US"/>
        </w:rPr>
        <w:t xml:space="preserve"> die </w:t>
      </w:r>
      <w:r w:rsidR="006C6037">
        <w:rPr>
          <w:rFonts w:ascii="Arial" w:hAnsi="Arial" w:eastAsia="Calibri" w:cs="Arial"/>
          <w:sz w:val="20"/>
          <w:szCs w:val="20"/>
          <w:lang w:eastAsia="en-US"/>
        </w:rPr>
        <w:t xml:space="preserve">Slovenië </w:t>
      </w:r>
      <w:r w:rsidR="00024D17">
        <w:rPr>
          <w:rFonts w:ascii="Arial" w:hAnsi="Arial" w:eastAsia="Calibri" w:cs="Arial"/>
          <w:sz w:val="20"/>
          <w:szCs w:val="20"/>
          <w:lang w:eastAsia="en-US"/>
        </w:rPr>
        <w:t>deze zomer uit z</w:t>
      </w:r>
      <w:r w:rsidR="006C6037">
        <w:rPr>
          <w:rFonts w:ascii="Arial" w:hAnsi="Arial" w:eastAsia="Calibri" w:cs="Arial"/>
          <w:sz w:val="20"/>
          <w:szCs w:val="20"/>
          <w:lang w:eastAsia="en-US"/>
        </w:rPr>
        <w:t>al voeren</w:t>
      </w:r>
      <w:r w:rsidR="00024D17">
        <w:rPr>
          <w:rFonts w:ascii="Arial" w:hAnsi="Arial" w:eastAsia="Calibri" w:cs="Arial"/>
          <w:sz w:val="20"/>
          <w:szCs w:val="20"/>
          <w:lang w:eastAsia="en-US"/>
        </w:rPr>
        <w:t xml:space="preserve">. </w:t>
      </w:r>
      <w:r w:rsidRPr="007D0634" w:rsidR="005F215F">
        <w:rPr>
          <w:rFonts w:ascii="Arial" w:hAnsi="Arial" w:eastAsia="Calibri" w:cs="Arial"/>
          <w:sz w:val="20"/>
          <w:szCs w:val="20"/>
          <w:lang w:eastAsia="en-US"/>
        </w:rPr>
        <w:t xml:space="preserve">De Eurogroep heeft er bij Slovenië op aangedrongen de aanbevelingen van de Europese Commissie </w:t>
      </w:r>
      <w:r w:rsidR="00024D17">
        <w:rPr>
          <w:rFonts w:ascii="Arial" w:hAnsi="Arial" w:eastAsia="Calibri" w:cs="Arial"/>
          <w:sz w:val="20"/>
          <w:szCs w:val="20"/>
          <w:lang w:eastAsia="en-US"/>
        </w:rPr>
        <w:t xml:space="preserve">en de ECB </w:t>
      </w:r>
      <w:r w:rsidRPr="007D0634" w:rsidR="005F215F">
        <w:rPr>
          <w:rFonts w:ascii="Arial" w:hAnsi="Arial" w:eastAsia="Calibri" w:cs="Arial"/>
          <w:sz w:val="20"/>
          <w:szCs w:val="20"/>
          <w:lang w:eastAsia="en-US"/>
        </w:rPr>
        <w:t xml:space="preserve">over te nemen.  </w:t>
      </w:r>
    </w:p>
    <w:p w:rsidR="00024D17" w:rsidP="007D0634" w:rsidRDefault="00024D17">
      <w:pPr>
        <w:pStyle w:val="Plattetekst"/>
        <w:spacing w:line="360" w:lineRule="auto"/>
        <w:contextualSpacing/>
        <w:rPr>
          <w:rFonts w:ascii="Arial" w:hAnsi="Arial" w:eastAsia="Calibri" w:cs="Arial"/>
          <w:sz w:val="20"/>
          <w:szCs w:val="20"/>
          <w:lang w:eastAsia="en-US"/>
        </w:rPr>
      </w:pPr>
    </w:p>
    <w:p w:rsidRPr="007D0634" w:rsidR="001B3989" w:rsidP="007D0634" w:rsidRDefault="001B3989">
      <w:pPr>
        <w:pStyle w:val="Plattetekst"/>
        <w:numPr>
          <w:ilvl w:val="0"/>
          <w:numId w:val="2"/>
        </w:numPr>
        <w:spacing w:line="360" w:lineRule="auto"/>
        <w:contextualSpacing/>
        <w:rPr>
          <w:rFonts w:ascii="Arial" w:hAnsi="Arial" w:eastAsia="Calibri" w:cs="Arial"/>
          <w:b/>
          <w:sz w:val="20"/>
          <w:szCs w:val="20"/>
          <w:lang w:eastAsia="en-US"/>
        </w:rPr>
      </w:pPr>
      <w:r w:rsidRPr="007D0634">
        <w:rPr>
          <w:rFonts w:ascii="Arial" w:hAnsi="Arial" w:eastAsia="Calibri" w:cs="Arial"/>
          <w:b/>
          <w:sz w:val="20"/>
          <w:szCs w:val="20"/>
          <w:lang w:eastAsia="en-US"/>
        </w:rPr>
        <w:t xml:space="preserve">Portugal </w:t>
      </w:r>
    </w:p>
    <w:p w:rsidRPr="007D0634" w:rsidR="00EC15AE" w:rsidP="007D0634" w:rsidRDefault="004E4734">
      <w:pPr>
        <w:pStyle w:val="Plattetekst"/>
        <w:spacing w:line="360" w:lineRule="auto"/>
        <w:contextualSpacing/>
        <w:rPr>
          <w:rFonts w:ascii="Arial" w:hAnsi="Arial" w:eastAsia="Calibri" w:cs="Arial"/>
          <w:sz w:val="20"/>
          <w:szCs w:val="20"/>
          <w:lang w:eastAsia="en-US"/>
        </w:rPr>
      </w:pPr>
      <w:r w:rsidRPr="007D0634">
        <w:rPr>
          <w:rFonts w:ascii="Arial" w:hAnsi="Arial" w:eastAsia="Calibri" w:cs="Arial"/>
          <w:sz w:val="20"/>
          <w:szCs w:val="20"/>
          <w:lang w:eastAsia="en-US"/>
        </w:rPr>
        <w:t xml:space="preserve">In de Eurogroep stond Portugal geagendeerd vanwege de politieke situatie die ontstond na het aftreden van de minister van Financiën, op 1 juli jl. </w:t>
      </w:r>
      <w:r w:rsidRPr="007D0634" w:rsidR="005006BA">
        <w:rPr>
          <w:rFonts w:ascii="Arial" w:hAnsi="Arial" w:eastAsia="Calibri" w:cs="Arial"/>
          <w:sz w:val="20"/>
          <w:szCs w:val="20"/>
          <w:lang w:eastAsia="en-US"/>
        </w:rPr>
        <w:t xml:space="preserve">De leider van de coalitiepartij CDS PP diende tevens zijn ontslag in als minister van Buitenlandse Zaken. </w:t>
      </w:r>
      <w:r w:rsidRPr="007D0634" w:rsidR="00EC15AE">
        <w:rPr>
          <w:rFonts w:ascii="Arial" w:hAnsi="Arial" w:eastAsia="Calibri" w:cs="Arial"/>
          <w:sz w:val="20"/>
          <w:szCs w:val="20"/>
          <w:lang w:eastAsia="en-US"/>
        </w:rPr>
        <w:t xml:space="preserve">De Eurogroep verwelkomde de nieuwe minister van Financiën, Maria Luis Albuquerque en de stappen die Portugal </w:t>
      </w:r>
      <w:r w:rsidRPr="007D0634" w:rsidR="005006BA">
        <w:rPr>
          <w:rFonts w:ascii="Arial" w:hAnsi="Arial" w:eastAsia="Calibri" w:cs="Arial"/>
          <w:sz w:val="20"/>
          <w:szCs w:val="20"/>
          <w:lang w:eastAsia="en-US"/>
        </w:rPr>
        <w:t>zet richting herstel van de</w:t>
      </w:r>
      <w:r w:rsidRPr="007D0634" w:rsidR="00EC15AE">
        <w:rPr>
          <w:rFonts w:ascii="Arial" w:hAnsi="Arial" w:eastAsia="Calibri" w:cs="Arial"/>
          <w:sz w:val="20"/>
          <w:szCs w:val="20"/>
          <w:lang w:eastAsia="en-US"/>
        </w:rPr>
        <w:t xml:space="preserve"> </w:t>
      </w:r>
      <w:r w:rsidRPr="007D0634" w:rsidR="005006BA">
        <w:rPr>
          <w:rFonts w:ascii="Arial" w:hAnsi="Arial" w:eastAsia="Calibri" w:cs="Arial"/>
          <w:sz w:val="20"/>
          <w:szCs w:val="20"/>
          <w:lang w:eastAsia="en-US"/>
        </w:rPr>
        <w:t xml:space="preserve">politieke stabiliteit. </w:t>
      </w:r>
      <w:r w:rsidRPr="007D0634" w:rsidR="00EC15AE">
        <w:rPr>
          <w:rFonts w:ascii="Arial" w:hAnsi="Arial" w:eastAsia="Calibri" w:cs="Arial"/>
          <w:sz w:val="20"/>
          <w:szCs w:val="20"/>
          <w:lang w:eastAsia="en-US"/>
        </w:rPr>
        <w:t xml:space="preserve"> </w:t>
      </w:r>
      <w:r w:rsidRPr="007D0634" w:rsidR="005006BA">
        <w:rPr>
          <w:rFonts w:ascii="Arial" w:hAnsi="Arial" w:eastAsia="Calibri" w:cs="Arial"/>
          <w:sz w:val="20"/>
          <w:szCs w:val="20"/>
          <w:lang w:eastAsia="en-US"/>
        </w:rPr>
        <w:t>D</w:t>
      </w:r>
      <w:r w:rsidRPr="007D0634">
        <w:rPr>
          <w:rFonts w:ascii="Arial" w:hAnsi="Arial" w:eastAsia="Calibri" w:cs="Arial"/>
          <w:sz w:val="20"/>
          <w:szCs w:val="20"/>
          <w:lang w:eastAsia="en-US"/>
        </w:rPr>
        <w:t xml:space="preserve">e leider van de coalitiepartij CDS PP, </w:t>
      </w:r>
      <w:proofErr w:type="spellStart"/>
      <w:r w:rsidRPr="007D0634">
        <w:rPr>
          <w:rFonts w:ascii="Arial" w:hAnsi="Arial" w:eastAsia="Calibri" w:cs="Arial"/>
          <w:sz w:val="20"/>
          <w:szCs w:val="20"/>
          <w:lang w:eastAsia="en-US"/>
        </w:rPr>
        <w:t>Paulo</w:t>
      </w:r>
      <w:proofErr w:type="spellEnd"/>
      <w:r w:rsidRPr="007D0634">
        <w:rPr>
          <w:rFonts w:ascii="Arial" w:hAnsi="Arial" w:eastAsia="Calibri" w:cs="Arial"/>
          <w:sz w:val="20"/>
          <w:szCs w:val="20"/>
          <w:lang w:eastAsia="en-US"/>
        </w:rPr>
        <w:t xml:space="preserve"> Portas</w:t>
      </w:r>
      <w:r w:rsidRPr="007D0634" w:rsidR="005006BA">
        <w:rPr>
          <w:rFonts w:ascii="Arial" w:hAnsi="Arial" w:eastAsia="Calibri" w:cs="Arial"/>
          <w:sz w:val="20"/>
          <w:szCs w:val="20"/>
          <w:lang w:eastAsia="en-US"/>
        </w:rPr>
        <w:t>, is</w:t>
      </w:r>
      <w:r w:rsidRPr="007D0634" w:rsidR="00EC15AE">
        <w:rPr>
          <w:rFonts w:ascii="Arial" w:hAnsi="Arial" w:eastAsia="Calibri" w:cs="Arial"/>
          <w:sz w:val="20"/>
          <w:szCs w:val="20"/>
          <w:lang w:eastAsia="en-US"/>
        </w:rPr>
        <w:t xml:space="preserve"> </w:t>
      </w:r>
      <w:r w:rsidRPr="007D0634" w:rsidR="00CE0E8C">
        <w:rPr>
          <w:rFonts w:ascii="Arial" w:hAnsi="Arial" w:eastAsia="Calibri" w:cs="Arial"/>
          <w:sz w:val="20"/>
          <w:szCs w:val="20"/>
          <w:lang w:eastAsia="en-US"/>
        </w:rPr>
        <w:t xml:space="preserve">nu </w:t>
      </w:r>
      <w:r w:rsidRPr="007D0634" w:rsidR="005006BA">
        <w:rPr>
          <w:rFonts w:ascii="Arial" w:hAnsi="Arial" w:eastAsia="Calibri" w:cs="Arial"/>
          <w:sz w:val="20"/>
          <w:szCs w:val="20"/>
          <w:lang w:eastAsia="en-US"/>
        </w:rPr>
        <w:t xml:space="preserve">benoemd tot </w:t>
      </w:r>
      <w:proofErr w:type="spellStart"/>
      <w:r w:rsidRPr="007D0634" w:rsidR="005006BA">
        <w:rPr>
          <w:rFonts w:ascii="Arial" w:hAnsi="Arial" w:eastAsia="Calibri" w:cs="Arial"/>
          <w:sz w:val="20"/>
          <w:szCs w:val="20"/>
          <w:lang w:eastAsia="en-US"/>
        </w:rPr>
        <w:t>vice-premier</w:t>
      </w:r>
      <w:proofErr w:type="spellEnd"/>
      <w:r w:rsidRPr="007D0634" w:rsidR="005006BA">
        <w:rPr>
          <w:rFonts w:ascii="Arial" w:hAnsi="Arial" w:eastAsia="Calibri" w:cs="Arial"/>
          <w:sz w:val="20"/>
          <w:szCs w:val="20"/>
          <w:lang w:eastAsia="en-US"/>
        </w:rPr>
        <w:t xml:space="preserve"> en d</w:t>
      </w:r>
      <w:r w:rsidRPr="007D0634">
        <w:rPr>
          <w:rFonts w:ascii="Arial" w:hAnsi="Arial" w:eastAsia="Calibri" w:cs="Arial"/>
          <w:sz w:val="20"/>
          <w:szCs w:val="20"/>
          <w:lang w:eastAsia="en-US"/>
        </w:rPr>
        <w:t xml:space="preserve">e regering heeft aangegeven gecommitteerd te blijven aan de afspraken van het leningenprogramma, zoals vastgelegd in het Memorandum of </w:t>
      </w:r>
      <w:proofErr w:type="spellStart"/>
      <w:r w:rsidRPr="007D0634">
        <w:rPr>
          <w:rFonts w:ascii="Arial" w:hAnsi="Arial" w:eastAsia="Calibri" w:cs="Arial"/>
          <w:sz w:val="20"/>
          <w:szCs w:val="20"/>
          <w:lang w:eastAsia="en-US"/>
        </w:rPr>
        <w:t>Understanding</w:t>
      </w:r>
      <w:proofErr w:type="spellEnd"/>
      <w:r w:rsidRPr="007D0634">
        <w:rPr>
          <w:rFonts w:ascii="Arial" w:hAnsi="Arial" w:eastAsia="Calibri" w:cs="Arial"/>
          <w:sz w:val="20"/>
          <w:szCs w:val="20"/>
          <w:lang w:eastAsia="en-US"/>
        </w:rPr>
        <w:t xml:space="preserve">.  </w:t>
      </w:r>
    </w:p>
    <w:sectPr w:rsidRPr="007D0634" w:rsidR="00EC15AE" w:rsidSect="001B398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242" w:rsidRDefault="00CB1242" w:rsidP="007D0634">
      <w:pPr>
        <w:spacing w:after="0" w:line="240" w:lineRule="auto"/>
      </w:pPr>
      <w:r>
        <w:separator/>
      </w:r>
    </w:p>
  </w:endnote>
  <w:endnote w:type="continuationSeparator" w:id="0">
    <w:p w:rsidR="00CB1242" w:rsidRDefault="00CB1242" w:rsidP="007D0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242" w:rsidRDefault="00CB1242" w:rsidP="007D0634">
      <w:pPr>
        <w:spacing w:after="0" w:line="240" w:lineRule="auto"/>
      </w:pPr>
      <w:r>
        <w:separator/>
      </w:r>
    </w:p>
  </w:footnote>
  <w:footnote w:type="continuationSeparator" w:id="0">
    <w:p w:rsidR="00CB1242" w:rsidRDefault="00CB1242" w:rsidP="007D0634">
      <w:pPr>
        <w:spacing w:after="0" w:line="240" w:lineRule="auto"/>
      </w:pPr>
      <w:r>
        <w:continuationSeparator/>
      </w:r>
    </w:p>
  </w:footnote>
  <w:footnote w:id="1">
    <w:p w:rsidR="00CB1242" w:rsidRDefault="00CB1242" w:rsidP="007D0634">
      <w:pPr>
        <w:pStyle w:val="Voetnoottekst"/>
      </w:pPr>
      <w:r>
        <w:rPr>
          <w:rStyle w:val="Voetnootmarkering"/>
        </w:rPr>
        <w:footnoteRef/>
      </w:r>
      <w:r>
        <w:t xml:space="preserve"> </w:t>
      </w:r>
      <w:r w:rsidRPr="00C14755">
        <w:rPr>
          <w:rFonts w:ascii="Arial" w:hAnsi="Arial" w:cs="Arial"/>
          <w:sz w:val="16"/>
        </w:rPr>
        <w:t>inkomen uit Griekse obligaties uit de investeringsportefeuilles van de Europese Centrale Banken, die volgens de kapitaalsleutel worden verdeeld over de lidstaten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25AAE"/>
    <w:multiLevelType w:val="hybridMultilevel"/>
    <w:tmpl w:val="8C2C05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596564E"/>
    <w:multiLevelType w:val="hybridMultilevel"/>
    <w:tmpl w:val="A5EA82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C29495A"/>
    <w:multiLevelType w:val="hybridMultilevel"/>
    <w:tmpl w:val="5952FFA2"/>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69D4256D"/>
    <w:multiLevelType w:val="hybridMultilevel"/>
    <w:tmpl w:val="E6FABAA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D72D58"/>
    <w:rsid w:val="00024D17"/>
    <w:rsid w:val="0008200A"/>
    <w:rsid w:val="000B5BB4"/>
    <w:rsid w:val="000E6B69"/>
    <w:rsid w:val="001B3989"/>
    <w:rsid w:val="001D0D94"/>
    <w:rsid w:val="001D3918"/>
    <w:rsid w:val="00235566"/>
    <w:rsid w:val="002434E4"/>
    <w:rsid w:val="00271050"/>
    <w:rsid w:val="002C127B"/>
    <w:rsid w:val="003020AF"/>
    <w:rsid w:val="00305AD7"/>
    <w:rsid w:val="00315D2F"/>
    <w:rsid w:val="00477713"/>
    <w:rsid w:val="004B30C1"/>
    <w:rsid w:val="004E4734"/>
    <w:rsid w:val="005006BA"/>
    <w:rsid w:val="00534F40"/>
    <w:rsid w:val="00542FA9"/>
    <w:rsid w:val="0058790C"/>
    <w:rsid w:val="005A01C8"/>
    <w:rsid w:val="005C390F"/>
    <w:rsid w:val="005F215F"/>
    <w:rsid w:val="00670362"/>
    <w:rsid w:val="006C6037"/>
    <w:rsid w:val="00783F71"/>
    <w:rsid w:val="00790391"/>
    <w:rsid w:val="007D0634"/>
    <w:rsid w:val="008F469C"/>
    <w:rsid w:val="0094486F"/>
    <w:rsid w:val="009751A5"/>
    <w:rsid w:val="00982CBF"/>
    <w:rsid w:val="009960BD"/>
    <w:rsid w:val="009A0D64"/>
    <w:rsid w:val="00A4060B"/>
    <w:rsid w:val="00CB0FC5"/>
    <w:rsid w:val="00CB1242"/>
    <w:rsid w:val="00CE0E8C"/>
    <w:rsid w:val="00CE3BC6"/>
    <w:rsid w:val="00D41A77"/>
    <w:rsid w:val="00D72D58"/>
    <w:rsid w:val="00DB1C64"/>
    <w:rsid w:val="00DB3944"/>
    <w:rsid w:val="00DD34B2"/>
    <w:rsid w:val="00E22F1B"/>
    <w:rsid w:val="00E23CF2"/>
    <w:rsid w:val="00E242BA"/>
    <w:rsid w:val="00EC15AE"/>
    <w:rsid w:val="00EE2F94"/>
    <w:rsid w:val="00EE6DFD"/>
    <w:rsid w:val="00F115CA"/>
    <w:rsid w:val="00F52B78"/>
    <w:rsid w:val="00F765C4"/>
    <w:rsid w:val="00F76AF0"/>
    <w:rsid w:val="00FB0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2D58"/>
    <w:rPr>
      <w:rFonts w:ascii="Verdana" w:hAnsi="Verdana"/>
      <w:sz w:val="1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2D58"/>
    <w:pPr>
      <w:ind w:left="720"/>
      <w:contextualSpacing/>
    </w:pPr>
  </w:style>
  <w:style w:type="paragraph" w:styleId="Plattetekst">
    <w:name w:val="Body Text"/>
    <w:basedOn w:val="Standaard"/>
    <w:link w:val="PlattetekstChar"/>
    <w:rsid w:val="00D72D58"/>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D72D58"/>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D72D58"/>
    <w:rPr>
      <w:color w:val="0000FF"/>
      <w:u w:val="single"/>
    </w:rPr>
  </w:style>
  <w:style w:type="paragraph" w:customStyle="1" w:styleId="astandard3520normal">
    <w:name w:val="a_standard__35__20_normal"/>
    <w:basedOn w:val="Standaard"/>
    <w:rsid w:val="00D72D58"/>
    <w:pPr>
      <w:spacing w:after="120" w:line="240" w:lineRule="auto"/>
      <w:ind w:right="57"/>
      <w:jc w:val="both"/>
    </w:pPr>
    <w:rPr>
      <w:rFonts w:ascii="Times New Roman" w:eastAsia="Times New Roman" w:hAnsi="Times New Roman" w:cs="Times New Roman"/>
      <w:sz w:val="24"/>
      <w:szCs w:val="24"/>
      <w:lang w:eastAsia="nl-NL"/>
    </w:rPr>
  </w:style>
  <w:style w:type="paragraph" w:customStyle="1" w:styleId="Default">
    <w:name w:val="Default"/>
    <w:rsid w:val="00D72D58"/>
    <w:pPr>
      <w:autoSpaceDE w:val="0"/>
      <w:autoSpaceDN w:val="0"/>
      <w:adjustRightInd w:val="0"/>
      <w:spacing w:after="0" w:line="240" w:lineRule="auto"/>
    </w:pPr>
    <w:rPr>
      <w:rFonts w:ascii="Verdana" w:eastAsia="Times New Roman" w:hAnsi="Verdana" w:cs="Verdana"/>
      <w:color w:val="000000"/>
      <w:sz w:val="24"/>
      <w:szCs w:val="24"/>
    </w:rPr>
  </w:style>
  <w:style w:type="paragraph" w:styleId="Voetnoottekst">
    <w:name w:val="footnote text"/>
    <w:basedOn w:val="Standaard"/>
    <w:link w:val="VoetnoottekstChar"/>
    <w:uiPriority w:val="99"/>
    <w:semiHidden/>
    <w:unhideWhenUsed/>
    <w:rsid w:val="007D063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0634"/>
    <w:rPr>
      <w:rFonts w:ascii="Verdana" w:hAnsi="Verdana"/>
      <w:sz w:val="20"/>
      <w:szCs w:val="20"/>
      <w:lang w:val="nl-NL"/>
    </w:rPr>
  </w:style>
  <w:style w:type="character" w:styleId="Voetnootmarkering">
    <w:name w:val="footnote reference"/>
    <w:basedOn w:val="Standaardalinea-lettertype"/>
    <w:uiPriority w:val="99"/>
    <w:semiHidden/>
    <w:unhideWhenUsed/>
    <w:rsid w:val="007D063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1790</ap:Words>
  <ap:Characters>10206</ap:Characters>
  <ap:DocSecurity>0</ap:DocSecurity>
  <ap:Lines>85</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2013-07-09T12:17:00.0000000Z</lastPrinted>
  <dcterms:created xsi:type="dcterms:W3CDTF">2013-07-08T11:26:00.0000000Z</dcterms:created>
  <dcterms:modified xsi:type="dcterms:W3CDTF">2013-07-09T14:49:00.0000000Z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0x010100A0062D99BB595C4995CB27932BF3E053</vt:lpwstr>
  </property>
</Properties>
</file>