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docProps/app.xml" ContentType="application/vnd.openxmlformats-officedocument.extended-properties+xml"/>
  <Override PartName="/word/document.xml" ContentType="application/vnd.openxmlformats-officedocument.wordprocessingml.document.main+xml"/>
  <Override PartName="/word/stylesWithEffects.xml" ContentType="application/vnd.ms-word.stylesWithEffects+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C76B2" w:rsidR="004C76B2" w:rsidP="004C76B2" w:rsidRDefault="004C76B2">
      <w:pPr>
        <w:pStyle w:val="Body1"/>
        <w:spacing w:line="276" w:lineRule="auto"/>
        <w:rPr>
          <w:b/>
          <w:szCs w:val="18"/>
        </w:rPr>
      </w:pPr>
      <w:bookmarkStart w:name="_GoBack" w:id="0"/>
      <w:bookmarkEnd w:id="0"/>
      <w:r>
        <w:rPr>
          <w:b/>
          <w:szCs w:val="18"/>
        </w:rPr>
        <w:t>Beoordeling van internationale organisaties</w:t>
      </w:r>
    </w:p>
    <w:p w:rsidR="004C76B2" w:rsidP="004C76B2" w:rsidRDefault="004C76B2">
      <w:pPr>
        <w:pStyle w:val="Body1"/>
        <w:spacing w:line="276" w:lineRule="auto"/>
        <w:rPr>
          <w:szCs w:val="18"/>
        </w:rPr>
      </w:pPr>
    </w:p>
    <w:p w:rsidR="004C76B2" w:rsidP="004C76B2" w:rsidRDefault="004C76B2">
      <w:pPr>
        <w:pStyle w:val="Body1"/>
        <w:spacing w:line="276" w:lineRule="auto"/>
        <w:rPr>
          <w:szCs w:val="18"/>
        </w:rPr>
      </w:pPr>
      <w:r w:rsidRPr="004A5ACA">
        <w:rPr>
          <w:szCs w:val="18"/>
        </w:rPr>
        <w:t xml:space="preserve">Via deze brief bied ik u het meest recente oordeel aan van </w:t>
      </w:r>
      <w:r w:rsidR="00876EE9">
        <w:rPr>
          <w:szCs w:val="18"/>
        </w:rPr>
        <w:t>het kabinet</w:t>
      </w:r>
      <w:r w:rsidRPr="004A5ACA">
        <w:rPr>
          <w:szCs w:val="18"/>
        </w:rPr>
        <w:t xml:space="preserve"> over de effectiviteit en rel</w:t>
      </w:r>
      <w:r>
        <w:rPr>
          <w:szCs w:val="18"/>
        </w:rPr>
        <w:t>e</w:t>
      </w:r>
      <w:r w:rsidRPr="004A5ACA">
        <w:rPr>
          <w:szCs w:val="18"/>
        </w:rPr>
        <w:t xml:space="preserve">vantie van internationale organisaties waarmee Nederland samenwerkt en waaraan Nederland een bijdrage levert. De scorekaarten zijn gebaseerd op rapportages van de internationale organisaties zelf, stukken van de accountants van de organisaties, interne en externe evaluaties van de organisaties, beoordelingen die gemaakt zijn door het </w:t>
      </w:r>
      <w:proofErr w:type="spellStart"/>
      <w:r w:rsidRPr="004A5ACA">
        <w:rPr>
          <w:i/>
          <w:szCs w:val="18"/>
        </w:rPr>
        <w:t>Multilateral</w:t>
      </w:r>
      <w:proofErr w:type="spellEnd"/>
      <w:r w:rsidRPr="004A5ACA">
        <w:rPr>
          <w:i/>
          <w:szCs w:val="18"/>
        </w:rPr>
        <w:t xml:space="preserve"> </w:t>
      </w:r>
      <w:proofErr w:type="spellStart"/>
      <w:r w:rsidRPr="004A5ACA">
        <w:rPr>
          <w:i/>
          <w:szCs w:val="18"/>
        </w:rPr>
        <w:t>Organisations</w:t>
      </w:r>
      <w:proofErr w:type="spellEnd"/>
      <w:r w:rsidRPr="004A5ACA">
        <w:rPr>
          <w:i/>
          <w:szCs w:val="18"/>
        </w:rPr>
        <w:t xml:space="preserve"> Performance Assessment Network</w:t>
      </w:r>
      <w:r w:rsidRPr="004A5ACA">
        <w:rPr>
          <w:szCs w:val="18"/>
        </w:rPr>
        <w:t xml:space="preserve"> (MOPAN) en beoordelingen gemaakt door andere donorlanden. Informatie van de Nederlandse permanente vertegenwoordigingen, </w:t>
      </w:r>
      <w:proofErr w:type="spellStart"/>
      <w:r w:rsidRPr="004A5ACA">
        <w:rPr>
          <w:szCs w:val="18"/>
        </w:rPr>
        <w:t>kiesgroepkantoren</w:t>
      </w:r>
      <w:proofErr w:type="spellEnd"/>
      <w:r w:rsidRPr="004A5ACA">
        <w:rPr>
          <w:szCs w:val="18"/>
        </w:rPr>
        <w:t xml:space="preserve"> en ambassades wordt ook gebruikt. Aan de scorekaarten is door medewerkers van verschillende ministeries gewerkt. </w:t>
      </w:r>
      <w:r>
        <w:rPr>
          <w:szCs w:val="18"/>
        </w:rPr>
        <w:t>In de bijlagen (zie bijlagen 1 en 2) treft</w:t>
      </w:r>
      <w:r w:rsidRPr="004A5ACA">
        <w:rPr>
          <w:szCs w:val="18"/>
        </w:rPr>
        <w:t xml:space="preserve"> u de samenvatting</w:t>
      </w:r>
      <w:r>
        <w:rPr>
          <w:szCs w:val="18"/>
        </w:rPr>
        <w:t>en</w:t>
      </w:r>
      <w:r w:rsidRPr="004A5ACA">
        <w:rPr>
          <w:szCs w:val="18"/>
        </w:rPr>
        <w:t xml:space="preserve"> van de scorekaarten die zijn opgesteld. </w:t>
      </w:r>
    </w:p>
    <w:p w:rsidRPr="004A5ACA" w:rsidR="004C76B2" w:rsidP="004C76B2" w:rsidRDefault="004C76B2">
      <w:pPr>
        <w:pStyle w:val="Body1"/>
        <w:spacing w:line="276" w:lineRule="auto"/>
        <w:rPr>
          <w:szCs w:val="18"/>
        </w:rPr>
      </w:pPr>
      <w:r w:rsidRPr="004A5ACA">
        <w:rPr>
          <w:szCs w:val="18"/>
        </w:rPr>
        <w:t>In de scorekaarten wordt voor alle organisaties geoordeeld over de diverse institutionele aspecten van de organisatie, waaronder de strategie, de effectiviteit, het personeels- en organisatiebeleid, het financiële beheer en de ontwikkelingen in de financiële positie, corruptie- en fraudebestrijding. Daarna wordt gekeken naar de samenwerking van de organisatie met andere internationale organisaties, de uitvoering van beleid en beheer op landenniveau en de interne beleidsevaluatie. Het laatste deel van de scorekaart richt zich op de beleidsrelevantie in</w:t>
      </w:r>
      <w:r>
        <w:rPr>
          <w:szCs w:val="18"/>
        </w:rPr>
        <w:t xml:space="preserve"> het</w:t>
      </w:r>
      <w:r w:rsidRPr="004A5ACA">
        <w:rPr>
          <w:szCs w:val="18"/>
        </w:rPr>
        <w:t xml:space="preserve"> licht van de internationale ontwikkelingsarchitectuur, de geografische relevantie, de relevantie van de organisatie voor de vier speerpunten van het Nederlandse ontwikkelingsbeleid en doorsnijdende thema’s van buitenlands beleid en de overige relevantie/impact van de organisatie voor Nederland.</w:t>
      </w:r>
    </w:p>
    <w:p w:rsidRPr="004A5ACA" w:rsidR="004C76B2" w:rsidP="004C76B2" w:rsidRDefault="004C76B2">
      <w:pPr>
        <w:pStyle w:val="Body1"/>
        <w:spacing w:line="276" w:lineRule="auto"/>
        <w:rPr>
          <w:szCs w:val="18"/>
        </w:rPr>
      </w:pPr>
      <w:r w:rsidRPr="004A5ACA">
        <w:rPr>
          <w:szCs w:val="18"/>
        </w:rPr>
        <w:t>Een aantal overwegingen is bij de beoordeling van belang.</w:t>
      </w:r>
    </w:p>
    <w:p w:rsidRPr="006A30A9" w:rsidR="004C76B2" w:rsidP="004C76B2" w:rsidRDefault="004C76B2">
      <w:pPr>
        <w:pStyle w:val="Body1"/>
        <w:spacing w:line="276" w:lineRule="auto"/>
        <w:rPr>
          <w:szCs w:val="18"/>
          <w:u w:val="single"/>
        </w:rPr>
      </w:pPr>
      <w:r w:rsidRPr="006A30A9">
        <w:rPr>
          <w:szCs w:val="18"/>
          <w:u w:val="single"/>
        </w:rPr>
        <w:t>1. Belang</w:t>
      </w:r>
    </w:p>
    <w:p w:rsidRPr="004A5ACA" w:rsidR="004C76B2" w:rsidP="004C76B2" w:rsidRDefault="004C76B2">
      <w:pPr>
        <w:pStyle w:val="Body1"/>
        <w:spacing w:line="276" w:lineRule="auto"/>
        <w:rPr>
          <w:szCs w:val="18"/>
        </w:rPr>
      </w:pPr>
      <w:r w:rsidRPr="004A5ACA">
        <w:rPr>
          <w:szCs w:val="18"/>
        </w:rPr>
        <w:t>Nederland heeft een strategisch belang bij goed werkende internationale organisaties. Internationale organisaties hebben een sleutelrol in de agendering en aanpak van grensoverschrijdende problemen. In deze organisaties worden onderhandelingen gevoerd en gezamenlijke afspraken gemaakt. Momenteel dragen deze organisaties bij aan d</w:t>
      </w:r>
      <w:r>
        <w:rPr>
          <w:szCs w:val="18"/>
        </w:rPr>
        <w:t xml:space="preserve">e realisering van de </w:t>
      </w:r>
      <w:r w:rsidRPr="006A30A9">
        <w:rPr>
          <w:i/>
          <w:szCs w:val="18"/>
        </w:rPr>
        <w:t>Mille</w:t>
      </w:r>
      <w:r>
        <w:rPr>
          <w:i/>
          <w:szCs w:val="18"/>
        </w:rPr>
        <w:t>n</w:t>
      </w:r>
      <w:r w:rsidRPr="006A30A9">
        <w:rPr>
          <w:i/>
          <w:szCs w:val="18"/>
        </w:rPr>
        <w:t>nium Development Goals</w:t>
      </w:r>
      <w:r>
        <w:rPr>
          <w:szCs w:val="18"/>
        </w:rPr>
        <w:t xml:space="preserve"> (</w:t>
      </w:r>
      <w:proofErr w:type="spellStart"/>
      <w:r>
        <w:rPr>
          <w:szCs w:val="18"/>
        </w:rPr>
        <w:t>MDG’s</w:t>
      </w:r>
      <w:proofErr w:type="spellEnd"/>
      <w:r>
        <w:rPr>
          <w:szCs w:val="18"/>
        </w:rPr>
        <w:t>)</w:t>
      </w:r>
      <w:r w:rsidRPr="004A5ACA">
        <w:rPr>
          <w:szCs w:val="18"/>
        </w:rPr>
        <w:t>. Parallel doe ik uw kamer een br</w:t>
      </w:r>
      <w:r>
        <w:rPr>
          <w:szCs w:val="18"/>
        </w:rPr>
        <w:t xml:space="preserve">ief toekomen over de agenda van </w:t>
      </w:r>
      <w:r w:rsidRPr="004A5ACA">
        <w:rPr>
          <w:szCs w:val="18"/>
        </w:rPr>
        <w:t>deze doelen</w:t>
      </w:r>
      <w:r>
        <w:rPr>
          <w:szCs w:val="18"/>
        </w:rPr>
        <w:t xml:space="preserve"> na 2015. Ook daarin spelen internationale</w:t>
      </w:r>
      <w:r w:rsidRPr="004A5ACA">
        <w:rPr>
          <w:szCs w:val="18"/>
        </w:rPr>
        <w:t xml:space="preserve"> orga</w:t>
      </w:r>
      <w:r>
        <w:rPr>
          <w:szCs w:val="18"/>
        </w:rPr>
        <w:t>nisaties een leidende rol</w:t>
      </w:r>
      <w:r w:rsidRPr="004A5ACA">
        <w:rPr>
          <w:szCs w:val="18"/>
        </w:rPr>
        <w:t>. Mondiale publieke goederen en ontwikkeling vergen een gezamenlijke aanpak. Verdere vrijmaking van handel, bewaking van economische en financiële stabiliteit, vergroten van voedselzekerheid, aanpak van klimaatverandering</w:t>
      </w:r>
      <w:r>
        <w:rPr>
          <w:szCs w:val="18"/>
        </w:rPr>
        <w:t xml:space="preserve"> en andere urgente uitdagingen op het gebied van milieu</w:t>
      </w:r>
      <w:r w:rsidRPr="004A5ACA">
        <w:rPr>
          <w:szCs w:val="18"/>
        </w:rPr>
        <w:t xml:space="preserve">, verminderen van kindersterfte, </w:t>
      </w:r>
      <w:r>
        <w:rPr>
          <w:szCs w:val="18"/>
        </w:rPr>
        <w:t xml:space="preserve">terugdringen van toenemende ongelijkheid, </w:t>
      </w:r>
      <w:r w:rsidRPr="004A5ACA">
        <w:rPr>
          <w:szCs w:val="18"/>
        </w:rPr>
        <w:t>behoud van vrede en veiligheid, opvang van vluchtelingen, toezicht op mensenrech</w:t>
      </w:r>
      <w:r>
        <w:rPr>
          <w:szCs w:val="18"/>
        </w:rPr>
        <w:t>ten – zijn stuk voor stuk grote</w:t>
      </w:r>
      <w:r w:rsidRPr="004A5ACA">
        <w:rPr>
          <w:szCs w:val="18"/>
        </w:rPr>
        <w:t xml:space="preserve"> thema’s waarvoor internationale organisaties nodig zijn. </w:t>
      </w:r>
    </w:p>
    <w:p w:rsidRPr="006A30A9" w:rsidR="004C76B2" w:rsidP="004C76B2" w:rsidRDefault="004C76B2">
      <w:pPr>
        <w:pStyle w:val="Body1"/>
        <w:spacing w:line="276" w:lineRule="auto"/>
        <w:rPr>
          <w:szCs w:val="18"/>
          <w:u w:val="single"/>
        </w:rPr>
      </w:pPr>
      <w:r w:rsidRPr="006A30A9">
        <w:rPr>
          <w:szCs w:val="18"/>
          <w:u w:val="single"/>
        </w:rPr>
        <w:t>2. Hervormingen</w:t>
      </w:r>
    </w:p>
    <w:p w:rsidRPr="004A5ACA" w:rsidR="004C76B2" w:rsidP="004C76B2" w:rsidRDefault="004C76B2">
      <w:pPr>
        <w:pStyle w:val="Body1"/>
        <w:spacing w:line="276" w:lineRule="auto"/>
        <w:rPr>
          <w:szCs w:val="18"/>
        </w:rPr>
      </w:pPr>
      <w:r>
        <w:rPr>
          <w:szCs w:val="18"/>
        </w:rPr>
        <w:t xml:space="preserve">Alhoewel bij veel organisaties goed werk wordt verricht zal </w:t>
      </w:r>
      <w:r w:rsidRPr="004A5ACA">
        <w:rPr>
          <w:szCs w:val="18"/>
        </w:rPr>
        <w:t xml:space="preserve">Nederland </w:t>
      </w:r>
      <w:r>
        <w:rPr>
          <w:szCs w:val="18"/>
        </w:rPr>
        <w:t xml:space="preserve">zich in </w:t>
      </w:r>
      <w:r w:rsidRPr="004A5ACA">
        <w:rPr>
          <w:szCs w:val="18"/>
        </w:rPr>
        <w:t xml:space="preserve">zijn </w:t>
      </w:r>
      <w:r>
        <w:rPr>
          <w:szCs w:val="18"/>
        </w:rPr>
        <w:t>rol als lid, aandeelhouder of donor</w:t>
      </w:r>
      <w:r w:rsidRPr="004A5ACA">
        <w:rPr>
          <w:szCs w:val="18"/>
        </w:rPr>
        <w:t xml:space="preserve"> in de verschillende </w:t>
      </w:r>
      <w:r>
        <w:rPr>
          <w:szCs w:val="18"/>
        </w:rPr>
        <w:t>instellingen hard blijven maken voor</w:t>
      </w:r>
      <w:r w:rsidRPr="004A5ACA">
        <w:rPr>
          <w:szCs w:val="18"/>
        </w:rPr>
        <w:t xml:space="preserve"> hervormingen. Ook de onderlinge samenwerking en werkverdeling tussen internationale organisaties kan beter. Op dit vlak is er in de Verenigde Naties</w:t>
      </w:r>
      <w:r>
        <w:rPr>
          <w:szCs w:val="18"/>
        </w:rPr>
        <w:t xml:space="preserve"> (VN)</w:t>
      </w:r>
      <w:r w:rsidRPr="004A5ACA">
        <w:rPr>
          <w:szCs w:val="18"/>
        </w:rPr>
        <w:t xml:space="preserve"> de laatste jaren wel veel ve</w:t>
      </w:r>
      <w:r>
        <w:rPr>
          <w:szCs w:val="18"/>
        </w:rPr>
        <w:t xml:space="preserve">rbeterd – bijvoorbeeld door de </w:t>
      </w:r>
      <w:proofErr w:type="spellStart"/>
      <w:r>
        <w:rPr>
          <w:i/>
          <w:szCs w:val="18"/>
        </w:rPr>
        <w:t>D</w:t>
      </w:r>
      <w:r w:rsidRPr="004C40B3">
        <w:rPr>
          <w:i/>
          <w:szCs w:val="18"/>
        </w:rPr>
        <w:t>elivering</w:t>
      </w:r>
      <w:proofErr w:type="spellEnd"/>
      <w:r w:rsidRPr="004C40B3">
        <w:rPr>
          <w:i/>
          <w:szCs w:val="18"/>
        </w:rPr>
        <w:t xml:space="preserve"> as </w:t>
      </w:r>
      <w:proofErr w:type="spellStart"/>
      <w:r>
        <w:rPr>
          <w:i/>
          <w:szCs w:val="18"/>
        </w:rPr>
        <w:t>O</w:t>
      </w:r>
      <w:r w:rsidRPr="004C40B3">
        <w:rPr>
          <w:i/>
          <w:szCs w:val="18"/>
        </w:rPr>
        <w:t>ne</w:t>
      </w:r>
      <w:proofErr w:type="spellEnd"/>
      <w:r>
        <w:rPr>
          <w:szCs w:val="18"/>
        </w:rPr>
        <w:t xml:space="preserve"> </w:t>
      </w:r>
      <w:r w:rsidRPr="004A5ACA">
        <w:rPr>
          <w:szCs w:val="18"/>
        </w:rPr>
        <w:t>sam</w:t>
      </w:r>
      <w:r>
        <w:rPr>
          <w:szCs w:val="18"/>
        </w:rPr>
        <w:t>enwerking tussen VN-organisaties</w:t>
      </w:r>
      <w:r w:rsidRPr="004A5ACA">
        <w:rPr>
          <w:szCs w:val="18"/>
        </w:rPr>
        <w:t xml:space="preserve"> in landen – maar er kunnen naar mijn oordeel nog meer inspanningen worden gedaan om verkokering van organisaties en versnippering </w:t>
      </w:r>
      <w:r>
        <w:rPr>
          <w:szCs w:val="18"/>
        </w:rPr>
        <w:t xml:space="preserve">van </w:t>
      </w:r>
      <w:r w:rsidRPr="004A5ACA">
        <w:rPr>
          <w:szCs w:val="18"/>
        </w:rPr>
        <w:t xml:space="preserve">hulpgelden tegen te gaan. </w:t>
      </w:r>
      <w:r w:rsidR="004145D3">
        <w:rPr>
          <w:szCs w:val="18"/>
        </w:rPr>
        <w:t xml:space="preserve">Bij veel instellingen zijn hervormingsprocessen gaande. Zo zal Nederland het lidmaatschap van de Uitvoerende Raad van UNESCO gebruiken om de Directeur Generaal te ondersteunen bij noodzakelijke hervormingen. </w:t>
      </w:r>
      <w:r w:rsidRPr="004A5ACA">
        <w:rPr>
          <w:szCs w:val="18"/>
        </w:rPr>
        <w:t>Ook de afstemmi</w:t>
      </w:r>
      <w:r>
        <w:rPr>
          <w:szCs w:val="18"/>
        </w:rPr>
        <w:t>ng tussen de VN-organisaties en</w:t>
      </w:r>
      <w:r w:rsidRPr="004A5ACA">
        <w:rPr>
          <w:szCs w:val="18"/>
        </w:rPr>
        <w:t xml:space="preserve"> de Wereldbank biedt nog veel mogelijkheden voor grotere effectiviteit en betere resultaten. Het recente gezamenlijke optreden</w:t>
      </w:r>
      <w:r>
        <w:rPr>
          <w:szCs w:val="18"/>
        </w:rPr>
        <w:t xml:space="preserve"> van</w:t>
      </w:r>
      <w:r w:rsidRPr="004A5ACA">
        <w:rPr>
          <w:szCs w:val="18"/>
        </w:rPr>
        <w:t xml:space="preserve"> de Secretaris-Generaal van de VN en de nieuwe President van de </w:t>
      </w:r>
      <w:r w:rsidRPr="004A5ACA">
        <w:rPr>
          <w:szCs w:val="18"/>
        </w:rPr>
        <w:lastRenderedPageBreak/>
        <w:t xml:space="preserve">Wereldbank is in dit opzicht een </w:t>
      </w:r>
      <w:r>
        <w:rPr>
          <w:szCs w:val="18"/>
        </w:rPr>
        <w:t xml:space="preserve">voorbeeld bij </w:t>
      </w:r>
      <w:r w:rsidRPr="004A5ACA">
        <w:rPr>
          <w:szCs w:val="18"/>
        </w:rPr>
        <w:t xml:space="preserve">uitstek. Door </w:t>
      </w:r>
      <w:r>
        <w:rPr>
          <w:szCs w:val="18"/>
        </w:rPr>
        <w:t xml:space="preserve">de omvang van de VN en de Wereldbank </w:t>
      </w:r>
      <w:r w:rsidRPr="004A5ACA">
        <w:rPr>
          <w:szCs w:val="18"/>
        </w:rPr>
        <w:t>kunnen zij in de uitvoering van pr</w:t>
      </w:r>
      <w:r>
        <w:rPr>
          <w:szCs w:val="18"/>
        </w:rPr>
        <w:t>ojecten schaalvoordelen bereiken</w:t>
      </w:r>
      <w:r w:rsidRPr="004A5ACA">
        <w:rPr>
          <w:szCs w:val="18"/>
        </w:rPr>
        <w:t xml:space="preserve"> die bilaterale donoren </w:t>
      </w:r>
      <w:r>
        <w:rPr>
          <w:szCs w:val="18"/>
        </w:rPr>
        <w:t>niet hebben</w:t>
      </w:r>
      <w:r w:rsidRPr="004A5ACA">
        <w:rPr>
          <w:szCs w:val="18"/>
        </w:rPr>
        <w:t xml:space="preserve"> – </w:t>
      </w:r>
      <w:r>
        <w:rPr>
          <w:szCs w:val="18"/>
        </w:rPr>
        <w:t xml:space="preserve">denk </w:t>
      </w:r>
      <w:r w:rsidRPr="004A5ACA">
        <w:rPr>
          <w:szCs w:val="18"/>
        </w:rPr>
        <w:t xml:space="preserve">bijvoorbeeld </w:t>
      </w:r>
      <w:r>
        <w:rPr>
          <w:szCs w:val="18"/>
        </w:rPr>
        <w:t xml:space="preserve">aan </w:t>
      </w:r>
      <w:r w:rsidRPr="004A5ACA">
        <w:rPr>
          <w:szCs w:val="18"/>
        </w:rPr>
        <w:t xml:space="preserve">de onderwijsprogramma’s van de Wereldbank. Ontvangende landen zijn zelf ook lid </w:t>
      </w:r>
      <w:r>
        <w:rPr>
          <w:szCs w:val="18"/>
        </w:rPr>
        <w:t xml:space="preserve">van </w:t>
      </w:r>
      <w:r w:rsidRPr="004A5ACA">
        <w:rPr>
          <w:szCs w:val="18"/>
        </w:rPr>
        <w:t>of aangesloten bij internationale orga</w:t>
      </w:r>
      <w:r>
        <w:rPr>
          <w:szCs w:val="18"/>
        </w:rPr>
        <w:t xml:space="preserve">nisaties en dat bewerkstelligt </w:t>
      </w:r>
      <w:proofErr w:type="spellStart"/>
      <w:r w:rsidRPr="004C40B3">
        <w:rPr>
          <w:i/>
          <w:szCs w:val="18"/>
        </w:rPr>
        <w:t>ownership</w:t>
      </w:r>
      <w:proofErr w:type="spellEnd"/>
      <w:r w:rsidRPr="004A5ACA">
        <w:rPr>
          <w:szCs w:val="18"/>
        </w:rPr>
        <w:t xml:space="preserve"> en medeverantwoordelijkheid voor programma’s of gemaakte afspraken </w:t>
      </w:r>
      <w:r>
        <w:rPr>
          <w:szCs w:val="18"/>
        </w:rPr>
        <w:t xml:space="preserve">– bijvoorbeeld verbondenheid van </w:t>
      </w:r>
      <w:r w:rsidRPr="004A5ACA">
        <w:rPr>
          <w:szCs w:val="18"/>
        </w:rPr>
        <w:t xml:space="preserve">Afrikaanse landen met ‘hun’ Afrikaanse Ontwikkelingsbank. Internationale organisaties kunnen door hun mandaten beter zorgdragen voor een integrale aanpak van grensoverschrijdende problemen – bijvoorbeeld de VN-organisaties WFP, UNHCR, UNICEF in ondersteuning van vluchtelingen. De </w:t>
      </w:r>
      <w:proofErr w:type="spellStart"/>
      <w:r w:rsidRPr="004A5ACA">
        <w:rPr>
          <w:szCs w:val="18"/>
        </w:rPr>
        <w:t>beheerslast</w:t>
      </w:r>
      <w:proofErr w:type="spellEnd"/>
      <w:r w:rsidRPr="004A5ACA">
        <w:rPr>
          <w:szCs w:val="18"/>
        </w:rPr>
        <w:t xml:space="preserve"> van hulp die via internationale organisaties wordt gegeven is meestal lager dan</w:t>
      </w:r>
      <w:r>
        <w:rPr>
          <w:szCs w:val="18"/>
        </w:rPr>
        <w:t xml:space="preserve"> de </w:t>
      </w:r>
      <w:proofErr w:type="spellStart"/>
      <w:r>
        <w:rPr>
          <w:szCs w:val="18"/>
        </w:rPr>
        <w:t>beheerslast</w:t>
      </w:r>
      <w:proofErr w:type="spellEnd"/>
      <w:r>
        <w:rPr>
          <w:szCs w:val="18"/>
        </w:rPr>
        <w:t xml:space="preserve"> van hulp via</w:t>
      </w:r>
      <w:r w:rsidRPr="004A5ACA">
        <w:rPr>
          <w:szCs w:val="18"/>
        </w:rPr>
        <w:t xml:space="preserve"> bilaterale donoren. Met dezelfde hoeveelheid geld kunnen via internationale organisaties meestal meer mensen worden bereikt. Uit verschillende evaluaties blijkt dat internationale (hulp-)organisaties vaak </w:t>
      </w:r>
      <w:r>
        <w:rPr>
          <w:szCs w:val="18"/>
        </w:rPr>
        <w:t>effectiever zijn</w:t>
      </w:r>
      <w:r w:rsidRPr="004A5ACA">
        <w:rPr>
          <w:szCs w:val="18"/>
        </w:rPr>
        <w:t xml:space="preserve"> dan bilaterale donoren. De recente Nederlandse evaluatie van de Wereldbank (IOB-rapport, </w:t>
      </w:r>
      <w:r>
        <w:rPr>
          <w:szCs w:val="18"/>
        </w:rPr>
        <w:t xml:space="preserve">Kamerstuk </w:t>
      </w:r>
      <w:r w:rsidRPr="004C40B3">
        <w:rPr>
          <w:iCs/>
          <w:szCs w:val="18"/>
        </w:rPr>
        <w:t>26 234, nr. 134</w:t>
      </w:r>
      <w:r w:rsidRPr="004A5ACA">
        <w:rPr>
          <w:szCs w:val="18"/>
        </w:rPr>
        <w:t xml:space="preserve">) illustreert dit. </w:t>
      </w:r>
    </w:p>
    <w:p w:rsidR="004C76B2" w:rsidP="004C76B2" w:rsidRDefault="004C76B2">
      <w:pPr>
        <w:pStyle w:val="Body1"/>
        <w:spacing w:line="276" w:lineRule="auto"/>
        <w:rPr>
          <w:rFonts w:eastAsia="Times New Roman" w:cs="Calibri"/>
          <w:color w:val="FF0000"/>
          <w:szCs w:val="18"/>
        </w:rPr>
      </w:pPr>
      <w:r w:rsidRPr="006A30A9">
        <w:rPr>
          <w:szCs w:val="18"/>
          <w:u w:val="single"/>
        </w:rPr>
        <w:t xml:space="preserve">3. </w:t>
      </w:r>
      <w:r>
        <w:rPr>
          <w:szCs w:val="18"/>
          <w:u w:val="single"/>
        </w:rPr>
        <w:t xml:space="preserve">Effectiviteit en relevantie </w:t>
      </w:r>
    </w:p>
    <w:p w:rsidRPr="004A5ACA" w:rsidR="004C76B2" w:rsidP="004C76B2" w:rsidRDefault="004C76B2">
      <w:pPr>
        <w:pStyle w:val="Body1"/>
        <w:spacing w:line="276" w:lineRule="auto"/>
        <w:rPr>
          <w:szCs w:val="18"/>
        </w:rPr>
      </w:pPr>
      <w:r w:rsidRPr="004A5ACA">
        <w:rPr>
          <w:szCs w:val="18"/>
        </w:rPr>
        <w:t>De scorekaarten van 2013 zijn voor de meeste organisaties positief</w:t>
      </w:r>
      <w:r>
        <w:rPr>
          <w:szCs w:val="18"/>
        </w:rPr>
        <w:t>, dat wil zeggen dat ze relevant en effectief zijn. Sinds 2011 vergelijkt</w:t>
      </w:r>
      <w:r w:rsidRPr="004A5ACA">
        <w:rPr>
          <w:szCs w:val="18"/>
        </w:rPr>
        <w:t xml:space="preserve"> Nederland internationale organisaties aan de ha</w:t>
      </w:r>
      <w:r>
        <w:rPr>
          <w:szCs w:val="18"/>
        </w:rPr>
        <w:t xml:space="preserve">nd van scorekaarten (Kamerstuk 32 605, </w:t>
      </w:r>
      <w:proofErr w:type="spellStart"/>
      <w:r>
        <w:rPr>
          <w:szCs w:val="18"/>
        </w:rPr>
        <w:t>nr</w:t>
      </w:r>
      <w:proofErr w:type="spellEnd"/>
      <w:r>
        <w:rPr>
          <w:szCs w:val="18"/>
        </w:rPr>
        <w:t xml:space="preserve"> 53</w:t>
      </w:r>
      <w:r w:rsidRPr="004A5ACA">
        <w:rPr>
          <w:szCs w:val="18"/>
        </w:rPr>
        <w:t>). In 2011 werden 23 scorekaarten gemaakt, dit jaar zijn er in totaal 30 opgesteld. De verschillende internationale organisaties die door mij zijn beoordeeld functioneren over het algemeen redelijk goed. De prestaties wijken ook niet fundamenteel af van de beoordelingen die in 2011 zijn gemaakt. In een aantal organisaties is de effectivite</w:t>
      </w:r>
      <w:r>
        <w:rPr>
          <w:szCs w:val="18"/>
        </w:rPr>
        <w:t>it verbeterd (</w:t>
      </w:r>
      <w:r w:rsidRPr="00A51E1B">
        <w:rPr>
          <w:szCs w:val="18"/>
        </w:rPr>
        <w:t xml:space="preserve">ILO, UNAIDS, WHO, </w:t>
      </w:r>
      <w:proofErr w:type="spellStart"/>
      <w:r w:rsidRPr="00A51E1B">
        <w:rPr>
          <w:szCs w:val="18"/>
        </w:rPr>
        <w:t>AfDB</w:t>
      </w:r>
      <w:proofErr w:type="spellEnd"/>
      <w:r w:rsidRPr="00A51E1B">
        <w:rPr>
          <w:szCs w:val="18"/>
        </w:rPr>
        <w:t>, IFAD, GEF</w:t>
      </w:r>
      <w:r>
        <w:rPr>
          <w:szCs w:val="18"/>
        </w:rPr>
        <w:t>)</w:t>
      </w:r>
      <w:r w:rsidRPr="004A5ACA">
        <w:rPr>
          <w:szCs w:val="18"/>
        </w:rPr>
        <w:t>. De strategie, beleidsplannen, samenwerking in uitvoering, decentralisatie naar veldkantoren, resul</w:t>
      </w:r>
      <w:r>
        <w:rPr>
          <w:szCs w:val="18"/>
        </w:rPr>
        <w:t>taat</w:t>
      </w:r>
      <w:r w:rsidRPr="004A5ACA">
        <w:rPr>
          <w:szCs w:val="18"/>
        </w:rPr>
        <w:t>gericht</w:t>
      </w:r>
      <w:r>
        <w:rPr>
          <w:szCs w:val="18"/>
        </w:rPr>
        <w:t>heid en</w:t>
      </w:r>
      <w:r w:rsidRPr="004A5ACA">
        <w:rPr>
          <w:szCs w:val="18"/>
        </w:rPr>
        <w:t xml:space="preserve"> financ</w:t>
      </w:r>
      <w:r>
        <w:rPr>
          <w:szCs w:val="18"/>
        </w:rPr>
        <w:t>ieel beheer is vaak verbeterd. Soms is dit het resultaat van hervormingstrajecten die eerder zijn ingezet, soms het gevolg van een nieuwe koers van een (nieuw) hoofd van een organisatie</w:t>
      </w:r>
      <w:r w:rsidRPr="004A5ACA">
        <w:rPr>
          <w:szCs w:val="18"/>
        </w:rPr>
        <w:t xml:space="preserve">. Veel internationale organisaties hebben de afgelopen jaren hun </w:t>
      </w:r>
      <w:proofErr w:type="spellStart"/>
      <w:r w:rsidRPr="004A5ACA">
        <w:rPr>
          <w:szCs w:val="18"/>
        </w:rPr>
        <w:t>ongeo</w:t>
      </w:r>
      <w:r>
        <w:rPr>
          <w:szCs w:val="18"/>
        </w:rPr>
        <w:t>ormerkte</w:t>
      </w:r>
      <w:proofErr w:type="spellEnd"/>
      <w:r>
        <w:rPr>
          <w:szCs w:val="18"/>
        </w:rPr>
        <w:t xml:space="preserve"> inkomsten zien dalen (o.m. UNEP, UNDP, IFAD, UNFPA, WFP).</w:t>
      </w:r>
      <w:r w:rsidRPr="004A5ACA">
        <w:rPr>
          <w:szCs w:val="18"/>
        </w:rPr>
        <w:t xml:space="preserve"> Voor een deel is deze daling gecompenseerd door hogere bijdragen van donoren voor specifieke doelstellingen of in bepaalde landen. Ook Nederland </w:t>
      </w:r>
      <w:r>
        <w:rPr>
          <w:szCs w:val="18"/>
        </w:rPr>
        <w:t xml:space="preserve">zal in sommige gevallen </w:t>
      </w:r>
      <w:r w:rsidRPr="004A5ACA">
        <w:rPr>
          <w:szCs w:val="18"/>
        </w:rPr>
        <w:t>een relatief groter deel van zijn financiële bijdrage koppelen aan de speerpunte</w:t>
      </w:r>
      <w:r>
        <w:rPr>
          <w:szCs w:val="18"/>
        </w:rPr>
        <w:t>n van ons beleid. Deze oormerking</w:t>
      </w:r>
      <w:r w:rsidRPr="004A5ACA">
        <w:rPr>
          <w:szCs w:val="18"/>
        </w:rPr>
        <w:t xml:space="preserve"> vind ik verantwoord indien deze bijdrage geheel passen bij de doelstellingen en de strategie van de internationale organisatie. De Nederlandse bijdrage kan in dat geval zonder vergroting van </w:t>
      </w:r>
      <w:proofErr w:type="spellStart"/>
      <w:r w:rsidRPr="004A5ACA">
        <w:rPr>
          <w:szCs w:val="18"/>
        </w:rPr>
        <w:t>beheerslast</w:t>
      </w:r>
      <w:proofErr w:type="spellEnd"/>
      <w:r w:rsidRPr="004A5ACA">
        <w:rPr>
          <w:szCs w:val="18"/>
        </w:rPr>
        <w:t xml:space="preserve"> door de internationale organisatie worden gebruikt om haar mandaat uit te voeren. De bijdrage van Nede</w:t>
      </w:r>
      <w:r>
        <w:rPr>
          <w:szCs w:val="18"/>
        </w:rPr>
        <w:t>rland aan bijvoorbeeld UNDP zal</w:t>
      </w:r>
      <w:r w:rsidRPr="004A5ACA">
        <w:rPr>
          <w:szCs w:val="18"/>
        </w:rPr>
        <w:t xml:space="preserve"> meer worden toegespitst op het thema veiligheid en rechtsorde.</w:t>
      </w:r>
      <w:r>
        <w:rPr>
          <w:szCs w:val="18"/>
        </w:rPr>
        <w:t xml:space="preserve"> In andere gevallen sluit het mandaat van de organisatie als geheel goed aan bij de Nederlandse speerpunten, bijvoorbeeld in het geval van UNFPA. </w:t>
      </w:r>
    </w:p>
    <w:p w:rsidRPr="006A30A9" w:rsidR="004C76B2" w:rsidP="004C76B2" w:rsidRDefault="004C76B2">
      <w:pPr>
        <w:pStyle w:val="Body1"/>
        <w:spacing w:line="276" w:lineRule="auto"/>
        <w:rPr>
          <w:szCs w:val="18"/>
          <w:u w:val="single"/>
        </w:rPr>
      </w:pPr>
      <w:r w:rsidRPr="006A30A9">
        <w:rPr>
          <w:szCs w:val="18"/>
          <w:u w:val="single"/>
        </w:rPr>
        <w:t>4. Bezuinigingen</w:t>
      </w:r>
    </w:p>
    <w:p w:rsidRPr="004A5ACA" w:rsidR="004C76B2" w:rsidP="004C76B2" w:rsidRDefault="004C76B2">
      <w:pPr>
        <w:pStyle w:val="Body1"/>
        <w:spacing w:line="276" w:lineRule="auto"/>
        <w:rPr>
          <w:szCs w:val="18"/>
        </w:rPr>
      </w:pPr>
      <w:r w:rsidRPr="004A5ACA">
        <w:rPr>
          <w:szCs w:val="18"/>
        </w:rPr>
        <w:t xml:space="preserve">In het licht van de bezuinigingen op de begroting voor ontwikkelingssamenwerking moet Nederland de bijdragen aan deze organisaties verminderen. De effectiviteit van de internationale organisaties en hun relevantie voor het Nederlandse beleid – met name de speerpunten water, voedselzekerheid, vrouwenrechten en seksuele en reproductieve gezondheid en rechten (SRGR), veiligheid en rechtsorde – zijn daarbij de ijkpunten. De bijdrage van internationale organisaties aan het behalen van de Millennium Development Goals (MDG) en hun verwachtbare rol </w:t>
      </w:r>
      <w:r>
        <w:rPr>
          <w:szCs w:val="18"/>
        </w:rPr>
        <w:t xml:space="preserve">in </w:t>
      </w:r>
      <w:r w:rsidRPr="004A5ACA">
        <w:rPr>
          <w:szCs w:val="18"/>
        </w:rPr>
        <w:t>de ontwikkelingsagenda na</w:t>
      </w:r>
      <w:r>
        <w:rPr>
          <w:szCs w:val="18"/>
        </w:rPr>
        <w:t xml:space="preserve"> 2015 worden ook meegewogen. De moge</w:t>
      </w:r>
      <w:r w:rsidRPr="004A5ACA">
        <w:rPr>
          <w:szCs w:val="18"/>
        </w:rPr>
        <w:t>lijkheden voor samenwerking van Nederlandse maatschappelijke organisaties, bedrijven en kennisinstellingen met uiteenlopende internationale organisaties</w:t>
      </w:r>
      <w:r>
        <w:rPr>
          <w:szCs w:val="18"/>
        </w:rPr>
        <w:t>, en de mate waarin dit plaats vindt,</w:t>
      </w:r>
      <w:r w:rsidRPr="004A5ACA">
        <w:rPr>
          <w:szCs w:val="18"/>
        </w:rPr>
        <w:t xml:space="preserve"> is ook van belang.</w:t>
      </w:r>
    </w:p>
    <w:p w:rsidRPr="00264497" w:rsidR="004C76B2" w:rsidP="004C76B2" w:rsidRDefault="004C76B2">
      <w:pPr>
        <w:spacing w:after="200" w:line="276" w:lineRule="auto"/>
        <w:outlineLvl w:val="0"/>
        <w:rPr>
          <w:szCs w:val="18"/>
        </w:rPr>
      </w:pPr>
      <w:r>
        <w:rPr>
          <w:szCs w:val="18"/>
        </w:rPr>
        <w:t xml:space="preserve">Belangrijke, voor het systeem relevante instellingen kunnen niet aan de bezuiniging ontspringen. </w:t>
      </w:r>
      <w:r w:rsidRPr="004A5ACA">
        <w:rPr>
          <w:szCs w:val="18"/>
        </w:rPr>
        <w:t xml:space="preserve">Voor VN-organisaties als UNDP en UNICEF en voor de Afrikaanse Ontwikkelingsbank zal minder geld beschikbaar zijn. Ook de Nederlandse bijdrage aan de Wereldbank moet worden verminderd. </w:t>
      </w:r>
      <w:r w:rsidRPr="004A5ACA">
        <w:rPr>
          <w:szCs w:val="18"/>
        </w:rPr>
        <w:lastRenderedPageBreak/>
        <w:t>Organisaties die een groot deel van hun activiteiten concentreren op de speerpunten van het Nederlands beleid worden zo veel mogelijk gespaard. Internationale organisaties die nauwelijks relevantie hebben voor het Nederlands beleid en die matig functioneren, ontvangen geen Nederlandse bijdrage. De voorgenomen opzegging van het lidmaatschap van UNIDO past in dat kader. Sinds 2011 is het Nederlandse aandeel in het totaal van de begrotingen van verschillende internation</w:t>
      </w:r>
      <w:r>
        <w:rPr>
          <w:szCs w:val="18"/>
        </w:rPr>
        <w:t xml:space="preserve">ale organisaties teruggelopen </w:t>
      </w:r>
      <w:r w:rsidRPr="00614C54">
        <w:rPr>
          <w:szCs w:val="18"/>
        </w:rPr>
        <w:t>(</w:t>
      </w:r>
      <w:r>
        <w:rPr>
          <w:szCs w:val="18"/>
        </w:rPr>
        <w:t>FAO, IMF, UNAIDS, UNDP, UNEP, UNFPA, UNHCR, UNICEF, WFP)</w:t>
      </w:r>
      <w:r w:rsidRPr="004A5ACA">
        <w:rPr>
          <w:szCs w:val="18"/>
        </w:rPr>
        <w:t xml:space="preserve">. Deze trend zal de komende jaren doorgaan. </w:t>
      </w:r>
      <w:r>
        <w:rPr>
          <w:szCs w:val="18"/>
        </w:rPr>
        <w:t xml:space="preserve">Deze </w:t>
      </w:r>
      <w:r>
        <w:rPr>
          <w:i/>
          <w:szCs w:val="18"/>
        </w:rPr>
        <w:t>ranking</w:t>
      </w:r>
      <w:r>
        <w:rPr>
          <w:szCs w:val="18"/>
        </w:rPr>
        <w:t xml:space="preserve"> van Nederland, opgenomen in bijlage 3, plaatst de Nederlandse bijdrage in het perspectief van de inspanningen van andere donoren.</w:t>
      </w:r>
    </w:p>
    <w:p w:rsidR="004C76B2" w:rsidP="004C76B2" w:rsidRDefault="004C76B2"/>
    <w:p w:rsidR="004C76B2" w:rsidP="004C76B2" w:rsidRDefault="004C76B2"/>
    <w:p w:rsidR="004C76B2" w:rsidP="004C76B2" w:rsidRDefault="004C76B2">
      <w:r>
        <w:t>Bijlagen:</w:t>
      </w:r>
    </w:p>
    <w:p w:rsidR="004C76B2" w:rsidP="004C76B2" w:rsidRDefault="004C76B2">
      <w:pPr>
        <w:pStyle w:val="ListParagraph"/>
        <w:numPr>
          <w:ilvl w:val="0"/>
          <w:numId w:val="1"/>
        </w:numPr>
        <w:spacing w:after="200" w:line="276" w:lineRule="auto"/>
        <w:outlineLvl w:val="0"/>
        <w:rPr>
          <w:rFonts w:eastAsia="Arial Unicode MS"/>
          <w:color w:val="000000"/>
          <w:szCs w:val="18"/>
          <w:u w:color="000000"/>
        </w:rPr>
      </w:pPr>
      <w:r>
        <w:rPr>
          <w:rFonts w:eastAsia="Arial Unicode MS"/>
          <w:color w:val="000000"/>
          <w:szCs w:val="18"/>
          <w:u w:color="000000"/>
        </w:rPr>
        <w:t>1. Eindoordelen scorekaarten 2013</w:t>
      </w:r>
    </w:p>
    <w:p w:rsidRPr="004C76B2" w:rsidR="004C76B2" w:rsidP="004C76B2" w:rsidRDefault="004C76B2">
      <w:pPr>
        <w:pStyle w:val="ListParagraph"/>
        <w:numPr>
          <w:ilvl w:val="0"/>
          <w:numId w:val="1"/>
        </w:numPr>
        <w:spacing w:after="200" w:line="276" w:lineRule="auto"/>
        <w:outlineLvl w:val="0"/>
        <w:rPr>
          <w:szCs w:val="18"/>
        </w:rPr>
      </w:pPr>
      <w:r w:rsidRPr="004C76B2">
        <w:rPr>
          <w:rFonts w:eastAsia="Arial Unicode MS"/>
          <w:color w:val="000000"/>
          <w:szCs w:val="18"/>
          <w:u w:color="000000"/>
        </w:rPr>
        <w:t>2. Samenvattingen scorekaarten 2013</w:t>
      </w:r>
    </w:p>
    <w:p w:rsidRPr="004C76B2" w:rsidR="008617AD" w:rsidP="004C76B2" w:rsidRDefault="004C76B2">
      <w:pPr>
        <w:pStyle w:val="ListParagraph"/>
        <w:numPr>
          <w:ilvl w:val="0"/>
          <w:numId w:val="1"/>
        </w:numPr>
        <w:spacing w:after="200" w:line="276" w:lineRule="auto"/>
        <w:outlineLvl w:val="0"/>
        <w:rPr>
          <w:szCs w:val="18"/>
        </w:rPr>
      </w:pPr>
      <w:r w:rsidRPr="004C76B2">
        <w:rPr>
          <w:rFonts w:eastAsia="Arial Unicode MS"/>
          <w:color w:val="000000"/>
          <w:szCs w:val="18"/>
          <w:u w:color="000000"/>
        </w:rPr>
        <w:t>3. Rel</w:t>
      </w:r>
      <w:r>
        <w:rPr>
          <w:rFonts w:eastAsia="Arial Unicode MS"/>
          <w:color w:val="000000"/>
          <w:szCs w:val="18"/>
          <w:u w:color="000000"/>
        </w:rPr>
        <w:t>atieve ranking Nederlandse bijdrage</w:t>
      </w:r>
    </w:p>
    <w:sectPr w:rsidRPr="004C76B2" w:rsidR="008617A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1F2" w:rsidRDefault="008C41F2" w:rsidP="008C41F2">
      <w:pPr>
        <w:spacing w:line="240" w:lineRule="auto"/>
      </w:pPr>
      <w:r>
        <w:separator/>
      </w:r>
    </w:p>
  </w:endnote>
  <w:endnote w:type="continuationSeparator" w:id="0">
    <w:p w:rsidR="008C41F2" w:rsidRDefault="008C41F2" w:rsidP="008C41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1D6" w:rsidRDefault="00B151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1825204"/>
      <w:docPartObj>
        <w:docPartGallery w:val="Page Numbers (Bottom of Page)"/>
        <w:docPartUnique/>
      </w:docPartObj>
    </w:sdtPr>
    <w:sdtEndPr>
      <w:rPr>
        <w:noProof/>
      </w:rPr>
    </w:sdtEndPr>
    <w:sdtContent>
      <w:p w:rsidR="008C41F2" w:rsidRDefault="008C41F2">
        <w:pPr>
          <w:pStyle w:val="Footer"/>
          <w:jc w:val="center"/>
        </w:pPr>
        <w:r>
          <w:fldChar w:fldCharType="begin"/>
        </w:r>
        <w:r>
          <w:instrText xml:space="preserve"> PAGE   \* MERGEFORMAT </w:instrText>
        </w:r>
        <w:r>
          <w:fldChar w:fldCharType="separate"/>
        </w:r>
        <w:r w:rsidR="00B151D6">
          <w:rPr>
            <w:noProof/>
          </w:rPr>
          <w:t>3</w:t>
        </w:r>
        <w:r>
          <w:rPr>
            <w:noProof/>
          </w:rPr>
          <w:fldChar w:fldCharType="end"/>
        </w:r>
      </w:p>
    </w:sdtContent>
  </w:sdt>
  <w:p w:rsidR="008C41F2" w:rsidRDefault="008C41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1D6" w:rsidRDefault="00B151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1F2" w:rsidRDefault="008C41F2" w:rsidP="008C41F2">
      <w:pPr>
        <w:spacing w:line="240" w:lineRule="auto"/>
      </w:pPr>
      <w:r>
        <w:separator/>
      </w:r>
    </w:p>
  </w:footnote>
  <w:footnote w:type="continuationSeparator" w:id="0">
    <w:p w:rsidR="008C41F2" w:rsidRDefault="008C41F2" w:rsidP="008C41F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1D6" w:rsidRDefault="00B151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1D6" w:rsidRDefault="00B151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1D6" w:rsidRDefault="00B151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32387"/>
    <w:multiLevelType w:val="hybridMultilevel"/>
    <w:tmpl w:val="FF0C200A"/>
    <w:lvl w:ilvl="0" w:tplc="449C8724">
      <w:numFmt w:val="bullet"/>
      <w:lvlText w:val="-"/>
      <w:lvlJc w:val="left"/>
      <w:pPr>
        <w:ind w:left="720" w:hanging="360"/>
      </w:pPr>
      <w:rPr>
        <w:rFonts w:ascii="Verdana" w:eastAsia="Arial Unicode MS"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6B2"/>
    <w:rsid w:val="004145D3"/>
    <w:rsid w:val="004C76B2"/>
    <w:rsid w:val="0065552E"/>
    <w:rsid w:val="008617AD"/>
    <w:rsid w:val="00876EE9"/>
    <w:rsid w:val="008C41F2"/>
    <w:rsid w:val="00B15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6B2"/>
    <w:pPr>
      <w:spacing w:after="0" w:line="240" w:lineRule="atLeast"/>
    </w:pPr>
    <w:rPr>
      <w:rFonts w:ascii="Verdana" w:eastAsia="Times New Roman" w:hAnsi="Verdana" w:cs="Times New Roman"/>
      <w:sz w:val="18"/>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4C76B2"/>
    <w:pPr>
      <w:spacing w:line="240" w:lineRule="auto"/>
      <w:outlineLvl w:val="0"/>
    </w:pPr>
    <w:rPr>
      <w:rFonts w:ascii="Verdana" w:eastAsia="Arial Unicode MS" w:hAnsi="Verdana" w:cs="Times New Roman"/>
      <w:color w:val="000000"/>
      <w:sz w:val="18"/>
      <w:szCs w:val="20"/>
      <w:u w:color="000000"/>
      <w:lang w:val="nl-NL" w:eastAsia="nl-NL"/>
    </w:rPr>
  </w:style>
  <w:style w:type="paragraph" w:styleId="ListParagraph">
    <w:name w:val="List Paragraph"/>
    <w:basedOn w:val="Normal"/>
    <w:uiPriority w:val="34"/>
    <w:qFormat/>
    <w:rsid w:val="004C76B2"/>
    <w:pPr>
      <w:ind w:left="720"/>
      <w:contextualSpacing/>
    </w:pPr>
  </w:style>
  <w:style w:type="paragraph" w:styleId="Header">
    <w:name w:val="header"/>
    <w:basedOn w:val="Normal"/>
    <w:link w:val="HeaderChar"/>
    <w:uiPriority w:val="99"/>
    <w:unhideWhenUsed/>
    <w:rsid w:val="008C41F2"/>
    <w:pPr>
      <w:tabs>
        <w:tab w:val="center" w:pos="4513"/>
        <w:tab w:val="right" w:pos="9026"/>
      </w:tabs>
      <w:spacing w:line="240" w:lineRule="auto"/>
    </w:pPr>
  </w:style>
  <w:style w:type="character" w:customStyle="1" w:styleId="HeaderChar">
    <w:name w:val="Header Char"/>
    <w:basedOn w:val="DefaultParagraphFont"/>
    <w:link w:val="Header"/>
    <w:uiPriority w:val="99"/>
    <w:rsid w:val="008C41F2"/>
    <w:rPr>
      <w:rFonts w:ascii="Verdana" w:eastAsia="Times New Roman" w:hAnsi="Verdana" w:cs="Times New Roman"/>
      <w:sz w:val="18"/>
      <w:szCs w:val="24"/>
      <w:lang w:val="nl-NL" w:eastAsia="nl-NL"/>
    </w:rPr>
  </w:style>
  <w:style w:type="paragraph" w:styleId="Footer">
    <w:name w:val="footer"/>
    <w:basedOn w:val="Normal"/>
    <w:link w:val="FooterChar"/>
    <w:uiPriority w:val="99"/>
    <w:unhideWhenUsed/>
    <w:rsid w:val="008C41F2"/>
    <w:pPr>
      <w:tabs>
        <w:tab w:val="center" w:pos="4513"/>
        <w:tab w:val="right" w:pos="9026"/>
      </w:tabs>
      <w:spacing w:line="240" w:lineRule="auto"/>
    </w:pPr>
  </w:style>
  <w:style w:type="character" w:customStyle="1" w:styleId="FooterChar">
    <w:name w:val="Footer Char"/>
    <w:basedOn w:val="DefaultParagraphFont"/>
    <w:link w:val="Footer"/>
    <w:uiPriority w:val="99"/>
    <w:rsid w:val="008C41F2"/>
    <w:rPr>
      <w:rFonts w:ascii="Verdana" w:eastAsia="Times New Roman" w:hAnsi="Verdana" w:cs="Times New Roman"/>
      <w:sz w:val="18"/>
      <w:szCs w:val="24"/>
      <w:lang w:val="nl-NL" w:eastAsia="nl-NL"/>
    </w:rPr>
  </w:style>
  <w:style w:type="paragraph" w:styleId="BalloonText">
    <w:name w:val="Balloon Text"/>
    <w:basedOn w:val="Normal"/>
    <w:link w:val="BalloonTextChar"/>
    <w:uiPriority w:val="99"/>
    <w:semiHidden/>
    <w:unhideWhenUsed/>
    <w:rsid w:val="008C41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1F2"/>
    <w:rPr>
      <w:rFonts w:ascii="Tahoma" w:eastAsia="Times New Roman"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6B2"/>
    <w:pPr>
      <w:spacing w:after="0" w:line="240" w:lineRule="atLeast"/>
    </w:pPr>
    <w:rPr>
      <w:rFonts w:ascii="Verdana" w:eastAsia="Times New Roman" w:hAnsi="Verdana" w:cs="Times New Roman"/>
      <w:sz w:val="18"/>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4C76B2"/>
    <w:pPr>
      <w:spacing w:line="240" w:lineRule="auto"/>
      <w:outlineLvl w:val="0"/>
    </w:pPr>
    <w:rPr>
      <w:rFonts w:ascii="Verdana" w:eastAsia="Arial Unicode MS" w:hAnsi="Verdana" w:cs="Times New Roman"/>
      <w:color w:val="000000"/>
      <w:sz w:val="18"/>
      <w:szCs w:val="20"/>
      <w:u w:color="000000"/>
      <w:lang w:val="nl-NL" w:eastAsia="nl-NL"/>
    </w:rPr>
  </w:style>
  <w:style w:type="paragraph" w:styleId="ListParagraph">
    <w:name w:val="List Paragraph"/>
    <w:basedOn w:val="Normal"/>
    <w:uiPriority w:val="34"/>
    <w:qFormat/>
    <w:rsid w:val="004C76B2"/>
    <w:pPr>
      <w:ind w:left="720"/>
      <w:contextualSpacing/>
    </w:pPr>
  </w:style>
  <w:style w:type="paragraph" w:styleId="Header">
    <w:name w:val="header"/>
    <w:basedOn w:val="Normal"/>
    <w:link w:val="HeaderChar"/>
    <w:uiPriority w:val="99"/>
    <w:unhideWhenUsed/>
    <w:rsid w:val="008C41F2"/>
    <w:pPr>
      <w:tabs>
        <w:tab w:val="center" w:pos="4513"/>
        <w:tab w:val="right" w:pos="9026"/>
      </w:tabs>
      <w:spacing w:line="240" w:lineRule="auto"/>
    </w:pPr>
  </w:style>
  <w:style w:type="character" w:customStyle="1" w:styleId="HeaderChar">
    <w:name w:val="Header Char"/>
    <w:basedOn w:val="DefaultParagraphFont"/>
    <w:link w:val="Header"/>
    <w:uiPriority w:val="99"/>
    <w:rsid w:val="008C41F2"/>
    <w:rPr>
      <w:rFonts w:ascii="Verdana" w:eastAsia="Times New Roman" w:hAnsi="Verdana" w:cs="Times New Roman"/>
      <w:sz w:val="18"/>
      <w:szCs w:val="24"/>
      <w:lang w:val="nl-NL" w:eastAsia="nl-NL"/>
    </w:rPr>
  </w:style>
  <w:style w:type="paragraph" w:styleId="Footer">
    <w:name w:val="footer"/>
    <w:basedOn w:val="Normal"/>
    <w:link w:val="FooterChar"/>
    <w:uiPriority w:val="99"/>
    <w:unhideWhenUsed/>
    <w:rsid w:val="008C41F2"/>
    <w:pPr>
      <w:tabs>
        <w:tab w:val="center" w:pos="4513"/>
        <w:tab w:val="right" w:pos="9026"/>
      </w:tabs>
      <w:spacing w:line="240" w:lineRule="auto"/>
    </w:pPr>
  </w:style>
  <w:style w:type="character" w:customStyle="1" w:styleId="FooterChar">
    <w:name w:val="Footer Char"/>
    <w:basedOn w:val="DefaultParagraphFont"/>
    <w:link w:val="Footer"/>
    <w:uiPriority w:val="99"/>
    <w:rsid w:val="008C41F2"/>
    <w:rPr>
      <w:rFonts w:ascii="Verdana" w:eastAsia="Times New Roman" w:hAnsi="Verdana" w:cs="Times New Roman"/>
      <w:sz w:val="18"/>
      <w:szCs w:val="24"/>
      <w:lang w:val="nl-NL" w:eastAsia="nl-NL"/>
    </w:rPr>
  </w:style>
  <w:style w:type="paragraph" w:styleId="BalloonText">
    <w:name w:val="Balloon Text"/>
    <w:basedOn w:val="Normal"/>
    <w:link w:val="BalloonTextChar"/>
    <w:uiPriority w:val="99"/>
    <w:semiHidden/>
    <w:unhideWhenUsed/>
    <w:rsid w:val="008C41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1F2"/>
    <w:rPr>
      <w:rFonts w:ascii="Tahoma" w:eastAsia="Times New Roman"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1233</ap:Words>
  <ap:Characters>7861</ap:Characters>
  <ap:DocSecurity>0</ap:DocSecurity>
  <ap:Lines>106</ap:Lines>
  <ap:Paragraphs>17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oFAAXzy6TWd89phwjGGJIDF+ChjgVZdC5WWBTYQhvfyfByvVbutXU9BmL2KKaSy4ZIiCHxcy6cLHg6ic
cV+zOyc+7J3+R/gcj4YCqbyrEhG6PRitfc5bExCym4wOZ5w3pj6Swbd96UW92mn7DQD/DOCYSSSH
/BL6yqf7+8OERupqSE/6aK/qhU+SVbIZR2e48RgarlVJHBsPaZB/Gf4KIM7/4WF3eCVYrO6yljo3
oWv9mtn45/HFp9V+0</vt:lpwstr>
  </property>
  <property fmtid="{D5CDD505-2E9C-101B-9397-08002B2CF9AE}" pid="3" name="MAIL_MSG_ID2">
    <vt:lpwstr>Ins08QUd6cEqPJ98G9HZIecTeKG0zXfoOJJz+N+fkI/pzPaE5Olvf73mEIh
00jdcfzryQERPOHTcjrl3M7nDWM0KA936/8s7EZ9AhwMpSkW</vt:lpwstr>
  </property>
  <property fmtid="{D5CDD505-2E9C-101B-9397-08002B2CF9AE}" pid="4" name="RESPONSE_SENDER_NAME">
    <vt:lpwstr>gAAAdya76B99d4hLGUR1rQ+8TxTv0GGEPdix</vt:lpwstr>
  </property>
  <property fmtid="{D5CDD505-2E9C-101B-9397-08002B2CF9AE}" pid="5" name="EMAIL_OWNER_ADDRESS">
    <vt:lpwstr>4AAAUmLmXdMZevSB1w4H+jNTOYqguqCj/Z3ApaYZMttZwP0bTsEXeIz+FQ==</vt:lpwstr>
  </property>
  <property fmtid="{D5CDD505-2E9C-101B-9397-08002B2CF9AE}" pid="6" name="ContentTypeId">
    <vt:lpwstr>0x0101007F4064023CF5EC4393588B8753309D9E</vt:lpwstr>
  </property>
  <property fmtid="{D5CDD505-2E9C-101B-9397-08002B2CF9AE}" pid="7" name="Gereserveerd">
    <vt:lpwstr>true</vt:lpwstr>
  </property>
  <property fmtid="{D5CDD505-2E9C-101B-9397-08002B2CF9AE}" pid="8" name="GereserveerdDoor">
    <vt:lpwstr>luiw0112</vt:lpwstr>
  </property>
  <property fmtid="{D5CDD505-2E9C-101B-9397-08002B2CF9AE}" pid="9" name="Door">
    <vt:lpwstr>Luijpen-Bloem W.</vt:lpwstr>
  </property>
</Properties>
</file>