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F3349" w:rsidR="005B28F6" w:rsidP="008F3349" w:rsidRDefault="004B10F6">
      <w:pPr>
        <w:rPr>
          <w:rFonts w:ascii="Verdana" w:hAnsi="Verdana" w:cs="Arial"/>
          <w:b/>
          <w:sz w:val="18"/>
          <w:szCs w:val="18"/>
        </w:rPr>
      </w:pPr>
      <w:r w:rsidRPr="008F3349">
        <w:rPr>
          <w:rFonts w:ascii="Verdana" w:hAnsi="Verdana" w:cs="Arial"/>
          <w:b/>
          <w:sz w:val="18"/>
          <w:szCs w:val="18"/>
        </w:rPr>
        <w:t>Vergelijkende studie kennisgevingsprocedures van Nederlandse verdragspartners</w:t>
      </w:r>
    </w:p>
    <w:p w:rsidRPr="008F3349" w:rsidR="008F3349" w:rsidP="008F3349" w:rsidRDefault="008F3349">
      <w:pPr>
        <w:numPr>
          <w:ilvl w:val="0"/>
          <w:numId w:val="6"/>
        </w:numPr>
        <w:rPr>
          <w:rFonts w:ascii="Verdana" w:hAnsi="Verdana" w:cs="Arial"/>
          <w:b/>
          <w:sz w:val="18"/>
          <w:szCs w:val="18"/>
        </w:rPr>
      </w:pPr>
      <w:r w:rsidRPr="008F3349">
        <w:rPr>
          <w:rFonts w:ascii="Verdana" w:hAnsi="Verdana" w:cs="Arial"/>
          <w:b/>
          <w:sz w:val="18"/>
          <w:szCs w:val="18"/>
        </w:rPr>
        <w:t>Aanleiding</w:t>
      </w:r>
    </w:p>
    <w:p w:rsidRPr="008F3349" w:rsidR="008F3349" w:rsidP="008F3349" w:rsidRDefault="008F3349">
      <w:pPr>
        <w:rPr>
          <w:rFonts w:ascii="Verdana" w:hAnsi="Verdana"/>
          <w:sz w:val="18"/>
          <w:szCs w:val="18"/>
        </w:rPr>
      </w:pPr>
      <w:r w:rsidRPr="008F3349">
        <w:rPr>
          <w:rFonts w:ascii="Verdana" w:hAnsi="Verdana" w:cs="Arial"/>
          <w:sz w:val="18"/>
          <w:szCs w:val="18"/>
        </w:rPr>
        <w:t>Tijdens het wetgevingsoverleg op 18 juni 2012</w:t>
      </w:r>
      <w:r>
        <w:rPr>
          <w:rFonts w:ascii="Verdana" w:hAnsi="Verdana" w:cs="Arial"/>
          <w:sz w:val="18"/>
          <w:szCs w:val="18"/>
        </w:rPr>
        <w:t xml:space="preserve"> </w:t>
      </w:r>
      <w:r w:rsidRPr="008F3349">
        <w:rPr>
          <w:rFonts w:ascii="Verdana" w:hAnsi="Verdana" w:cs="Arial"/>
          <w:sz w:val="18"/>
          <w:szCs w:val="18"/>
        </w:rPr>
        <w:t>inzake de implementatie van de richtlijn 2011/16/EU</w:t>
      </w:r>
      <w:r>
        <w:rPr>
          <w:rFonts w:ascii="Verdana" w:hAnsi="Verdana" w:cs="Arial"/>
          <w:sz w:val="18"/>
          <w:szCs w:val="18"/>
        </w:rPr>
        <w:t xml:space="preserve"> in de Wet op de internationale bijstandsverlening bij de heffing van belastingen (WIB)</w:t>
      </w:r>
      <w:r w:rsidRPr="008F3349">
        <w:rPr>
          <w:rFonts w:ascii="Verdana" w:hAnsi="Verdana" w:cs="Arial"/>
          <w:sz w:val="18"/>
          <w:szCs w:val="18"/>
        </w:rPr>
        <w:t xml:space="preserve"> heb ik onder meer toegezegd de kennisgevingsprocedures van belangrijke verdragspartners van Nederland op het gebied van internationale inlichtingenuitwisseling te betrekken bij mijn besluit hoe om te gaan met de aanbeveling uit het Global Forum peer review rapport van Nederland inzake de Nederlandse kennisgevingsprocedure-vooraf. In deze studie zijn zowel de kennisgevingsprocedures van de belangrijkste verdragspartners van Nederland geïnventariseerd als de kennisgevingsprocedures van  alle mede EU-lidstaten, aangezien het de verwachting is dat de per 2013 in werking getreden nieuwe richtlijn 2011/16/EU de informatie</w:t>
      </w:r>
      <w:r>
        <w:rPr>
          <w:rFonts w:ascii="Verdana" w:hAnsi="Verdana" w:cs="Arial"/>
          <w:sz w:val="18"/>
          <w:szCs w:val="18"/>
        </w:rPr>
        <w:t>-</w:t>
      </w:r>
      <w:r w:rsidRPr="008F3349">
        <w:rPr>
          <w:rFonts w:ascii="Verdana" w:hAnsi="Verdana" w:cs="Arial"/>
          <w:sz w:val="18"/>
          <w:szCs w:val="18"/>
        </w:rPr>
        <w:t>uitwisseling met de EU-lidstaten zal versterken.</w:t>
      </w:r>
      <w:r>
        <w:rPr>
          <w:rFonts w:ascii="Verdana" w:hAnsi="Verdana" w:cs="Arial"/>
          <w:sz w:val="18"/>
          <w:szCs w:val="18"/>
        </w:rPr>
        <w:t xml:space="preserve"> </w:t>
      </w:r>
      <w:r w:rsidRPr="008F3349">
        <w:rPr>
          <w:rFonts w:ascii="Verdana" w:hAnsi="Verdana" w:cs="Arial"/>
          <w:sz w:val="18"/>
          <w:szCs w:val="18"/>
        </w:rPr>
        <w:t xml:space="preserve">In de richtlijn betreffende wederzijdse bijstand bij de heffing van belastingen is geen zogenoemde kennisgevingsprocedure opgenomen. Het is aan de lidstaten zelf of en op welke wijze zij belastingplichtigen, belanghebbenden of degene van wie de informatie afkomstig is informeren over de verstrekking van inlichtingen aan het buitenland. Uiteraard dient dit te gebeuren op een wijze die een informatie-uitwisseling niet belemmert. </w:t>
      </w:r>
    </w:p>
    <w:p w:rsidR="008F3349" w:rsidP="008F3349" w:rsidRDefault="008F3349">
      <w:pPr>
        <w:numPr>
          <w:ilvl w:val="0"/>
          <w:numId w:val="6"/>
        </w:numPr>
        <w:rPr>
          <w:rFonts w:ascii="Verdana" w:hAnsi="Verdana"/>
          <w:b/>
          <w:sz w:val="18"/>
          <w:szCs w:val="18"/>
        </w:rPr>
      </w:pPr>
      <w:r w:rsidRPr="008F3349">
        <w:rPr>
          <w:rFonts w:ascii="Verdana" w:hAnsi="Verdana"/>
          <w:b/>
          <w:sz w:val="18"/>
          <w:szCs w:val="18"/>
        </w:rPr>
        <w:t>De kennisgevingsprocedure-vooraf</w:t>
      </w:r>
    </w:p>
    <w:p w:rsidRPr="008F3349" w:rsidR="008F3349" w:rsidP="008F3349" w:rsidRDefault="008F3349">
      <w:pPr>
        <w:rPr>
          <w:rFonts w:ascii="Verdana" w:hAnsi="Verdana"/>
          <w:sz w:val="18"/>
          <w:szCs w:val="18"/>
        </w:rPr>
      </w:pPr>
      <w:r w:rsidRPr="008F3349">
        <w:rPr>
          <w:rFonts w:ascii="Verdana" w:hAnsi="Verdana"/>
          <w:sz w:val="18"/>
          <w:szCs w:val="18"/>
        </w:rPr>
        <w:t xml:space="preserve">De </w:t>
      </w:r>
      <w:r w:rsidR="002C3990">
        <w:rPr>
          <w:rFonts w:ascii="Verdana" w:hAnsi="Verdana"/>
          <w:sz w:val="18"/>
          <w:szCs w:val="18"/>
        </w:rPr>
        <w:t xml:space="preserve">WIB verplicht </w:t>
      </w:r>
      <w:r w:rsidRPr="008F3349">
        <w:rPr>
          <w:rFonts w:ascii="Verdana" w:hAnsi="Verdana"/>
          <w:sz w:val="18"/>
          <w:szCs w:val="18"/>
        </w:rPr>
        <w:t>– op een aantal uitzonderingssituaties na –bij internationale inlichtingenuitwisseling op verzoek en spontane inlichtingenuitwisseling om degene van wie de inlichtingen afkomstig zijn voorafgaand aan het verstrekken van de inlichtingen de mogelijkheid te geven zich tegen de inlichtingenverstrekking aan de buitenlandse verdragspartner te verzetten. Degene van wie de inlichtingen afkomstig zijn hoeft niet degene te zijn</w:t>
      </w:r>
      <w:r w:rsidR="002C3990">
        <w:rPr>
          <w:rFonts w:ascii="Verdana" w:hAnsi="Verdana"/>
          <w:sz w:val="18"/>
          <w:szCs w:val="18"/>
        </w:rPr>
        <w:t>,</w:t>
      </w:r>
      <w:r w:rsidRPr="008F3349">
        <w:rPr>
          <w:rFonts w:ascii="Verdana" w:hAnsi="Verdana"/>
          <w:sz w:val="18"/>
          <w:szCs w:val="18"/>
        </w:rPr>
        <w:t xml:space="preserve"> op wie de inlichtingen betrekking hebben. </w:t>
      </w:r>
      <w:r w:rsidR="003A4A33">
        <w:rPr>
          <w:rFonts w:ascii="Verdana" w:hAnsi="Verdana"/>
          <w:sz w:val="18"/>
          <w:szCs w:val="18"/>
        </w:rPr>
        <w:t>D</w:t>
      </w:r>
      <w:r w:rsidRPr="008F3349">
        <w:rPr>
          <w:rFonts w:ascii="Verdana" w:hAnsi="Verdana"/>
          <w:sz w:val="18"/>
          <w:szCs w:val="18"/>
        </w:rPr>
        <w:t>egene van wie de inlichtingen afkomstig zijn</w:t>
      </w:r>
      <w:r w:rsidR="002C3990">
        <w:rPr>
          <w:rFonts w:ascii="Verdana" w:hAnsi="Verdana"/>
          <w:sz w:val="18"/>
          <w:szCs w:val="18"/>
        </w:rPr>
        <w:t>,</w:t>
      </w:r>
      <w:r w:rsidRPr="008F3349">
        <w:rPr>
          <w:rFonts w:ascii="Verdana" w:hAnsi="Verdana"/>
          <w:sz w:val="18"/>
          <w:szCs w:val="18"/>
        </w:rPr>
        <w:t xml:space="preserve"> </w:t>
      </w:r>
      <w:r w:rsidR="003A4A33">
        <w:rPr>
          <w:rFonts w:ascii="Verdana" w:hAnsi="Verdana"/>
          <w:sz w:val="18"/>
          <w:szCs w:val="18"/>
        </w:rPr>
        <w:t xml:space="preserve">heeft </w:t>
      </w:r>
      <w:r w:rsidRPr="008F3349">
        <w:rPr>
          <w:rFonts w:ascii="Verdana" w:hAnsi="Verdana"/>
          <w:sz w:val="18"/>
          <w:szCs w:val="18"/>
        </w:rPr>
        <w:t xml:space="preserve">tien dagen de tijd om bezwaar te maken en de voorzieningenrechter te vragen om de uitwisseling op te schorten. De duur van een voorzieningenprocedure beloopt in de praktijk 10 tot 18,5 week. </w:t>
      </w:r>
    </w:p>
    <w:p w:rsidRPr="008F3349" w:rsidR="008F3349" w:rsidP="008F3349" w:rsidRDefault="008F3349">
      <w:pPr>
        <w:rPr>
          <w:rFonts w:ascii="Verdana" w:hAnsi="Verdana"/>
          <w:sz w:val="18"/>
          <w:szCs w:val="18"/>
        </w:rPr>
      </w:pPr>
      <w:r w:rsidRPr="008F3349">
        <w:rPr>
          <w:rFonts w:ascii="Verdana" w:hAnsi="Verdana"/>
          <w:sz w:val="18"/>
          <w:szCs w:val="18"/>
        </w:rPr>
        <w:t xml:space="preserve">Het vooraf en met opschortende werking  informeren van een belastingplichtige of andere belanghebbende vloeit niet voort uit een Europese richtlijn. De reden voor het invoeren van een wettelijke kennisgevingsprocedure-vooraf (in een tijd dat er wereldwijd nog weinig ervaring bestond met informatie-uitwisseling) was de zorg of verdragspartners de geheimhouding van de gegevens wel voldoende zouden waarborgen. Daarom heeft de </w:t>
      </w:r>
      <w:r w:rsidR="002C3990">
        <w:rPr>
          <w:rFonts w:ascii="Verdana" w:hAnsi="Verdana"/>
          <w:sz w:val="18"/>
          <w:szCs w:val="18"/>
        </w:rPr>
        <w:t xml:space="preserve">wetgever </w:t>
      </w:r>
      <w:r w:rsidRPr="008F3349">
        <w:rPr>
          <w:rFonts w:ascii="Verdana" w:hAnsi="Verdana"/>
          <w:sz w:val="18"/>
          <w:szCs w:val="18"/>
        </w:rPr>
        <w:t>bij de totstandkoming van de WIB in 1985 deze procedure in de wet opgenomen. Hoewel verschillende Kamerleden de kennisgeving een belemmering achtten die de effectiviteit van de informatie-uitwisseling nadelig zou kunnen beïnvloeden, paste het volgens de toenmalige staatssecretaris van Financiën in de Nederlandse opvatting om privacy en individuele rechtsbescherming in zo breed mogelijke zin zeker te stellen.</w:t>
      </w:r>
      <w:r w:rsidRPr="008F3349">
        <w:rPr>
          <w:rStyle w:val="Voetnootmarkering"/>
          <w:rFonts w:ascii="Verdana" w:hAnsi="Verdana"/>
          <w:sz w:val="18"/>
          <w:szCs w:val="18"/>
        </w:rPr>
        <w:footnoteReference w:id="1"/>
      </w:r>
      <w:r w:rsidRPr="008F3349">
        <w:rPr>
          <w:rFonts w:ascii="Verdana" w:hAnsi="Verdana"/>
          <w:sz w:val="18"/>
          <w:szCs w:val="18"/>
        </w:rPr>
        <w:t xml:space="preserve"> Ook in het buitenland zullen waarborgen moeten bestaan waardoor de verplichting tot geheimhouding verzekerd is</w:t>
      </w:r>
      <w:r w:rsidR="003A4A33">
        <w:rPr>
          <w:rFonts w:ascii="Verdana" w:hAnsi="Verdana"/>
          <w:sz w:val="18"/>
          <w:szCs w:val="18"/>
        </w:rPr>
        <w:t>, zo stelde hij</w:t>
      </w:r>
      <w:r w:rsidRPr="008F3349">
        <w:rPr>
          <w:rFonts w:ascii="Verdana" w:hAnsi="Verdana"/>
          <w:sz w:val="18"/>
          <w:szCs w:val="18"/>
        </w:rPr>
        <w:t>.</w:t>
      </w:r>
      <w:r w:rsidRPr="008F3349">
        <w:rPr>
          <w:rStyle w:val="Voetnootmarkering"/>
          <w:rFonts w:ascii="Verdana" w:hAnsi="Verdana"/>
          <w:sz w:val="18"/>
          <w:szCs w:val="18"/>
        </w:rPr>
        <w:footnoteReference w:id="2"/>
      </w:r>
    </w:p>
    <w:p w:rsidR="003A4A33" w:rsidP="008F3349" w:rsidRDefault="008F3349">
      <w:pPr>
        <w:rPr>
          <w:rFonts w:ascii="Verdana" w:hAnsi="Verdana"/>
          <w:sz w:val="18"/>
          <w:szCs w:val="18"/>
        </w:rPr>
      </w:pPr>
      <w:r w:rsidRPr="008F3349">
        <w:rPr>
          <w:rFonts w:ascii="Verdana" w:hAnsi="Verdana"/>
          <w:sz w:val="18"/>
          <w:szCs w:val="18"/>
        </w:rPr>
        <w:t>Het is aan de (lid)staten zelf of en op welke wijze zij belastingplichtigen of andere belanghebbenden, zoals degenen van wie de informatie afkomstig is</w:t>
      </w:r>
      <w:r w:rsidR="003A4A33">
        <w:rPr>
          <w:rFonts w:ascii="Verdana" w:hAnsi="Verdana"/>
          <w:sz w:val="18"/>
          <w:szCs w:val="18"/>
        </w:rPr>
        <w:t>,</w:t>
      </w:r>
      <w:r w:rsidRPr="008F3349">
        <w:rPr>
          <w:rFonts w:ascii="Verdana" w:hAnsi="Verdana"/>
          <w:sz w:val="18"/>
          <w:szCs w:val="18"/>
        </w:rPr>
        <w:t xml:space="preserve"> informeren over de verstrekking van inlichtingen aan verdragspartners. Uit het onderzoek naar vergelijkbare kennisgevingsprocedures (vooraf) bij de belangrijkste uitwisselingspartners van Nederland blijkt dat in die landen, met uitzondering van Duitsland en de Verenigde Staten, geen kennisgeving vooraf wordt verzonden. Opgemerkt hierbij zij dat ook Duitsland en de Verenigde Staten de aanbeveling hebben gekregen van het Global Forum om hun kennisgevingsprocedure-vooraf tegen het licht te houden. </w:t>
      </w:r>
    </w:p>
    <w:p w:rsidR="002C3990" w:rsidP="002C3990" w:rsidRDefault="002C3990">
      <w:pPr>
        <w:ind w:left="720"/>
        <w:rPr>
          <w:rFonts w:ascii="Verdana" w:hAnsi="Verdana"/>
          <w:b/>
          <w:sz w:val="18"/>
          <w:szCs w:val="18"/>
        </w:rPr>
      </w:pPr>
    </w:p>
    <w:p w:rsidRPr="00BF59E4" w:rsidR="008F3349" w:rsidP="002C3990" w:rsidRDefault="008F3349">
      <w:pPr>
        <w:numPr>
          <w:ilvl w:val="0"/>
          <w:numId w:val="6"/>
        </w:numPr>
        <w:rPr>
          <w:rFonts w:ascii="Verdana" w:hAnsi="Verdana"/>
          <w:b/>
          <w:sz w:val="18"/>
          <w:szCs w:val="18"/>
        </w:rPr>
      </w:pPr>
      <w:r w:rsidRPr="00BF59E4">
        <w:rPr>
          <w:rFonts w:ascii="Verdana" w:hAnsi="Verdana"/>
          <w:b/>
          <w:sz w:val="18"/>
          <w:szCs w:val="18"/>
        </w:rPr>
        <w:lastRenderedPageBreak/>
        <w:t>Argumenten voor het afschaffen van de kennisgevingsprocedure-vooraf</w:t>
      </w:r>
    </w:p>
    <w:p w:rsidRPr="002C3990" w:rsidR="00BF59E4" w:rsidP="00BF59E4" w:rsidRDefault="008F3349">
      <w:pPr>
        <w:pStyle w:val="Voetnoottekst"/>
        <w:spacing w:after="0"/>
        <w:rPr>
          <w:rFonts w:ascii="Verdana" w:hAnsi="Verdana"/>
          <w:sz w:val="18"/>
          <w:szCs w:val="18"/>
        </w:rPr>
      </w:pPr>
      <w:r w:rsidRPr="008F3349">
        <w:rPr>
          <w:rFonts w:ascii="Verdana" w:hAnsi="Verdana"/>
          <w:sz w:val="18"/>
          <w:szCs w:val="18"/>
        </w:rPr>
        <w:t>Inmiddels kan geconcludeerd worden dat in EU- en Global Forum-verband sprake is van voldoende waarborgen tot geheimhouding van gegevens. De EU Bijstandsrichtlijn 2011/16 en het op artikel 26 OESO-modelverdrag gebaseerde informatie</w:t>
      </w:r>
      <w:r w:rsidR="00BF59E4">
        <w:rPr>
          <w:rFonts w:ascii="Verdana" w:hAnsi="Verdana"/>
          <w:sz w:val="18"/>
          <w:szCs w:val="18"/>
        </w:rPr>
        <w:t>-</w:t>
      </w:r>
      <w:r w:rsidRPr="008F3349">
        <w:rPr>
          <w:rFonts w:ascii="Verdana" w:hAnsi="Verdana"/>
          <w:sz w:val="18"/>
          <w:szCs w:val="18"/>
        </w:rPr>
        <w:t xml:space="preserve">uitwisselingsartikel in de Nederlandse bi- en multilaterale verdragen gaan uit van een zelfde niveau van strikte gegevensbescherming in de aangesloten landen. De regelgeving en uitvoeringspraktijk van alle 120 bij het Global Forum aangesloten landen – waaronder ook de belangrijkste uitwisselingspartners van Nederland </w:t>
      </w:r>
      <w:r w:rsidR="00BF59E4">
        <w:rPr>
          <w:rFonts w:ascii="Verdana" w:hAnsi="Verdana"/>
          <w:sz w:val="18"/>
          <w:szCs w:val="18"/>
        </w:rPr>
        <w:t xml:space="preserve">– </w:t>
      </w:r>
      <w:r w:rsidRPr="008F3349">
        <w:rPr>
          <w:rFonts w:ascii="Verdana" w:hAnsi="Verdana"/>
          <w:sz w:val="18"/>
          <w:szCs w:val="18"/>
        </w:rPr>
        <w:t xml:space="preserve">zijn of worden in het Global Forum peer review proces getoetst op het voldoen aan dit niveau. Dat pleit ervoor om de kennisgevingsprocedure te schrappen uit de wet of in elk geval te schrappen voor </w:t>
      </w:r>
      <w:r w:rsidRPr="002C3990">
        <w:rPr>
          <w:rFonts w:ascii="Verdana" w:hAnsi="Verdana"/>
          <w:sz w:val="18"/>
          <w:szCs w:val="18"/>
        </w:rPr>
        <w:t>EU- en Global Forum-landen.</w:t>
      </w:r>
      <w:r w:rsidRPr="002C3990" w:rsidR="00BF59E4">
        <w:rPr>
          <w:rFonts w:ascii="Verdana" w:hAnsi="Verdana"/>
          <w:sz w:val="18"/>
          <w:szCs w:val="18"/>
        </w:rPr>
        <w:t xml:space="preserve"> Ten minste als we met deze Global Forum landen een (WABB-) verdrag hebben en zij de regelgeving- en praktijk toets op “confidentiality” met goed gevolg doorstaan hebben.  </w:t>
      </w:r>
    </w:p>
    <w:p w:rsidR="00BF59E4" w:rsidP="00BF59E4" w:rsidRDefault="008F3349">
      <w:pPr>
        <w:spacing w:after="0"/>
        <w:rPr>
          <w:rFonts w:ascii="Verdana" w:hAnsi="Verdana"/>
          <w:sz w:val="18"/>
          <w:szCs w:val="18"/>
        </w:rPr>
      </w:pPr>
      <w:r w:rsidRPr="002C3990">
        <w:rPr>
          <w:rFonts w:ascii="Verdana" w:hAnsi="Verdana"/>
          <w:iCs/>
          <w:sz w:val="18"/>
          <w:szCs w:val="18"/>
        </w:rPr>
        <w:t xml:space="preserve">De kennisgeving-vooraf wordt alleen verzonden bij gegevensuitwisseling op verzoek en spontaan en uitsluitend nog inzake directe belastingen. </w:t>
      </w:r>
      <w:r w:rsidRPr="002C3990">
        <w:rPr>
          <w:rFonts w:ascii="Verdana" w:hAnsi="Verdana"/>
          <w:sz w:val="18"/>
          <w:szCs w:val="18"/>
        </w:rPr>
        <w:t>Nederland verstrekt echter al jarenlang grote</w:t>
      </w:r>
      <w:r w:rsidRPr="008F3349">
        <w:rPr>
          <w:rFonts w:ascii="Verdana" w:hAnsi="Verdana"/>
          <w:sz w:val="18"/>
          <w:szCs w:val="18"/>
        </w:rPr>
        <w:t xml:space="preserve"> aantallen directe belastinggegevens aan verdragspartners op automatische wijze (automatische bulkverstrekking). Bij automatische inlichtingenverstrekking worden geen kennisgevingen-vooraf verzonden, maar wordt in de Staatscourant de overeenkomst gepubliceerd op basis waarvan Nederland met een verdragspartner automatisch inlichtingen gaat uitwisselen.</w:t>
      </w:r>
      <w:r w:rsidR="00BF59E4">
        <w:rPr>
          <w:rFonts w:ascii="Verdana" w:hAnsi="Verdana"/>
          <w:sz w:val="18"/>
          <w:szCs w:val="18"/>
        </w:rPr>
        <w:t xml:space="preserve"> </w:t>
      </w:r>
    </w:p>
    <w:p w:rsidRPr="008F3349" w:rsidR="008F3349" w:rsidP="00BF59E4" w:rsidRDefault="008F3349">
      <w:pPr>
        <w:spacing w:after="0"/>
        <w:rPr>
          <w:rFonts w:ascii="Verdana" w:hAnsi="Verdana"/>
          <w:iCs/>
          <w:sz w:val="18"/>
          <w:szCs w:val="18"/>
        </w:rPr>
      </w:pPr>
      <w:r w:rsidRPr="008F3349">
        <w:rPr>
          <w:rFonts w:ascii="Verdana" w:hAnsi="Verdana"/>
          <w:iCs/>
          <w:sz w:val="18"/>
          <w:szCs w:val="18"/>
        </w:rPr>
        <w:t xml:space="preserve">De kennisgevingsprocedure-vooraf is voor de BTW, accijnzen, douanerechten, e.a. circa tien jaar geleden al afgeschaft, zonder negatieve ervaringen.  </w:t>
      </w:r>
    </w:p>
    <w:p w:rsidRPr="008F3349" w:rsidR="008F3349" w:rsidP="00BF59E4" w:rsidRDefault="008F3349">
      <w:pPr>
        <w:spacing w:after="0"/>
        <w:rPr>
          <w:rFonts w:ascii="Verdana" w:hAnsi="Verdana"/>
          <w:iCs/>
          <w:sz w:val="18"/>
          <w:szCs w:val="18"/>
        </w:rPr>
      </w:pPr>
      <w:r w:rsidRPr="008F3349">
        <w:rPr>
          <w:rFonts w:ascii="Verdana" w:hAnsi="Verdana"/>
          <w:iCs/>
          <w:sz w:val="18"/>
          <w:szCs w:val="18"/>
        </w:rPr>
        <w:t xml:space="preserve">Handhaving van de kennisgevingsprocedure-vooraf betekent dat Nederland problemen </w:t>
      </w:r>
      <w:r w:rsidR="00BF59E4">
        <w:rPr>
          <w:rFonts w:ascii="Verdana" w:hAnsi="Verdana"/>
          <w:iCs/>
          <w:sz w:val="18"/>
          <w:szCs w:val="18"/>
        </w:rPr>
        <w:t xml:space="preserve">kan </w:t>
      </w:r>
      <w:r w:rsidRPr="008F3349">
        <w:rPr>
          <w:rFonts w:ascii="Verdana" w:hAnsi="Verdana"/>
          <w:iCs/>
          <w:sz w:val="18"/>
          <w:szCs w:val="18"/>
        </w:rPr>
        <w:t>krijgen om te voldoen aan de per 2013 binnen de EU geldende beantwoordingstermijnen voor informatieverzoeken (Richtlijn 2011/16/EU).</w:t>
      </w:r>
    </w:p>
    <w:p w:rsidR="00BF59E4" w:rsidP="00BF59E4" w:rsidRDefault="00516B6E">
      <w:pPr>
        <w:rPr>
          <w:rFonts w:ascii="Verdana" w:hAnsi="Verdana" w:cs="Arial"/>
          <w:sz w:val="18"/>
          <w:szCs w:val="18"/>
        </w:rPr>
      </w:pPr>
      <w:r w:rsidRPr="008F3349">
        <w:rPr>
          <w:rFonts w:ascii="Verdana" w:hAnsi="Verdana" w:cs="Arial"/>
          <w:sz w:val="18"/>
          <w:szCs w:val="18"/>
        </w:rPr>
        <w:t xml:space="preserve"> </w:t>
      </w:r>
    </w:p>
    <w:p w:rsidRPr="008F3349" w:rsidR="00613DD9" w:rsidP="00BF59E4" w:rsidRDefault="00A76D0E">
      <w:pPr>
        <w:numPr>
          <w:ilvl w:val="0"/>
          <w:numId w:val="6"/>
        </w:numPr>
        <w:rPr>
          <w:rFonts w:ascii="Verdana" w:hAnsi="Verdana" w:cs="Arial"/>
          <w:b/>
          <w:sz w:val="18"/>
          <w:szCs w:val="18"/>
        </w:rPr>
      </w:pPr>
      <w:r w:rsidRPr="008F3349">
        <w:rPr>
          <w:rFonts w:ascii="Verdana" w:hAnsi="Verdana" w:cs="Arial"/>
          <w:b/>
          <w:sz w:val="18"/>
          <w:szCs w:val="18"/>
        </w:rPr>
        <w:t xml:space="preserve">Uitvoering </w:t>
      </w:r>
      <w:r w:rsidRPr="008F3349" w:rsidR="008605EB">
        <w:rPr>
          <w:rFonts w:ascii="Verdana" w:hAnsi="Verdana" w:cs="Arial"/>
          <w:b/>
          <w:sz w:val="18"/>
          <w:szCs w:val="18"/>
        </w:rPr>
        <w:t>vergelijkende studie kennisgevingsprocedure</w:t>
      </w:r>
    </w:p>
    <w:p w:rsidRPr="008F3349" w:rsidR="008605EB" w:rsidP="00BF59E4" w:rsidRDefault="00E32B95">
      <w:pPr>
        <w:spacing w:after="0"/>
        <w:rPr>
          <w:rFonts w:ascii="Verdana" w:hAnsi="Verdana" w:cs="Arial"/>
          <w:sz w:val="18"/>
          <w:szCs w:val="18"/>
        </w:rPr>
      </w:pPr>
      <w:r w:rsidRPr="008F3349">
        <w:rPr>
          <w:rFonts w:ascii="Verdana" w:hAnsi="Verdana" w:cs="Arial"/>
          <w:sz w:val="18"/>
          <w:szCs w:val="18"/>
        </w:rPr>
        <w:t xml:space="preserve">In het Global Forum peer review rapport </w:t>
      </w:r>
      <w:r w:rsidR="00BF59E4">
        <w:rPr>
          <w:rFonts w:ascii="Verdana" w:hAnsi="Verdana" w:cs="Arial"/>
          <w:sz w:val="18"/>
          <w:szCs w:val="18"/>
        </w:rPr>
        <w:t xml:space="preserve">over </w:t>
      </w:r>
      <w:r w:rsidRPr="008F3349">
        <w:rPr>
          <w:rFonts w:ascii="Verdana" w:hAnsi="Verdana" w:cs="Arial"/>
          <w:sz w:val="18"/>
          <w:szCs w:val="18"/>
        </w:rPr>
        <w:t xml:space="preserve">Nederland is kritiek geuit op de lange duur van de </w:t>
      </w:r>
      <w:r w:rsidRPr="00BF59E4">
        <w:rPr>
          <w:rFonts w:ascii="Verdana" w:hAnsi="Verdana" w:cs="Arial"/>
          <w:sz w:val="18"/>
          <w:szCs w:val="18"/>
        </w:rPr>
        <w:t>kennisgevingsprocedure</w:t>
      </w:r>
      <w:r w:rsidRPr="00BF59E4" w:rsidR="003A4E33">
        <w:rPr>
          <w:rFonts w:ascii="Verdana" w:hAnsi="Verdana" w:cs="Arial"/>
          <w:sz w:val="18"/>
          <w:szCs w:val="18"/>
        </w:rPr>
        <w:t>-</w:t>
      </w:r>
      <w:r w:rsidRPr="00BF59E4">
        <w:rPr>
          <w:rFonts w:ascii="Verdana" w:hAnsi="Verdana" w:cs="Arial"/>
          <w:sz w:val="18"/>
          <w:szCs w:val="18"/>
        </w:rPr>
        <w:t>vooraf</w:t>
      </w:r>
      <w:r w:rsidRPr="00BF59E4" w:rsidR="00BF59E4">
        <w:rPr>
          <w:rFonts w:ascii="Verdana" w:hAnsi="Verdana" w:cs="Arial"/>
          <w:sz w:val="18"/>
          <w:szCs w:val="18"/>
        </w:rPr>
        <w:t xml:space="preserve"> </w:t>
      </w:r>
      <w:r w:rsidRPr="008F3349" w:rsidR="00F97B47">
        <w:rPr>
          <w:rFonts w:ascii="Verdana" w:hAnsi="Verdana" w:cs="Arial"/>
          <w:sz w:val="18"/>
          <w:szCs w:val="18"/>
        </w:rPr>
        <w:t xml:space="preserve"> in combinatie met bezwaar en beroep</w:t>
      </w:r>
      <w:r w:rsidRPr="008F3349" w:rsidR="00512D47">
        <w:rPr>
          <w:rFonts w:ascii="Verdana" w:hAnsi="Verdana" w:cs="Arial"/>
          <w:sz w:val="18"/>
          <w:szCs w:val="18"/>
        </w:rPr>
        <w:t>.</w:t>
      </w:r>
      <w:r w:rsidRPr="008F3349">
        <w:rPr>
          <w:rFonts w:ascii="Verdana" w:hAnsi="Verdana" w:cs="Arial"/>
          <w:sz w:val="18"/>
          <w:szCs w:val="18"/>
        </w:rPr>
        <w:t xml:space="preserve"> Op basis van de in </w:t>
      </w:r>
      <w:r w:rsidRPr="008F3349" w:rsidR="003A4E33">
        <w:rPr>
          <w:rFonts w:ascii="Verdana" w:hAnsi="Verdana" w:cs="Arial"/>
          <w:sz w:val="18"/>
          <w:szCs w:val="18"/>
        </w:rPr>
        <w:t>art</w:t>
      </w:r>
      <w:r w:rsidRPr="008F3349" w:rsidR="00662128">
        <w:rPr>
          <w:rFonts w:ascii="Verdana" w:hAnsi="Verdana" w:cs="Arial"/>
          <w:sz w:val="18"/>
          <w:szCs w:val="18"/>
        </w:rPr>
        <w:t>ikel</w:t>
      </w:r>
      <w:r w:rsidRPr="008F3349" w:rsidR="003A4E33">
        <w:rPr>
          <w:rFonts w:ascii="Verdana" w:hAnsi="Verdana" w:cs="Arial"/>
          <w:sz w:val="18"/>
          <w:szCs w:val="18"/>
        </w:rPr>
        <w:t xml:space="preserve"> 5 van </w:t>
      </w:r>
      <w:r w:rsidRPr="008F3349">
        <w:rPr>
          <w:rFonts w:ascii="Verdana" w:hAnsi="Verdana" w:cs="Arial"/>
          <w:sz w:val="18"/>
          <w:szCs w:val="18"/>
        </w:rPr>
        <w:t>de WIB geregelde kennisgevingsprocedure</w:t>
      </w:r>
      <w:r w:rsidRPr="008F3349" w:rsidR="003A4E33">
        <w:rPr>
          <w:rFonts w:ascii="Verdana" w:hAnsi="Verdana" w:cs="Arial"/>
          <w:sz w:val="18"/>
          <w:szCs w:val="18"/>
        </w:rPr>
        <w:t>-</w:t>
      </w:r>
      <w:r w:rsidRPr="008F3349">
        <w:rPr>
          <w:rFonts w:ascii="Verdana" w:hAnsi="Verdana" w:cs="Arial"/>
          <w:sz w:val="18"/>
          <w:szCs w:val="18"/>
        </w:rPr>
        <w:t>vooraf kan de</w:t>
      </w:r>
      <w:r w:rsidRPr="008F3349" w:rsidR="003342B0">
        <w:rPr>
          <w:rFonts w:ascii="Verdana" w:hAnsi="Verdana" w:cs="Arial"/>
          <w:sz w:val="18"/>
          <w:szCs w:val="18"/>
        </w:rPr>
        <w:t xml:space="preserve"> door de verdragspartner of </w:t>
      </w:r>
      <w:r w:rsidRPr="008F3349">
        <w:rPr>
          <w:rFonts w:ascii="Verdana" w:hAnsi="Verdana" w:cs="Arial"/>
          <w:sz w:val="18"/>
          <w:szCs w:val="18"/>
        </w:rPr>
        <w:t xml:space="preserve">EU-lidstaat gevraagde informatie </w:t>
      </w:r>
      <w:r w:rsidRPr="008F3349" w:rsidR="008A5D6C">
        <w:rPr>
          <w:rFonts w:ascii="Verdana" w:hAnsi="Verdana" w:cs="Arial"/>
          <w:sz w:val="18"/>
          <w:szCs w:val="18"/>
        </w:rPr>
        <w:t xml:space="preserve">inzake directe belastingen </w:t>
      </w:r>
      <w:r w:rsidRPr="008F3349" w:rsidR="00662128">
        <w:rPr>
          <w:rFonts w:ascii="Verdana" w:hAnsi="Verdana" w:cs="Arial"/>
          <w:sz w:val="18"/>
          <w:szCs w:val="18"/>
        </w:rPr>
        <w:t>niet worden</w:t>
      </w:r>
      <w:r w:rsidRPr="008F3349">
        <w:rPr>
          <w:rFonts w:ascii="Verdana" w:hAnsi="Verdana" w:cs="Arial"/>
          <w:sz w:val="18"/>
          <w:szCs w:val="18"/>
        </w:rPr>
        <w:t xml:space="preserve"> verstrekt zonder dat eerst de bron van de informatie van de voorgenomen verstrekking in kennis wordt gesteld</w:t>
      </w:r>
      <w:r w:rsidRPr="008F3349" w:rsidR="00512D47">
        <w:rPr>
          <w:rFonts w:ascii="Verdana" w:hAnsi="Verdana" w:cs="Arial"/>
          <w:sz w:val="18"/>
          <w:szCs w:val="18"/>
        </w:rPr>
        <w:t xml:space="preserve">. </w:t>
      </w:r>
      <w:r w:rsidRPr="008F3349" w:rsidR="008A5D6C">
        <w:rPr>
          <w:rFonts w:ascii="Verdana" w:hAnsi="Verdana" w:cs="Arial"/>
          <w:sz w:val="18"/>
          <w:szCs w:val="18"/>
        </w:rPr>
        <w:t xml:space="preserve">De kennisgevingsprocedure ziet niet alleen op informatie die de Belastingdienst </w:t>
      </w:r>
      <w:r w:rsidRPr="008F3349" w:rsidR="00567268">
        <w:rPr>
          <w:rFonts w:ascii="Verdana" w:hAnsi="Verdana" w:cs="Arial"/>
          <w:sz w:val="18"/>
          <w:szCs w:val="18"/>
        </w:rPr>
        <w:t xml:space="preserve">actief </w:t>
      </w:r>
      <w:r w:rsidRPr="008F3349" w:rsidR="008A5D6C">
        <w:rPr>
          <w:rFonts w:ascii="Verdana" w:hAnsi="Verdana" w:cs="Arial"/>
          <w:sz w:val="18"/>
          <w:szCs w:val="18"/>
        </w:rPr>
        <w:t xml:space="preserve">door middel van een vragenbrief of onderzoek </w:t>
      </w:r>
      <w:r w:rsidRPr="008F3349" w:rsidR="00567268">
        <w:rPr>
          <w:rFonts w:ascii="Verdana" w:hAnsi="Verdana" w:cs="Arial"/>
          <w:sz w:val="18"/>
          <w:szCs w:val="18"/>
        </w:rPr>
        <w:t>bij</w:t>
      </w:r>
      <w:r w:rsidRPr="008F3349" w:rsidR="008A5D6C">
        <w:rPr>
          <w:rFonts w:ascii="Verdana" w:hAnsi="Verdana" w:cs="Arial"/>
          <w:sz w:val="18"/>
          <w:szCs w:val="18"/>
        </w:rPr>
        <w:t xml:space="preserve"> de belastingplichtige of een derde partij dient te vergaren, maar ook op informatie die reeds bij de Belastingdienst voorhanden is, zoals door de belastingplichtige zelf aangeleverde aangiftegegevens.  </w:t>
      </w:r>
      <w:r w:rsidRPr="008F3349" w:rsidR="00512D47">
        <w:rPr>
          <w:rFonts w:ascii="Verdana" w:hAnsi="Verdana" w:cs="Arial"/>
          <w:sz w:val="18"/>
          <w:szCs w:val="18"/>
        </w:rPr>
        <w:t>Aan de bron van de informatie wordt voorts</w:t>
      </w:r>
      <w:r w:rsidRPr="008F3349">
        <w:rPr>
          <w:rFonts w:ascii="Verdana" w:hAnsi="Verdana" w:cs="Arial"/>
          <w:sz w:val="18"/>
          <w:szCs w:val="18"/>
        </w:rPr>
        <w:t xml:space="preserve"> de mogelijkheid geboden om de verstrekking van de informatie </w:t>
      </w:r>
      <w:r w:rsidRPr="008F3349" w:rsidR="00512D47">
        <w:rPr>
          <w:rFonts w:ascii="Verdana" w:hAnsi="Verdana" w:cs="Arial"/>
          <w:sz w:val="18"/>
          <w:szCs w:val="18"/>
        </w:rPr>
        <w:t xml:space="preserve">aan de verdragspartner </w:t>
      </w:r>
      <w:r w:rsidRPr="008F3349">
        <w:rPr>
          <w:rFonts w:ascii="Verdana" w:hAnsi="Verdana" w:cs="Arial"/>
          <w:sz w:val="18"/>
          <w:szCs w:val="18"/>
        </w:rPr>
        <w:t>– via de rechter – te verhinderen.</w:t>
      </w:r>
      <w:r w:rsidRPr="008F3349" w:rsidR="003342B0">
        <w:rPr>
          <w:rFonts w:ascii="Verdana" w:hAnsi="Verdana" w:cs="Arial"/>
          <w:sz w:val="18"/>
          <w:szCs w:val="18"/>
        </w:rPr>
        <w:t xml:space="preserve"> </w:t>
      </w:r>
      <w:r w:rsidRPr="008F3349">
        <w:rPr>
          <w:rFonts w:ascii="Verdana" w:hAnsi="Verdana" w:cs="Arial"/>
          <w:sz w:val="18"/>
          <w:szCs w:val="18"/>
        </w:rPr>
        <w:t xml:space="preserve">Een uitzondering geldt voor de situatie dat er een dringende reden is om pas een kennisgeving  te zenden nadat de informatie aan de buitenlandse verdragspartner is verstrekt, bijvoorbeeld </w:t>
      </w:r>
      <w:r w:rsidRPr="008F3349" w:rsidR="006B4636">
        <w:rPr>
          <w:rFonts w:ascii="Verdana" w:hAnsi="Verdana" w:cs="Arial"/>
          <w:sz w:val="18"/>
          <w:szCs w:val="18"/>
        </w:rPr>
        <w:t>omdat de kennisgeving</w:t>
      </w:r>
      <w:r w:rsidRPr="008F3349" w:rsidR="003A4E33">
        <w:rPr>
          <w:rFonts w:ascii="Verdana" w:hAnsi="Verdana" w:cs="Arial"/>
          <w:sz w:val="18"/>
          <w:szCs w:val="18"/>
        </w:rPr>
        <w:t>-</w:t>
      </w:r>
      <w:r w:rsidRPr="008F3349" w:rsidR="006B4636">
        <w:rPr>
          <w:rFonts w:ascii="Verdana" w:hAnsi="Verdana" w:cs="Arial"/>
          <w:sz w:val="18"/>
          <w:szCs w:val="18"/>
        </w:rPr>
        <w:t xml:space="preserve">vooraf het lopende onderzoek van de verdragspartner in gevaar zou kunnen brengen. </w:t>
      </w:r>
    </w:p>
    <w:p w:rsidR="00EC0FFA" w:rsidP="00BF59E4" w:rsidRDefault="00BF59E4">
      <w:pPr>
        <w:spacing w:after="0"/>
        <w:rPr>
          <w:rFonts w:ascii="Verdana" w:hAnsi="Verdana" w:cs="Arial"/>
          <w:sz w:val="18"/>
          <w:szCs w:val="18"/>
        </w:rPr>
      </w:pPr>
      <w:r>
        <w:rPr>
          <w:rFonts w:ascii="Verdana" w:hAnsi="Verdana" w:cs="Arial"/>
          <w:sz w:val="18"/>
          <w:szCs w:val="18"/>
        </w:rPr>
        <w:t>G</w:t>
      </w:r>
      <w:r w:rsidRPr="008F3349" w:rsidR="006B4636">
        <w:rPr>
          <w:rFonts w:ascii="Verdana" w:hAnsi="Verdana" w:cs="Arial"/>
          <w:sz w:val="18"/>
          <w:szCs w:val="18"/>
        </w:rPr>
        <w:t xml:space="preserve">ekeken </w:t>
      </w:r>
      <w:r>
        <w:rPr>
          <w:rFonts w:ascii="Verdana" w:hAnsi="Verdana" w:cs="Arial"/>
          <w:sz w:val="18"/>
          <w:szCs w:val="18"/>
        </w:rPr>
        <w:t xml:space="preserve">is </w:t>
      </w:r>
      <w:r w:rsidRPr="008F3349" w:rsidR="006B4636">
        <w:rPr>
          <w:rFonts w:ascii="Verdana" w:hAnsi="Verdana" w:cs="Arial"/>
          <w:sz w:val="18"/>
          <w:szCs w:val="18"/>
        </w:rPr>
        <w:t>naar vergelijkbare kennisgevingsprocedures bij de belangrijkste informatie</w:t>
      </w:r>
      <w:r>
        <w:rPr>
          <w:rFonts w:ascii="Verdana" w:hAnsi="Verdana" w:cs="Arial"/>
          <w:sz w:val="18"/>
          <w:szCs w:val="18"/>
        </w:rPr>
        <w:t>-</w:t>
      </w:r>
      <w:r w:rsidRPr="008F3349" w:rsidR="006B4636">
        <w:rPr>
          <w:rFonts w:ascii="Verdana" w:hAnsi="Verdana" w:cs="Arial"/>
          <w:sz w:val="18"/>
          <w:szCs w:val="18"/>
        </w:rPr>
        <w:t>uitwisselingspartners van Nederland</w:t>
      </w:r>
      <w:r w:rsidRPr="008F3349" w:rsidR="0069414C">
        <w:rPr>
          <w:rFonts w:ascii="Verdana" w:hAnsi="Verdana" w:cs="Arial"/>
          <w:sz w:val="18"/>
          <w:szCs w:val="18"/>
        </w:rPr>
        <w:t xml:space="preserve"> (zie onder </w:t>
      </w:r>
      <w:r>
        <w:rPr>
          <w:rFonts w:ascii="Verdana" w:hAnsi="Verdana" w:cs="Arial"/>
          <w:sz w:val="18"/>
          <w:szCs w:val="18"/>
        </w:rPr>
        <w:t>5</w:t>
      </w:r>
      <w:r w:rsidRPr="008F3349" w:rsidR="0069414C">
        <w:rPr>
          <w:rFonts w:ascii="Verdana" w:hAnsi="Verdana" w:cs="Arial"/>
          <w:sz w:val="18"/>
          <w:szCs w:val="18"/>
        </w:rPr>
        <w:t>)</w:t>
      </w:r>
      <w:r w:rsidRPr="008F3349" w:rsidR="006B4636">
        <w:rPr>
          <w:rFonts w:ascii="Verdana" w:hAnsi="Verdana" w:cs="Arial"/>
          <w:sz w:val="18"/>
          <w:szCs w:val="18"/>
        </w:rPr>
        <w:t xml:space="preserve">. </w:t>
      </w:r>
      <w:r w:rsidRPr="008F3349" w:rsidR="00EC0FFA">
        <w:rPr>
          <w:rFonts w:ascii="Verdana" w:hAnsi="Verdana" w:cs="Arial"/>
          <w:sz w:val="18"/>
          <w:szCs w:val="18"/>
        </w:rPr>
        <w:t>Tevens</w:t>
      </w:r>
      <w:r w:rsidRPr="008F3349" w:rsidR="00DE4DFE">
        <w:rPr>
          <w:rFonts w:ascii="Verdana" w:hAnsi="Verdana" w:cs="Arial"/>
          <w:sz w:val="18"/>
          <w:szCs w:val="18"/>
        </w:rPr>
        <w:t xml:space="preserve"> is gekeken naar vergelijkbare kennisgevingsprocedures</w:t>
      </w:r>
      <w:r w:rsidRPr="008F3349" w:rsidR="00EC0FFA">
        <w:rPr>
          <w:rFonts w:ascii="Verdana" w:hAnsi="Verdana" w:cs="Arial"/>
          <w:sz w:val="18"/>
          <w:szCs w:val="18"/>
        </w:rPr>
        <w:t xml:space="preserve"> in alle EU-lidstaten</w:t>
      </w:r>
      <w:r w:rsidRPr="008F3349" w:rsidR="0069414C">
        <w:rPr>
          <w:rFonts w:ascii="Verdana" w:hAnsi="Verdana" w:cs="Arial"/>
          <w:sz w:val="18"/>
          <w:szCs w:val="18"/>
        </w:rPr>
        <w:t xml:space="preserve"> (zie onder </w:t>
      </w:r>
      <w:r>
        <w:rPr>
          <w:rFonts w:ascii="Verdana" w:hAnsi="Verdana" w:cs="Arial"/>
          <w:sz w:val="18"/>
          <w:szCs w:val="18"/>
        </w:rPr>
        <w:t>6</w:t>
      </w:r>
      <w:r w:rsidRPr="008F3349" w:rsidR="0069414C">
        <w:rPr>
          <w:rFonts w:ascii="Verdana" w:hAnsi="Verdana" w:cs="Arial"/>
          <w:sz w:val="18"/>
          <w:szCs w:val="18"/>
        </w:rPr>
        <w:t>)</w:t>
      </w:r>
      <w:r w:rsidRPr="008F3349" w:rsidR="00EC0FFA">
        <w:rPr>
          <w:rFonts w:ascii="Verdana" w:hAnsi="Verdana" w:cs="Arial"/>
          <w:sz w:val="18"/>
          <w:szCs w:val="18"/>
        </w:rPr>
        <w:t xml:space="preserve">. </w:t>
      </w:r>
      <w:r w:rsidRPr="008F3349" w:rsidR="003342B0">
        <w:rPr>
          <w:rFonts w:ascii="Verdana" w:hAnsi="Verdana" w:cs="Arial"/>
          <w:sz w:val="18"/>
          <w:szCs w:val="18"/>
        </w:rPr>
        <w:t xml:space="preserve"> </w:t>
      </w:r>
    </w:p>
    <w:p w:rsidRPr="008F3349" w:rsidR="00BF59E4" w:rsidP="008F3349" w:rsidRDefault="00BF59E4">
      <w:pPr>
        <w:rPr>
          <w:rFonts w:ascii="Verdana" w:hAnsi="Verdana" w:cs="Arial"/>
          <w:sz w:val="18"/>
          <w:szCs w:val="18"/>
        </w:rPr>
      </w:pPr>
    </w:p>
    <w:p w:rsidRPr="008F3349" w:rsidR="00EC0FFA" w:rsidP="008F3349" w:rsidRDefault="00EC0FFA">
      <w:pPr>
        <w:numPr>
          <w:ilvl w:val="0"/>
          <w:numId w:val="6"/>
        </w:numPr>
        <w:rPr>
          <w:rFonts w:ascii="Verdana" w:hAnsi="Verdana" w:cs="Arial"/>
          <w:b/>
          <w:sz w:val="18"/>
          <w:szCs w:val="18"/>
        </w:rPr>
      </w:pPr>
      <w:r w:rsidRPr="008F3349">
        <w:rPr>
          <w:rFonts w:ascii="Verdana" w:hAnsi="Verdana" w:cs="Arial"/>
          <w:b/>
          <w:sz w:val="18"/>
          <w:szCs w:val="18"/>
        </w:rPr>
        <w:t>Kennisgevingsprocedure</w:t>
      </w:r>
      <w:r w:rsidRPr="008F3349" w:rsidR="003A4E33">
        <w:rPr>
          <w:rFonts w:ascii="Verdana" w:hAnsi="Verdana" w:cs="Arial"/>
          <w:b/>
          <w:sz w:val="18"/>
          <w:szCs w:val="18"/>
        </w:rPr>
        <w:t>-</w:t>
      </w:r>
      <w:r w:rsidRPr="008F3349">
        <w:rPr>
          <w:rFonts w:ascii="Verdana" w:hAnsi="Verdana" w:cs="Arial"/>
          <w:b/>
          <w:sz w:val="18"/>
          <w:szCs w:val="18"/>
        </w:rPr>
        <w:t>vooraf bij belangrijkste verdragspartners</w:t>
      </w:r>
    </w:p>
    <w:p w:rsidRPr="008F3349" w:rsidR="00A76D0E" w:rsidP="008F3349" w:rsidRDefault="00A76D0E">
      <w:pPr>
        <w:rPr>
          <w:rFonts w:ascii="Verdana" w:hAnsi="Verdana" w:cs="Arial"/>
          <w:sz w:val="18"/>
          <w:szCs w:val="18"/>
        </w:rPr>
      </w:pPr>
      <w:r w:rsidRPr="008F3349">
        <w:rPr>
          <w:rFonts w:ascii="Verdana" w:hAnsi="Verdana" w:cs="Arial"/>
          <w:sz w:val="18"/>
          <w:szCs w:val="18"/>
        </w:rPr>
        <w:t xml:space="preserve">Op basis van </w:t>
      </w:r>
      <w:r w:rsidRPr="008F3349" w:rsidR="000275E0">
        <w:rPr>
          <w:rFonts w:ascii="Verdana" w:hAnsi="Verdana" w:cs="Arial"/>
          <w:sz w:val="18"/>
          <w:szCs w:val="18"/>
        </w:rPr>
        <w:t xml:space="preserve">de cijfers opgenomen in </w:t>
      </w:r>
      <w:r w:rsidRPr="008F3349" w:rsidR="004018FE">
        <w:rPr>
          <w:rFonts w:ascii="Verdana" w:hAnsi="Verdana" w:cs="Arial"/>
          <w:sz w:val="18"/>
          <w:szCs w:val="18"/>
        </w:rPr>
        <w:t>het B</w:t>
      </w:r>
      <w:r w:rsidRPr="008F3349">
        <w:rPr>
          <w:rFonts w:ascii="Verdana" w:hAnsi="Verdana" w:cs="Arial"/>
          <w:sz w:val="18"/>
          <w:szCs w:val="18"/>
        </w:rPr>
        <w:t>eheerverslag Belastingdienst 2011</w:t>
      </w:r>
      <w:r w:rsidRPr="008F3349" w:rsidR="004018FE">
        <w:rPr>
          <w:rStyle w:val="Voetnootmarkering"/>
          <w:rFonts w:ascii="Verdana" w:hAnsi="Verdana" w:cs="Arial"/>
          <w:sz w:val="18"/>
          <w:szCs w:val="18"/>
        </w:rPr>
        <w:footnoteReference w:id="3"/>
      </w:r>
      <w:r w:rsidRPr="008F3349">
        <w:rPr>
          <w:rFonts w:ascii="Verdana" w:hAnsi="Verdana" w:cs="Arial"/>
          <w:sz w:val="18"/>
          <w:szCs w:val="18"/>
        </w:rPr>
        <w:t xml:space="preserve"> zijn de belangrijkste verdragspartners </w:t>
      </w:r>
      <w:r w:rsidRPr="008F3349" w:rsidR="00014E2D">
        <w:rPr>
          <w:rFonts w:ascii="Verdana" w:hAnsi="Verdana" w:cs="Arial"/>
          <w:sz w:val="18"/>
          <w:szCs w:val="18"/>
        </w:rPr>
        <w:t xml:space="preserve">(verdragspartners die </w:t>
      </w:r>
      <w:r w:rsidRPr="008F3349" w:rsidR="008605EB">
        <w:rPr>
          <w:rFonts w:ascii="Verdana" w:hAnsi="Verdana" w:cs="Arial"/>
          <w:sz w:val="18"/>
          <w:szCs w:val="18"/>
        </w:rPr>
        <w:t xml:space="preserve">in 2011 </w:t>
      </w:r>
      <w:r w:rsidRPr="008F3349" w:rsidR="00014E2D">
        <w:rPr>
          <w:rFonts w:ascii="Verdana" w:hAnsi="Verdana" w:cs="Arial"/>
          <w:sz w:val="18"/>
          <w:szCs w:val="18"/>
        </w:rPr>
        <w:t xml:space="preserve">meer dan tien informatieverzoeken deden) </w:t>
      </w:r>
      <w:r w:rsidRPr="008F3349">
        <w:rPr>
          <w:rFonts w:ascii="Verdana" w:hAnsi="Verdana" w:cs="Arial"/>
          <w:sz w:val="18"/>
          <w:szCs w:val="18"/>
        </w:rPr>
        <w:t xml:space="preserve">in </w:t>
      </w:r>
      <w:r w:rsidRPr="008F3349">
        <w:rPr>
          <w:rFonts w:ascii="Verdana" w:hAnsi="Verdana" w:cs="Arial"/>
          <w:sz w:val="18"/>
          <w:szCs w:val="18"/>
        </w:rPr>
        <w:lastRenderedPageBreak/>
        <w:t xml:space="preserve">relatie tot het doen van inlichtingenverzoeken </w:t>
      </w:r>
      <w:r w:rsidRPr="008F3349" w:rsidR="005E52BC">
        <w:rPr>
          <w:rFonts w:ascii="Verdana" w:hAnsi="Verdana" w:cs="Arial"/>
          <w:sz w:val="18"/>
          <w:szCs w:val="18"/>
        </w:rPr>
        <w:t xml:space="preserve">inzake directe belastingen </w:t>
      </w:r>
      <w:r w:rsidRPr="008F3349" w:rsidR="000275E0">
        <w:rPr>
          <w:rFonts w:ascii="Verdana" w:hAnsi="Verdana" w:cs="Arial"/>
          <w:sz w:val="18"/>
          <w:szCs w:val="18"/>
        </w:rPr>
        <w:t xml:space="preserve">aan Nederland </w:t>
      </w:r>
      <w:r w:rsidRPr="008F3349">
        <w:rPr>
          <w:rFonts w:ascii="Verdana" w:hAnsi="Verdana" w:cs="Arial"/>
          <w:sz w:val="18"/>
          <w:szCs w:val="18"/>
        </w:rPr>
        <w:t>de volgende:</w:t>
      </w:r>
    </w:p>
    <w:p w:rsidRPr="008F3349" w:rsidR="00A76D0E" w:rsidP="008F3349" w:rsidRDefault="00A76D0E">
      <w:pPr>
        <w:numPr>
          <w:ilvl w:val="0"/>
          <w:numId w:val="1"/>
        </w:numPr>
        <w:rPr>
          <w:rFonts w:ascii="Verdana" w:hAnsi="Verdana" w:cs="Arial"/>
          <w:sz w:val="18"/>
          <w:szCs w:val="18"/>
        </w:rPr>
      </w:pPr>
      <w:r w:rsidRPr="008F3349">
        <w:rPr>
          <w:rFonts w:ascii="Verdana" w:hAnsi="Verdana" w:cs="Arial"/>
          <w:sz w:val="18"/>
          <w:szCs w:val="18"/>
        </w:rPr>
        <w:t>België</w:t>
      </w:r>
      <w:r w:rsidRPr="008F3349">
        <w:rPr>
          <w:rFonts w:ascii="Verdana" w:hAnsi="Verdana" w:cs="Arial"/>
          <w:sz w:val="18"/>
          <w:szCs w:val="18"/>
        </w:rPr>
        <w:tab/>
      </w:r>
      <w:r w:rsidRPr="008F3349">
        <w:rPr>
          <w:rFonts w:ascii="Verdana" w:hAnsi="Verdana" w:cs="Arial"/>
          <w:sz w:val="18"/>
          <w:szCs w:val="18"/>
        </w:rPr>
        <w:tab/>
        <w:t>88 afgehandelde verzoeken in 2011</w:t>
      </w:r>
    </w:p>
    <w:p w:rsidRPr="008F3349" w:rsidR="00A76D0E" w:rsidP="008F3349" w:rsidRDefault="00A76D0E">
      <w:pPr>
        <w:numPr>
          <w:ilvl w:val="0"/>
          <w:numId w:val="1"/>
        </w:numPr>
        <w:rPr>
          <w:rFonts w:ascii="Verdana" w:hAnsi="Verdana" w:cs="Arial"/>
          <w:sz w:val="18"/>
          <w:szCs w:val="18"/>
        </w:rPr>
      </w:pPr>
      <w:r w:rsidRPr="008F3349">
        <w:rPr>
          <w:rFonts w:ascii="Verdana" w:hAnsi="Verdana" w:cs="Arial"/>
          <w:sz w:val="18"/>
          <w:szCs w:val="18"/>
        </w:rPr>
        <w:t>Polen</w:t>
      </w:r>
      <w:r w:rsidRPr="008F3349">
        <w:rPr>
          <w:rFonts w:ascii="Verdana" w:hAnsi="Verdana" w:cs="Arial"/>
          <w:sz w:val="18"/>
          <w:szCs w:val="18"/>
        </w:rPr>
        <w:tab/>
      </w:r>
      <w:r w:rsidRPr="008F3349">
        <w:rPr>
          <w:rFonts w:ascii="Verdana" w:hAnsi="Verdana" w:cs="Arial"/>
          <w:sz w:val="18"/>
          <w:szCs w:val="18"/>
        </w:rPr>
        <w:tab/>
        <w:t>78 afgehandelde verzoeken in 2011</w:t>
      </w:r>
    </w:p>
    <w:p w:rsidRPr="008F3349" w:rsidR="00A76D0E" w:rsidP="008F3349" w:rsidRDefault="00A76D0E">
      <w:pPr>
        <w:numPr>
          <w:ilvl w:val="0"/>
          <w:numId w:val="1"/>
        </w:numPr>
        <w:rPr>
          <w:rFonts w:ascii="Verdana" w:hAnsi="Verdana" w:cs="Arial"/>
          <w:sz w:val="18"/>
          <w:szCs w:val="18"/>
        </w:rPr>
      </w:pPr>
      <w:r w:rsidRPr="008F3349">
        <w:rPr>
          <w:rFonts w:ascii="Verdana" w:hAnsi="Verdana" w:cs="Arial"/>
          <w:sz w:val="18"/>
          <w:szCs w:val="18"/>
        </w:rPr>
        <w:t xml:space="preserve"> Frankrijk</w:t>
      </w:r>
      <w:r w:rsidRPr="008F3349">
        <w:rPr>
          <w:rFonts w:ascii="Verdana" w:hAnsi="Verdana" w:cs="Arial"/>
          <w:sz w:val="18"/>
          <w:szCs w:val="18"/>
        </w:rPr>
        <w:tab/>
        <w:t>42 afgehandelde verzoeken in 2011</w:t>
      </w:r>
    </w:p>
    <w:p w:rsidRPr="008F3349" w:rsidR="00A76D0E" w:rsidP="008F3349" w:rsidRDefault="00A76D0E">
      <w:pPr>
        <w:numPr>
          <w:ilvl w:val="0"/>
          <w:numId w:val="1"/>
        </w:numPr>
        <w:rPr>
          <w:rFonts w:ascii="Verdana" w:hAnsi="Verdana" w:cs="Arial"/>
          <w:sz w:val="18"/>
          <w:szCs w:val="18"/>
        </w:rPr>
      </w:pPr>
      <w:r w:rsidRPr="008F3349">
        <w:rPr>
          <w:rFonts w:ascii="Verdana" w:hAnsi="Verdana" w:cs="Arial"/>
          <w:sz w:val="18"/>
          <w:szCs w:val="18"/>
        </w:rPr>
        <w:t>Duitsland</w:t>
      </w:r>
      <w:r w:rsidRPr="008F3349">
        <w:rPr>
          <w:rFonts w:ascii="Verdana" w:hAnsi="Verdana" w:cs="Arial"/>
          <w:sz w:val="18"/>
          <w:szCs w:val="18"/>
        </w:rPr>
        <w:tab/>
        <w:t>42 afgehandelde verzoeken in 2011</w:t>
      </w:r>
    </w:p>
    <w:p w:rsidRPr="008F3349" w:rsidR="00A76D0E" w:rsidP="008F3349" w:rsidRDefault="00A76D0E">
      <w:pPr>
        <w:numPr>
          <w:ilvl w:val="0"/>
          <w:numId w:val="1"/>
        </w:numPr>
        <w:rPr>
          <w:rFonts w:ascii="Verdana" w:hAnsi="Verdana" w:cs="Arial"/>
          <w:sz w:val="18"/>
          <w:szCs w:val="18"/>
        </w:rPr>
      </w:pPr>
      <w:r w:rsidRPr="008F3349">
        <w:rPr>
          <w:rFonts w:ascii="Verdana" w:hAnsi="Verdana" w:cs="Arial"/>
          <w:sz w:val="18"/>
          <w:szCs w:val="18"/>
        </w:rPr>
        <w:t>Spanje</w:t>
      </w:r>
      <w:r w:rsidRPr="008F3349">
        <w:rPr>
          <w:rFonts w:ascii="Verdana" w:hAnsi="Verdana" w:cs="Arial"/>
          <w:sz w:val="18"/>
          <w:szCs w:val="18"/>
        </w:rPr>
        <w:tab/>
      </w:r>
      <w:r w:rsidRPr="008F3349">
        <w:rPr>
          <w:rFonts w:ascii="Verdana" w:hAnsi="Verdana" w:cs="Arial"/>
          <w:sz w:val="18"/>
          <w:szCs w:val="18"/>
        </w:rPr>
        <w:tab/>
        <w:t>32 afgehandelde verzoeken in 2011</w:t>
      </w:r>
    </w:p>
    <w:p w:rsidRPr="008F3349" w:rsidR="00A76D0E" w:rsidP="008F3349" w:rsidRDefault="00A76D0E">
      <w:pPr>
        <w:numPr>
          <w:ilvl w:val="0"/>
          <w:numId w:val="1"/>
        </w:numPr>
        <w:rPr>
          <w:rFonts w:ascii="Verdana" w:hAnsi="Verdana" w:cs="Arial"/>
          <w:sz w:val="18"/>
          <w:szCs w:val="18"/>
        </w:rPr>
      </w:pPr>
      <w:r w:rsidRPr="008F3349">
        <w:rPr>
          <w:rFonts w:ascii="Verdana" w:hAnsi="Verdana" w:cs="Arial"/>
          <w:sz w:val="18"/>
          <w:szCs w:val="18"/>
        </w:rPr>
        <w:t>Noorwegen</w:t>
      </w:r>
      <w:r w:rsidRPr="008F3349">
        <w:rPr>
          <w:rFonts w:ascii="Verdana" w:hAnsi="Verdana" w:cs="Arial"/>
          <w:sz w:val="18"/>
          <w:szCs w:val="18"/>
        </w:rPr>
        <w:tab/>
        <w:t>27 afgehandelde verzoeken in 2011</w:t>
      </w:r>
    </w:p>
    <w:p w:rsidRPr="008F3349" w:rsidR="00A76D0E" w:rsidP="008F3349" w:rsidRDefault="00A76D0E">
      <w:pPr>
        <w:numPr>
          <w:ilvl w:val="0"/>
          <w:numId w:val="1"/>
        </w:numPr>
        <w:rPr>
          <w:rFonts w:ascii="Verdana" w:hAnsi="Verdana" w:cs="Arial"/>
          <w:sz w:val="18"/>
          <w:szCs w:val="18"/>
        </w:rPr>
      </w:pPr>
      <w:r w:rsidRPr="008F3349">
        <w:rPr>
          <w:rFonts w:ascii="Verdana" w:hAnsi="Verdana" w:cs="Arial"/>
          <w:sz w:val="18"/>
          <w:szCs w:val="18"/>
        </w:rPr>
        <w:t>Italië</w:t>
      </w:r>
      <w:r w:rsidRPr="008F3349">
        <w:rPr>
          <w:rFonts w:ascii="Verdana" w:hAnsi="Verdana" w:cs="Arial"/>
          <w:sz w:val="18"/>
          <w:szCs w:val="18"/>
        </w:rPr>
        <w:tab/>
      </w:r>
      <w:r w:rsidRPr="008F3349">
        <w:rPr>
          <w:rFonts w:ascii="Verdana" w:hAnsi="Verdana" w:cs="Arial"/>
          <w:sz w:val="18"/>
          <w:szCs w:val="18"/>
        </w:rPr>
        <w:tab/>
        <w:t>26 afgehandelde verzoeken in 2011</w:t>
      </w:r>
    </w:p>
    <w:p w:rsidRPr="008F3349" w:rsidR="00A76D0E" w:rsidP="008F3349" w:rsidRDefault="00A76D0E">
      <w:pPr>
        <w:numPr>
          <w:ilvl w:val="0"/>
          <w:numId w:val="1"/>
        </w:numPr>
        <w:rPr>
          <w:rFonts w:ascii="Verdana" w:hAnsi="Verdana" w:cs="Arial"/>
          <w:sz w:val="18"/>
          <w:szCs w:val="18"/>
        </w:rPr>
      </w:pPr>
      <w:r w:rsidRPr="008F3349">
        <w:rPr>
          <w:rFonts w:ascii="Verdana" w:hAnsi="Verdana" w:cs="Arial"/>
          <w:sz w:val="18"/>
          <w:szCs w:val="18"/>
        </w:rPr>
        <w:t>Portugal</w:t>
      </w:r>
      <w:r w:rsidRPr="008F3349">
        <w:rPr>
          <w:rFonts w:ascii="Verdana" w:hAnsi="Verdana" w:cs="Arial"/>
          <w:sz w:val="18"/>
          <w:szCs w:val="18"/>
        </w:rPr>
        <w:tab/>
        <w:t>16 afgehandelde verzoeken in 2011</w:t>
      </w:r>
    </w:p>
    <w:p w:rsidRPr="008F3349" w:rsidR="00A76D0E" w:rsidP="008F3349" w:rsidRDefault="00A76D0E">
      <w:pPr>
        <w:numPr>
          <w:ilvl w:val="0"/>
          <w:numId w:val="1"/>
        </w:numPr>
        <w:rPr>
          <w:rFonts w:ascii="Verdana" w:hAnsi="Verdana" w:cs="Arial"/>
          <w:sz w:val="18"/>
          <w:szCs w:val="18"/>
        </w:rPr>
      </w:pPr>
      <w:r w:rsidRPr="008F3349">
        <w:rPr>
          <w:rFonts w:ascii="Verdana" w:hAnsi="Verdana" w:cs="Arial"/>
          <w:sz w:val="18"/>
          <w:szCs w:val="18"/>
        </w:rPr>
        <w:t>Rusland</w:t>
      </w:r>
      <w:r w:rsidRPr="008F3349">
        <w:rPr>
          <w:rFonts w:ascii="Verdana" w:hAnsi="Verdana" w:cs="Arial"/>
          <w:sz w:val="18"/>
          <w:szCs w:val="18"/>
        </w:rPr>
        <w:tab/>
        <w:t>16 afgehandelde verzoeken in 2011</w:t>
      </w:r>
    </w:p>
    <w:p w:rsidRPr="008F3349" w:rsidR="00A76D0E" w:rsidP="008F3349" w:rsidRDefault="00A76D0E">
      <w:pPr>
        <w:numPr>
          <w:ilvl w:val="0"/>
          <w:numId w:val="1"/>
        </w:numPr>
        <w:rPr>
          <w:rFonts w:ascii="Verdana" w:hAnsi="Verdana" w:cs="Arial"/>
          <w:sz w:val="18"/>
          <w:szCs w:val="18"/>
        </w:rPr>
      </w:pPr>
      <w:r w:rsidRPr="008F3349">
        <w:rPr>
          <w:rFonts w:ascii="Verdana" w:hAnsi="Verdana" w:cs="Arial"/>
          <w:sz w:val="18"/>
          <w:szCs w:val="18"/>
        </w:rPr>
        <w:t>VS</w:t>
      </w:r>
      <w:r w:rsidRPr="008F3349">
        <w:rPr>
          <w:rFonts w:ascii="Verdana" w:hAnsi="Verdana" w:cs="Arial"/>
          <w:sz w:val="18"/>
          <w:szCs w:val="18"/>
        </w:rPr>
        <w:tab/>
      </w:r>
      <w:r w:rsidRPr="008F3349">
        <w:rPr>
          <w:rFonts w:ascii="Verdana" w:hAnsi="Verdana" w:cs="Arial"/>
          <w:sz w:val="18"/>
          <w:szCs w:val="18"/>
        </w:rPr>
        <w:tab/>
        <w:t>14 afgehandelde verzoeken in 2011</w:t>
      </w:r>
    </w:p>
    <w:p w:rsidRPr="008F3349" w:rsidR="00A76D0E" w:rsidP="008F3349" w:rsidRDefault="00A76D0E">
      <w:pPr>
        <w:numPr>
          <w:ilvl w:val="0"/>
          <w:numId w:val="1"/>
        </w:numPr>
        <w:rPr>
          <w:rFonts w:ascii="Verdana" w:hAnsi="Verdana" w:cs="Arial"/>
          <w:sz w:val="18"/>
          <w:szCs w:val="18"/>
        </w:rPr>
      </w:pPr>
      <w:r w:rsidRPr="008F3349">
        <w:rPr>
          <w:rFonts w:ascii="Verdana" w:hAnsi="Verdana" w:cs="Arial"/>
          <w:sz w:val="18"/>
          <w:szCs w:val="18"/>
        </w:rPr>
        <w:t>Zweden</w:t>
      </w:r>
      <w:r w:rsidRPr="008F3349">
        <w:rPr>
          <w:rFonts w:ascii="Verdana" w:hAnsi="Verdana" w:cs="Arial"/>
          <w:sz w:val="18"/>
          <w:szCs w:val="18"/>
        </w:rPr>
        <w:tab/>
        <w:t>12 afgehandelde verzoeken in 2011</w:t>
      </w:r>
    </w:p>
    <w:p w:rsidRPr="008F3349" w:rsidR="00A76D0E" w:rsidP="008F3349" w:rsidRDefault="00A76D0E">
      <w:pPr>
        <w:numPr>
          <w:ilvl w:val="0"/>
          <w:numId w:val="1"/>
        </w:numPr>
        <w:rPr>
          <w:rFonts w:ascii="Verdana" w:hAnsi="Verdana" w:cs="Arial"/>
          <w:sz w:val="18"/>
          <w:szCs w:val="18"/>
        </w:rPr>
      </w:pPr>
      <w:r w:rsidRPr="008F3349">
        <w:rPr>
          <w:rFonts w:ascii="Verdana" w:hAnsi="Verdana" w:cs="Arial"/>
          <w:sz w:val="18"/>
          <w:szCs w:val="18"/>
        </w:rPr>
        <w:t>India</w:t>
      </w:r>
      <w:r w:rsidRPr="008F3349">
        <w:rPr>
          <w:rFonts w:ascii="Verdana" w:hAnsi="Verdana" w:cs="Arial"/>
          <w:sz w:val="18"/>
          <w:szCs w:val="18"/>
        </w:rPr>
        <w:tab/>
      </w:r>
      <w:r w:rsidRPr="008F3349">
        <w:rPr>
          <w:rFonts w:ascii="Verdana" w:hAnsi="Verdana" w:cs="Arial"/>
          <w:sz w:val="18"/>
          <w:szCs w:val="18"/>
        </w:rPr>
        <w:tab/>
        <w:t>12 afgehandelde verzoeken in 2011</w:t>
      </w:r>
    </w:p>
    <w:p w:rsidRPr="008F3349" w:rsidR="00A76D0E" w:rsidP="008F3349" w:rsidRDefault="00A76D0E">
      <w:pPr>
        <w:numPr>
          <w:ilvl w:val="0"/>
          <w:numId w:val="1"/>
        </w:numPr>
        <w:rPr>
          <w:rFonts w:ascii="Verdana" w:hAnsi="Verdana" w:cs="Arial"/>
          <w:sz w:val="18"/>
          <w:szCs w:val="18"/>
        </w:rPr>
      </w:pPr>
      <w:r w:rsidRPr="008F3349">
        <w:rPr>
          <w:rFonts w:ascii="Verdana" w:hAnsi="Verdana" w:cs="Arial"/>
          <w:sz w:val="18"/>
          <w:szCs w:val="18"/>
        </w:rPr>
        <w:t>Hongarije</w:t>
      </w:r>
      <w:r w:rsidRPr="008F3349">
        <w:rPr>
          <w:rFonts w:ascii="Verdana" w:hAnsi="Verdana" w:cs="Arial"/>
          <w:sz w:val="18"/>
          <w:szCs w:val="18"/>
        </w:rPr>
        <w:tab/>
        <w:t>12 afgehandelde verzoeken in 2011</w:t>
      </w:r>
    </w:p>
    <w:p w:rsidRPr="008F3349" w:rsidR="00A76D0E" w:rsidP="008F3349" w:rsidRDefault="00A76D0E">
      <w:pPr>
        <w:numPr>
          <w:ilvl w:val="0"/>
          <w:numId w:val="1"/>
        </w:numPr>
        <w:rPr>
          <w:rFonts w:ascii="Verdana" w:hAnsi="Verdana" w:cs="Arial"/>
          <w:sz w:val="18"/>
          <w:szCs w:val="18"/>
        </w:rPr>
      </w:pPr>
      <w:r w:rsidRPr="008F3349">
        <w:rPr>
          <w:rFonts w:ascii="Verdana" w:hAnsi="Verdana" w:cs="Arial"/>
          <w:sz w:val="18"/>
          <w:szCs w:val="18"/>
        </w:rPr>
        <w:t>VK</w:t>
      </w:r>
      <w:r w:rsidRPr="008F3349">
        <w:rPr>
          <w:rFonts w:ascii="Verdana" w:hAnsi="Verdana" w:cs="Arial"/>
          <w:sz w:val="18"/>
          <w:szCs w:val="18"/>
        </w:rPr>
        <w:tab/>
      </w:r>
      <w:r w:rsidRPr="008F3349">
        <w:rPr>
          <w:rFonts w:ascii="Verdana" w:hAnsi="Verdana" w:cs="Arial"/>
          <w:sz w:val="18"/>
          <w:szCs w:val="18"/>
        </w:rPr>
        <w:tab/>
        <w:t>11 afgehandelde verzoeken in 2011</w:t>
      </w:r>
    </w:p>
    <w:p w:rsidR="00E1157C" w:rsidP="008F3349" w:rsidRDefault="00E1157C">
      <w:pPr>
        <w:rPr>
          <w:rFonts w:ascii="Verdana" w:hAnsi="Verdana" w:cs="Arial"/>
          <w:b/>
          <w:sz w:val="18"/>
          <w:szCs w:val="18"/>
        </w:rPr>
      </w:pPr>
    </w:p>
    <w:p w:rsidRPr="00E1157C" w:rsidR="004018FE" w:rsidP="00E1157C" w:rsidRDefault="004018FE">
      <w:pPr>
        <w:numPr>
          <w:ilvl w:val="0"/>
          <w:numId w:val="6"/>
        </w:numPr>
        <w:rPr>
          <w:rFonts w:ascii="Verdana" w:hAnsi="Verdana" w:cs="Arial"/>
          <w:b/>
          <w:sz w:val="18"/>
          <w:szCs w:val="18"/>
        </w:rPr>
      </w:pPr>
      <w:r w:rsidRPr="00E1157C">
        <w:rPr>
          <w:rFonts w:ascii="Verdana" w:hAnsi="Verdana" w:cs="Arial"/>
          <w:b/>
          <w:sz w:val="18"/>
          <w:szCs w:val="18"/>
        </w:rPr>
        <w:t xml:space="preserve">De </w:t>
      </w:r>
      <w:r w:rsidRPr="00E1157C" w:rsidR="004B10F6">
        <w:rPr>
          <w:rFonts w:ascii="Verdana" w:hAnsi="Verdana" w:cs="Arial"/>
          <w:b/>
          <w:sz w:val="18"/>
          <w:szCs w:val="18"/>
        </w:rPr>
        <w:t xml:space="preserve">(eventuele) </w:t>
      </w:r>
      <w:r w:rsidRPr="00E1157C">
        <w:rPr>
          <w:rFonts w:ascii="Verdana" w:hAnsi="Verdana" w:cs="Arial"/>
          <w:b/>
          <w:sz w:val="18"/>
          <w:szCs w:val="18"/>
        </w:rPr>
        <w:t xml:space="preserve">kennisgevingsprocedure in deze verdragspartners: </w:t>
      </w:r>
    </w:p>
    <w:p w:rsidRPr="008F3349" w:rsidR="000275E0" w:rsidP="008F3349" w:rsidRDefault="000275E0">
      <w:pPr>
        <w:rPr>
          <w:rFonts w:ascii="Verdana" w:hAnsi="Verdana" w:cs="Arial"/>
          <w:i/>
          <w:sz w:val="18"/>
          <w:szCs w:val="18"/>
        </w:rPr>
      </w:pPr>
      <w:r w:rsidRPr="008F3349">
        <w:rPr>
          <w:rFonts w:ascii="Verdana" w:hAnsi="Verdana" w:cs="Arial"/>
          <w:i/>
          <w:sz w:val="18"/>
          <w:szCs w:val="18"/>
        </w:rPr>
        <w:t>Ad 1. België</w:t>
      </w:r>
    </w:p>
    <w:p w:rsidRPr="008F3349" w:rsidR="000275E0" w:rsidP="008F3349" w:rsidRDefault="000275E0">
      <w:pPr>
        <w:rPr>
          <w:rFonts w:ascii="Verdana" w:hAnsi="Verdana" w:cs="Arial"/>
          <w:sz w:val="18"/>
          <w:szCs w:val="18"/>
        </w:rPr>
      </w:pPr>
      <w:r w:rsidRPr="008F3349">
        <w:rPr>
          <w:rFonts w:ascii="Verdana" w:hAnsi="Verdana" w:cs="Arial"/>
          <w:sz w:val="18"/>
          <w:szCs w:val="18"/>
        </w:rPr>
        <w:t xml:space="preserve">België </w:t>
      </w:r>
      <w:r w:rsidRPr="008F3349" w:rsidR="0034361B">
        <w:rPr>
          <w:rFonts w:ascii="Verdana" w:hAnsi="Verdana" w:cs="Arial"/>
          <w:sz w:val="18"/>
          <w:szCs w:val="18"/>
        </w:rPr>
        <w:t xml:space="preserve">hanteert geen </w:t>
      </w:r>
      <w:r w:rsidRPr="008F3349" w:rsidR="006B4636">
        <w:rPr>
          <w:rFonts w:ascii="Verdana" w:hAnsi="Verdana" w:cs="Arial"/>
          <w:sz w:val="18"/>
          <w:szCs w:val="18"/>
        </w:rPr>
        <w:t>kennisgevingsprocedure</w:t>
      </w:r>
      <w:r w:rsidRPr="008F3349" w:rsidR="0034361B">
        <w:rPr>
          <w:rFonts w:ascii="Verdana" w:hAnsi="Verdana" w:cs="Arial"/>
          <w:sz w:val="18"/>
          <w:szCs w:val="18"/>
        </w:rPr>
        <w:t>.</w:t>
      </w:r>
    </w:p>
    <w:p w:rsidRPr="008F3349" w:rsidR="0034361B" w:rsidP="008F3349" w:rsidRDefault="0034361B">
      <w:pPr>
        <w:rPr>
          <w:rFonts w:ascii="Verdana" w:hAnsi="Verdana" w:cs="Arial"/>
          <w:i/>
          <w:sz w:val="18"/>
          <w:szCs w:val="18"/>
        </w:rPr>
      </w:pPr>
      <w:r w:rsidRPr="008F3349">
        <w:rPr>
          <w:rFonts w:ascii="Verdana" w:hAnsi="Verdana" w:cs="Arial"/>
          <w:i/>
          <w:sz w:val="18"/>
          <w:szCs w:val="18"/>
        </w:rPr>
        <w:t>Ad 2. Polen</w:t>
      </w:r>
    </w:p>
    <w:p w:rsidRPr="008F3349" w:rsidR="00470252" w:rsidP="008F3349" w:rsidRDefault="0034361B">
      <w:pPr>
        <w:rPr>
          <w:rFonts w:ascii="Verdana" w:hAnsi="Verdana" w:cs="Arial"/>
          <w:sz w:val="18"/>
          <w:szCs w:val="18"/>
        </w:rPr>
        <w:sectPr w:rsidRPr="008F3349" w:rsidR="00470252" w:rsidSect="004B607B">
          <w:footerReference w:type="default" r:id="rId7"/>
          <w:footnotePr>
            <w:numRestart w:val="eachSect"/>
          </w:footnotePr>
          <w:pgSz w:w="11906" w:h="16838"/>
          <w:pgMar w:top="1417" w:right="1417" w:bottom="1417" w:left="1417" w:header="708" w:footer="708" w:gutter="0"/>
          <w:cols w:space="708"/>
          <w:docGrid w:linePitch="360"/>
        </w:sectPr>
      </w:pPr>
      <w:r w:rsidRPr="008F3349">
        <w:rPr>
          <w:rFonts w:ascii="Verdana" w:hAnsi="Verdana" w:cs="Arial"/>
          <w:sz w:val="18"/>
          <w:szCs w:val="18"/>
        </w:rPr>
        <w:t xml:space="preserve">Polen hanteert geen </w:t>
      </w:r>
      <w:r w:rsidRPr="008F3349" w:rsidR="006B4636">
        <w:rPr>
          <w:rFonts w:ascii="Verdana" w:hAnsi="Verdana" w:cs="Arial"/>
          <w:sz w:val="18"/>
          <w:szCs w:val="18"/>
        </w:rPr>
        <w:t>kennisgevingsprocedure.</w:t>
      </w:r>
      <w:r w:rsidRPr="008F3349" w:rsidR="00470252">
        <w:rPr>
          <w:rFonts w:ascii="Verdana" w:hAnsi="Verdana" w:cs="Arial"/>
          <w:sz w:val="18"/>
          <w:szCs w:val="18"/>
        </w:rPr>
        <w:t xml:space="preserve"> </w:t>
      </w:r>
    </w:p>
    <w:p w:rsidRPr="008F3349" w:rsidR="0034361B" w:rsidP="008F3349" w:rsidRDefault="0034361B">
      <w:pPr>
        <w:rPr>
          <w:rFonts w:ascii="Verdana" w:hAnsi="Verdana" w:cs="Arial"/>
          <w:i/>
          <w:sz w:val="18"/>
          <w:szCs w:val="18"/>
        </w:rPr>
      </w:pPr>
      <w:r w:rsidRPr="008F3349">
        <w:rPr>
          <w:rFonts w:ascii="Verdana" w:hAnsi="Verdana" w:cs="Arial"/>
          <w:i/>
          <w:sz w:val="18"/>
          <w:szCs w:val="18"/>
        </w:rPr>
        <w:lastRenderedPageBreak/>
        <w:t>Ad 3. Frankrijk</w:t>
      </w:r>
    </w:p>
    <w:p w:rsidRPr="008F3349" w:rsidR="0034361B" w:rsidP="008F3349" w:rsidRDefault="0034361B">
      <w:pPr>
        <w:rPr>
          <w:rFonts w:ascii="Verdana" w:hAnsi="Verdana" w:cs="Arial"/>
          <w:sz w:val="18"/>
          <w:szCs w:val="18"/>
        </w:rPr>
      </w:pPr>
      <w:r w:rsidRPr="008F3349">
        <w:rPr>
          <w:rFonts w:ascii="Verdana" w:hAnsi="Verdana" w:cs="Arial"/>
          <w:sz w:val="18"/>
          <w:szCs w:val="18"/>
        </w:rPr>
        <w:t>Frankrijk hanteer</w:t>
      </w:r>
      <w:r w:rsidRPr="008F3349" w:rsidR="00F97B47">
        <w:rPr>
          <w:rFonts w:ascii="Verdana" w:hAnsi="Verdana" w:cs="Arial"/>
          <w:sz w:val="18"/>
          <w:szCs w:val="18"/>
        </w:rPr>
        <w:t>t</w:t>
      </w:r>
      <w:r w:rsidRPr="008F3349">
        <w:rPr>
          <w:rFonts w:ascii="Verdana" w:hAnsi="Verdana" w:cs="Arial"/>
          <w:sz w:val="18"/>
          <w:szCs w:val="18"/>
        </w:rPr>
        <w:t xml:space="preserve"> geen </w:t>
      </w:r>
      <w:r w:rsidRPr="008F3349" w:rsidR="006B4636">
        <w:rPr>
          <w:rFonts w:ascii="Verdana" w:hAnsi="Verdana" w:cs="Arial"/>
          <w:sz w:val="18"/>
          <w:szCs w:val="18"/>
        </w:rPr>
        <w:t>kennisgevingsprocedure.</w:t>
      </w:r>
    </w:p>
    <w:p w:rsidRPr="008F3349" w:rsidR="0034361B" w:rsidP="008F3349" w:rsidRDefault="003342B0">
      <w:pPr>
        <w:rPr>
          <w:rFonts w:ascii="Verdana" w:hAnsi="Verdana" w:cs="Arial"/>
          <w:i/>
          <w:sz w:val="18"/>
          <w:szCs w:val="18"/>
        </w:rPr>
      </w:pPr>
      <w:r w:rsidRPr="008F3349">
        <w:rPr>
          <w:rFonts w:ascii="Verdana" w:hAnsi="Verdana" w:cs="Arial"/>
          <w:i/>
          <w:sz w:val="18"/>
          <w:szCs w:val="18"/>
        </w:rPr>
        <w:t>Ad 4. Duitsland</w:t>
      </w:r>
    </w:p>
    <w:p w:rsidRPr="008F3349" w:rsidR="003342B0" w:rsidP="008F3349" w:rsidRDefault="003342B0">
      <w:pPr>
        <w:rPr>
          <w:rFonts w:ascii="Verdana" w:hAnsi="Verdana" w:cs="Arial"/>
          <w:sz w:val="18"/>
          <w:szCs w:val="18"/>
        </w:rPr>
      </w:pPr>
      <w:r w:rsidRPr="008F3349">
        <w:rPr>
          <w:rFonts w:ascii="Verdana" w:hAnsi="Verdana" w:cs="Arial"/>
          <w:sz w:val="18"/>
          <w:szCs w:val="18"/>
        </w:rPr>
        <w:t xml:space="preserve">Duitsland hanteert een </w:t>
      </w:r>
      <w:r w:rsidRPr="008F3349" w:rsidR="006B4636">
        <w:rPr>
          <w:rFonts w:ascii="Verdana" w:hAnsi="Verdana" w:cs="Arial"/>
          <w:sz w:val="18"/>
          <w:szCs w:val="18"/>
        </w:rPr>
        <w:t>kennisgevingsprocedure</w:t>
      </w:r>
      <w:r w:rsidRPr="008F3349" w:rsidR="0069414C">
        <w:rPr>
          <w:rFonts w:ascii="Verdana" w:hAnsi="Verdana" w:cs="Arial"/>
          <w:sz w:val="18"/>
          <w:szCs w:val="18"/>
        </w:rPr>
        <w:t>-</w:t>
      </w:r>
      <w:r w:rsidRPr="008F3349" w:rsidR="00E23727">
        <w:rPr>
          <w:rFonts w:ascii="Verdana" w:hAnsi="Verdana" w:cs="Arial"/>
          <w:sz w:val="18"/>
          <w:szCs w:val="18"/>
        </w:rPr>
        <w:t xml:space="preserve">vooraf </w:t>
      </w:r>
      <w:r w:rsidRPr="008F3349">
        <w:rPr>
          <w:rFonts w:ascii="Verdana" w:hAnsi="Verdana" w:cs="Arial"/>
          <w:sz w:val="18"/>
          <w:szCs w:val="18"/>
        </w:rPr>
        <w:t>die als volgt is vormgegeven:</w:t>
      </w:r>
    </w:p>
    <w:p w:rsidRPr="008F3349" w:rsidR="003342B0" w:rsidP="008F3349" w:rsidRDefault="003342B0">
      <w:pPr>
        <w:autoSpaceDE w:val="0"/>
        <w:autoSpaceDN w:val="0"/>
        <w:adjustRightInd w:val="0"/>
        <w:spacing w:after="0"/>
        <w:rPr>
          <w:rFonts w:ascii="Verdana" w:hAnsi="Verdana" w:cs="Arial"/>
          <w:sz w:val="18"/>
          <w:szCs w:val="18"/>
          <w:lang w:eastAsia="nl-NL"/>
        </w:rPr>
      </w:pPr>
      <w:r w:rsidRPr="008F3349">
        <w:rPr>
          <w:rFonts w:ascii="Verdana" w:hAnsi="Verdana" w:cs="Arial"/>
          <w:sz w:val="18"/>
          <w:szCs w:val="18"/>
          <w:lang w:eastAsia="nl-NL"/>
        </w:rPr>
        <w:t xml:space="preserve">De </w:t>
      </w:r>
      <w:r w:rsidRPr="008F3349" w:rsidR="005E52BC">
        <w:rPr>
          <w:rFonts w:ascii="Verdana" w:hAnsi="Verdana" w:cs="Arial"/>
          <w:sz w:val="18"/>
          <w:szCs w:val="18"/>
          <w:lang w:eastAsia="nl-NL"/>
        </w:rPr>
        <w:t xml:space="preserve">Duitse </w:t>
      </w:r>
      <w:r w:rsidRPr="008F3349">
        <w:rPr>
          <w:rFonts w:ascii="Verdana" w:hAnsi="Verdana" w:cs="Arial"/>
          <w:sz w:val="18"/>
          <w:szCs w:val="18"/>
          <w:lang w:eastAsia="nl-NL"/>
        </w:rPr>
        <w:t>belasting</w:t>
      </w:r>
      <w:r w:rsidRPr="008F3349" w:rsidR="005E52BC">
        <w:rPr>
          <w:rFonts w:ascii="Verdana" w:hAnsi="Verdana" w:cs="Arial"/>
          <w:sz w:val="18"/>
          <w:szCs w:val="18"/>
          <w:lang w:eastAsia="nl-NL"/>
        </w:rPr>
        <w:t>administratie</w:t>
      </w:r>
      <w:r w:rsidRPr="008F3349" w:rsidR="00850AC7">
        <w:rPr>
          <w:rFonts w:ascii="Verdana" w:hAnsi="Verdana" w:cs="Arial"/>
          <w:sz w:val="18"/>
          <w:szCs w:val="18"/>
          <w:lang w:eastAsia="nl-NL"/>
        </w:rPr>
        <w:t>s van de deelstaten</w:t>
      </w:r>
      <w:r w:rsidRPr="008F3349">
        <w:rPr>
          <w:rFonts w:ascii="Verdana" w:hAnsi="Verdana" w:cs="Arial"/>
          <w:sz w:val="18"/>
          <w:szCs w:val="18"/>
          <w:lang w:eastAsia="nl-NL"/>
        </w:rPr>
        <w:t xml:space="preserve"> informe</w:t>
      </w:r>
      <w:r w:rsidRPr="008F3349" w:rsidR="00850AC7">
        <w:rPr>
          <w:rFonts w:ascii="Verdana" w:hAnsi="Verdana" w:cs="Arial"/>
          <w:sz w:val="18"/>
          <w:szCs w:val="18"/>
          <w:lang w:eastAsia="nl-NL"/>
        </w:rPr>
        <w:t>ren</w:t>
      </w:r>
      <w:r w:rsidRPr="008F3349">
        <w:rPr>
          <w:rFonts w:ascii="Verdana" w:hAnsi="Verdana" w:cs="Arial"/>
          <w:sz w:val="18"/>
          <w:szCs w:val="18"/>
          <w:lang w:eastAsia="nl-NL"/>
        </w:rPr>
        <w:t xml:space="preserve"> de </w:t>
      </w:r>
      <w:r w:rsidRPr="008F3349" w:rsidR="00827763">
        <w:rPr>
          <w:rFonts w:ascii="Verdana" w:hAnsi="Verdana" w:cs="Arial"/>
          <w:sz w:val="18"/>
          <w:szCs w:val="18"/>
          <w:lang w:eastAsia="nl-NL"/>
        </w:rPr>
        <w:t xml:space="preserve">betrokken binnenlandse </w:t>
      </w:r>
      <w:r w:rsidRPr="008F3349">
        <w:rPr>
          <w:rFonts w:ascii="Verdana" w:hAnsi="Verdana" w:cs="Arial"/>
          <w:sz w:val="18"/>
          <w:szCs w:val="18"/>
          <w:lang w:eastAsia="nl-NL"/>
        </w:rPr>
        <w:t xml:space="preserve">belastingplichtige of de </w:t>
      </w:r>
      <w:r w:rsidRPr="008F3349" w:rsidR="00827763">
        <w:rPr>
          <w:rFonts w:ascii="Verdana" w:hAnsi="Verdana" w:cs="Arial"/>
          <w:sz w:val="18"/>
          <w:szCs w:val="18"/>
          <w:lang w:eastAsia="nl-NL"/>
        </w:rPr>
        <w:t xml:space="preserve">binnenlandse </w:t>
      </w:r>
      <w:r w:rsidRPr="008F3349">
        <w:rPr>
          <w:rFonts w:ascii="Verdana" w:hAnsi="Verdana" w:cs="Arial"/>
          <w:sz w:val="18"/>
          <w:szCs w:val="18"/>
          <w:lang w:eastAsia="nl-NL"/>
        </w:rPr>
        <w:t>bron van de informati</w:t>
      </w:r>
      <w:r w:rsidRPr="008F3349" w:rsidR="006B4636">
        <w:rPr>
          <w:rFonts w:ascii="Verdana" w:hAnsi="Verdana" w:cs="Arial"/>
          <w:sz w:val="18"/>
          <w:szCs w:val="18"/>
          <w:lang w:eastAsia="nl-NL"/>
        </w:rPr>
        <w:t>e</w:t>
      </w:r>
      <w:r w:rsidRPr="008F3349">
        <w:rPr>
          <w:rFonts w:ascii="Verdana" w:hAnsi="Verdana" w:cs="Arial"/>
          <w:sz w:val="18"/>
          <w:szCs w:val="18"/>
          <w:lang w:eastAsia="nl-NL"/>
        </w:rPr>
        <w:t xml:space="preserve"> </w:t>
      </w:r>
      <w:r w:rsidRPr="008F3349" w:rsidR="002B3C8B">
        <w:rPr>
          <w:rFonts w:ascii="Verdana" w:hAnsi="Verdana" w:cs="Arial"/>
          <w:sz w:val="18"/>
          <w:szCs w:val="18"/>
          <w:lang w:eastAsia="nl-NL"/>
        </w:rPr>
        <w:t xml:space="preserve">over het voornemen de opgevraagde informatie aan een verdragspartner te zenden </w:t>
      </w:r>
      <w:r w:rsidRPr="008F3349">
        <w:rPr>
          <w:rFonts w:ascii="Verdana" w:hAnsi="Verdana" w:cs="Arial"/>
          <w:sz w:val="18"/>
          <w:szCs w:val="18"/>
          <w:lang w:eastAsia="nl-NL"/>
        </w:rPr>
        <w:t xml:space="preserve">en geeft 3 tot 4 weken de tijd om </w:t>
      </w:r>
      <w:r w:rsidRPr="008F3349" w:rsidR="001B7FE3">
        <w:rPr>
          <w:rFonts w:ascii="Verdana" w:hAnsi="Verdana" w:cs="Arial"/>
          <w:sz w:val="18"/>
          <w:szCs w:val="18"/>
          <w:lang w:eastAsia="nl-NL"/>
        </w:rPr>
        <w:t>bezwaar</w:t>
      </w:r>
      <w:r w:rsidRPr="008F3349">
        <w:rPr>
          <w:rFonts w:ascii="Verdana" w:hAnsi="Verdana" w:cs="Arial"/>
          <w:sz w:val="18"/>
          <w:szCs w:val="18"/>
          <w:lang w:eastAsia="nl-NL"/>
        </w:rPr>
        <w:t xml:space="preserve"> te maken. </w:t>
      </w:r>
      <w:r w:rsidRPr="008F3349" w:rsidR="006B4636">
        <w:rPr>
          <w:rFonts w:ascii="Verdana" w:hAnsi="Verdana" w:cs="Arial"/>
          <w:sz w:val="18"/>
          <w:szCs w:val="18"/>
          <w:lang w:eastAsia="nl-NL"/>
        </w:rPr>
        <w:t xml:space="preserve">De belastingplichtige of de bron van de informatie kan bezwaar maken bij de belastingadministratie en heeft </w:t>
      </w:r>
      <w:r w:rsidRPr="008F3349" w:rsidR="002B3C8B">
        <w:rPr>
          <w:rFonts w:ascii="Verdana" w:hAnsi="Verdana" w:cs="Arial"/>
          <w:sz w:val="18"/>
          <w:szCs w:val="18"/>
          <w:lang w:eastAsia="nl-NL"/>
        </w:rPr>
        <w:t xml:space="preserve">vervolgens </w:t>
      </w:r>
      <w:r w:rsidRPr="008F3349" w:rsidR="006B4636">
        <w:rPr>
          <w:rFonts w:ascii="Verdana" w:hAnsi="Verdana" w:cs="Arial"/>
          <w:sz w:val="18"/>
          <w:szCs w:val="18"/>
          <w:lang w:eastAsia="nl-NL"/>
        </w:rPr>
        <w:t xml:space="preserve">de mogelijkheid om beroep in te stellen bij de rechter. </w:t>
      </w:r>
      <w:r w:rsidR="00E1157C">
        <w:rPr>
          <w:rFonts w:ascii="Verdana" w:hAnsi="Verdana" w:cs="Arial"/>
          <w:sz w:val="18"/>
          <w:szCs w:val="18"/>
          <w:lang w:eastAsia="nl-NL"/>
        </w:rPr>
        <w:t>Hierop is een u</w:t>
      </w:r>
      <w:r w:rsidRPr="008F3349">
        <w:rPr>
          <w:rFonts w:ascii="Verdana" w:hAnsi="Verdana" w:cs="Arial"/>
          <w:sz w:val="18"/>
          <w:szCs w:val="18"/>
          <w:lang w:eastAsia="nl-NL"/>
        </w:rPr>
        <w:t>itzondering</w:t>
      </w:r>
      <w:r w:rsidR="00E1157C">
        <w:rPr>
          <w:rFonts w:ascii="Verdana" w:hAnsi="Verdana" w:cs="Arial"/>
          <w:sz w:val="18"/>
          <w:szCs w:val="18"/>
          <w:lang w:eastAsia="nl-NL"/>
        </w:rPr>
        <w:t xml:space="preserve">: </w:t>
      </w:r>
      <w:r w:rsidRPr="008F3349">
        <w:rPr>
          <w:rFonts w:ascii="Verdana" w:hAnsi="Verdana" w:cs="Arial"/>
          <w:sz w:val="18"/>
          <w:szCs w:val="18"/>
          <w:lang w:eastAsia="nl-NL"/>
        </w:rPr>
        <w:t xml:space="preserve">als </w:t>
      </w:r>
      <w:r w:rsidRPr="008F3349" w:rsidR="006B4636">
        <w:rPr>
          <w:rFonts w:ascii="Verdana" w:hAnsi="Verdana" w:cs="Arial"/>
          <w:sz w:val="18"/>
          <w:szCs w:val="18"/>
          <w:lang w:eastAsia="nl-NL"/>
        </w:rPr>
        <w:t>de kennisgevingsprocedure</w:t>
      </w:r>
      <w:r w:rsidRPr="008F3349">
        <w:rPr>
          <w:rFonts w:ascii="Verdana" w:hAnsi="Verdana" w:cs="Arial"/>
          <w:sz w:val="18"/>
          <w:szCs w:val="18"/>
          <w:lang w:eastAsia="nl-NL"/>
        </w:rPr>
        <w:t xml:space="preserve"> het lopende onderzoek in gevaar kan brengen.</w:t>
      </w:r>
      <w:r w:rsidRPr="008F3349" w:rsidR="004B6E98">
        <w:rPr>
          <w:rFonts w:ascii="Verdana" w:hAnsi="Verdana" w:cs="Arial"/>
          <w:sz w:val="18"/>
          <w:szCs w:val="18"/>
          <w:lang w:eastAsia="nl-NL"/>
        </w:rPr>
        <w:t xml:space="preserve"> Ook hoeft geen kennisgeving vooraf te worden gezonden </w:t>
      </w:r>
      <w:r w:rsidRPr="008F3349" w:rsidR="00B047A0">
        <w:rPr>
          <w:rFonts w:ascii="Verdana" w:hAnsi="Verdana" w:cs="Arial"/>
          <w:sz w:val="18"/>
          <w:szCs w:val="18"/>
          <w:lang w:eastAsia="nl-NL"/>
        </w:rPr>
        <w:t xml:space="preserve">in bepaalde gevallen waarin de informatie al </w:t>
      </w:r>
      <w:r w:rsidRPr="008F3349" w:rsidR="00E23727">
        <w:rPr>
          <w:rFonts w:ascii="Verdana" w:hAnsi="Verdana" w:cs="Arial"/>
          <w:sz w:val="18"/>
          <w:szCs w:val="18"/>
          <w:lang w:eastAsia="nl-NL"/>
        </w:rPr>
        <w:t>i</w:t>
      </w:r>
      <w:r w:rsidRPr="008F3349" w:rsidR="00B047A0">
        <w:rPr>
          <w:rFonts w:ascii="Verdana" w:hAnsi="Verdana" w:cs="Arial"/>
          <w:sz w:val="18"/>
          <w:szCs w:val="18"/>
          <w:lang w:eastAsia="nl-NL"/>
        </w:rPr>
        <w:t>n bezit is van de belastingadministratie</w:t>
      </w:r>
      <w:r w:rsidRPr="008F3349" w:rsidR="00827763">
        <w:rPr>
          <w:rFonts w:ascii="Verdana" w:hAnsi="Verdana" w:cs="Arial"/>
          <w:sz w:val="18"/>
          <w:szCs w:val="18"/>
          <w:lang w:eastAsia="nl-NL"/>
        </w:rPr>
        <w:t xml:space="preserve"> of wanneer het verzoek niet een binnenlandse </w:t>
      </w:r>
      <w:r w:rsidRPr="008F3349" w:rsidR="00827763">
        <w:rPr>
          <w:rFonts w:ascii="Verdana" w:hAnsi="Verdana" w:cs="Arial"/>
          <w:sz w:val="18"/>
          <w:szCs w:val="18"/>
          <w:lang w:eastAsia="nl-NL"/>
        </w:rPr>
        <w:lastRenderedPageBreak/>
        <w:t>belastingplichtige betreft</w:t>
      </w:r>
      <w:r w:rsidRPr="008F3349" w:rsidR="00E23727">
        <w:rPr>
          <w:rFonts w:ascii="Verdana" w:hAnsi="Verdana" w:cs="Arial"/>
          <w:sz w:val="18"/>
          <w:szCs w:val="18"/>
          <w:lang w:eastAsia="nl-NL"/>
        </w:rPr>
        <w:t>.</w:t>
      </w:r>
      <w:r w:rsidR="00E1157C">
        <w:rPr>
          <w:rFonts w:ascii="Verdana" w:hAnsi="Verdana" w:cs="Arial"/>
          <w:sz w:val="18"/>
          <w:szCs w:val="18"/>
          <w:lang w:eastAsia="nl-NL"/>
        </w:rPr>
        <w:t xml:space="preserve"> Overigens heeft  </w:t>
      </w:r>
      <w:r w:rsidRPr="008F3349" w:rsidR="00E23727">
        <w:rPr>
          <w:rFonts w:ascii="Verdana" w:hAnsi="Verdana" w:cs="Arial"/>
          <w:sz w:val="18"/>
          <w:szCs w:val="18"/>
          <w:lang w:eastAsia="nl-NL"/>
        </w:rPr>
        <w:t xml:space="preserve">Duitsland </w:t>
      </w:r>
      <w:r w:rsidRPr="008F3349" w:rsidR="001B0995">
        <w:rPr>
          <w:rFonts w:ascii="Verdana" w:hAnsi="Verdana" w:cs="Arial"/>
          <w:sz w:val="18"/>
          <w:szCs w:val="18"/>
          <w:lang w:eastAsia="nl-NL"/>
        </w:rPr>
        <w:t>in zijn peer review rapport</w:t>
      </w:r>
      <w:r w:rsidRPr="008F3349" w:rsidR="00E23727">
        <w:rPr>
          <w:rFonts w:ascii="Verdana" w:hAnsi="Verdana" w:cs="Arial"/>
          <w:sz w:val="18"/>
          <w:szCs w:val="18"/>
          <w:lang w:eastAsia="nl-NL"/>
        </w:rPr>
        <w:t xml:space="preserve"> </w:t>
      </w:r>
      <w:r w:rsidR="00E1157C">
        <w:rPr>
          <w:rFonts w:ascii="Verdana" w:hAnsi="Verdana" w:cs="Arial"/>
          <w:sz w:val="18"/>
          <w:szCs w:val="18"/>
          <w:lang w:eastAsia="nl-NL"/>
        </w:rPr>
        <w:t xml:space="preserve">ook </w:t>
      </w:r>
      <w:r w:rsidRPr="008F3349" w:rsidR="00E23727">
        <w:rPr>
          <w:rFonts w:ascii="Verdana" w:hAnsi="Verdana" w:cs="Arial"/>
          <w:sz w:val="18"/>
          <w:szCs w:val="18"/>
          <w:lang w:eastAsia="nl-NL"/>
        </w:rPr>
        <w:t>een aanbeveling gekregen met betrekking tot de kennisgeving</w:t>
      </w:r>
      <w:r w:rsidR="00E1157C">
        <w:rPr>
          <w:rFonts w:ascii="Verdana" w:hAnsi="Verdana" w:cs="Arial"/>
          <w:sz w:val="18"/>
          <w:szCs w:val="18"/>
          <w:lang w:eastAsia="nl-NL"/>
        </w:rPr>
        <w:t>-</w:t>
      </w:r>
      <w:r w:rsidRPr="008F3349" w:rsidR="00E23727">
        <w:rPr>
          <w:rFonts w:ascii="Verdana" w:hAnsi="Verdana" w:cs="Arial"/>
          <w:sz w:val="18"/>
          <w:szCs w:val="18"/>
          <w:lang w:eastAsia="nl-NL"/>
        </w:rPr>
        <w:t xml:space="preserve">vooraf. </w:t>
      </w:r>
      <w:r w:rsidR="00E1157C">
        <w:rPr>
          <w:rFonts w:ascii="Verdana" w:hAnsi="Verdana" w:cs="Arial"/>
          <w:sz w:val="18"/>
          <w:szCs w:val="18"/>
          <w:lang w:eastAsia="nl-NL"/>
        </w:rPr>
        <w:t xml:space="preserve">Aanbevolen wordt </w:t>
      </w:r>
      <w:r w:rsidRPr="008F3349" w:rsidR="00E23727">
        <w:rPr>
          <w:rFonts w:ascii="Verdana" w:hAnsi="Verdana" w:cs="Arial"/>
          <w:sz w:val="18"/>
          <w:szCs w:val="18"/>
          <w:lang w:eastAsia="nl-NL"/>
        </w:rPr>
        <w:t>meer gebruik te gaan maken van de uitzonderingsmogelijkheid.</w:t>
      </w:r>
    </w:p>
    <w:p w:rsidRPr="008F3349" w:rsidR="0069414C" w:rsidP="008F3349" w:rsidRDefault="0069414C">
      <w:pPr>
        <w:autoSpaceDE w:val="0"/>
        <w:autoSpaceDN w:val="0"/>
        <w:adjustRightInd w:val="0"/>
        <w:spacing w:after="0"/>
        <w:rPr>
          <w:rFonts w:ascii="Verdana" w:hAnsi="Verdana" w:cs="Arial"/>
          <w:i/>
          <w:sz w:val="18"/>
          <w:szCs w:val="18"/>
          <w:lang w:eastAsia="nl-NL"/>
        </w:rPr>
      </w:pPr>
    </w:p>
    <w:p w:rsidRPr="008F3349" w:rsidR="00E23727" w:rsidP="008F3349" w:rsidRDefault="00E23727">
      <w:pPr>
        <w:autoSpaceDE w:val="0"/>
        <w:autoSpaceDN w:val="0"/>
        <w:adjustRightInd w:val="0"/>
        <w:spacing w:after="0"/>
        <w:rPr>
          <w:rFonts w:ascii="Verdana" w:hAnsi="Verdana" w:cs="Arial"/>
          <w:i/>
          <w:sz w:val="18"/>
          <w:szCs w:val="18"/>
          <w:lang w:eastAsia="nl-NL"/>
        </w:rPr>
      </w:pPr>
      <w:r w:rsidRPr="008F3349">
        <w:rPr>
          <w:rFonts w:ascii="Verdana" w:hAnsi="Verdana" w:cs="Arial"/>
          <w:i/>
          <w:sz w:val="18"/>
          <w:szCs w:val="18"/>
          <w:lang w:eastAsia="nl-NL"/>
        </w:rPr>
        <w:t>Ad 5</w:t>
      </w:r>
      <w:r w:rsidRPr="008F3349" w:rsidR="001B7FE3">
        <w:rPr>
          <w:rFonts w:ascii="Verdana" w:hAnsi="Verdana" w:cs="Arial"/>
          <w:i/>
          <w:sz w:val="18"/>
          <w:szCs w:val="18"/>
          <w:lang w:eastAsia="nl-NL"/>
        </w:rPr>
        <w:t>.</w:t>
      </w:r>
      <w:r w:rsidRPr="008F3349">
        <w:rPr>
          <w:rFonts w:ascii="Verdana" w:hAnsi="Verdana" w:cs="Arial"/>
          <w:i/>
          <w:sz w:val="18"/>
          <w:szCs w:val="18"/>
          <w:lang w:eastAsia="nl-NL"/>
        </w:rPr>
        <w:t xml:space="preserve"> Spanje</w:t>
      </w:r>
    </w:p>
    <w:p w:rsidRPr="008F3349" w:rsidR="001B7FE3" w:rsidP="008F3349" w:rsidRDefault="001B7FE3">
      <w:pPr>
        <w:rPr>
          <w:rFonts w:ascii="Verdana" w:hAnsi="Verdana" w:cs="Arial"/>
          <w:sz w:val="18"/>
          <w:szCs w:val="18"/>
        </w:rPr>
      </w:pPr>
      <w:r w:rsidRPr="008F3349">
        <w:rPr>
          <w:rFonts w:ascii="Verdana" w:hAnsi="Verdana" w:cs="Arial"/>
          <w:sz w:val="18"/>
          <w:szCs w:val="18"/>
        </w:rPr>
        <w:t>Spanje hanteert geen kennisgevingsprocedure.</w:t>
      </w:r>
    </w:p>
    <w:p w:rsidRPr="008F3349" w:rsidR="001B7FE3" w:rsidP="008F3349" w:rsidRDefault="001B7FE3">
      <w:pPr>
        <w:rPr>
          <w:rFonts w:ascii="Verdana" w:hAnsi="Verdana" w:cs="Arial"/>
          <w:i/>
          <w:sz w:val="18"/>
          <w:szCs w:val="18"/>
        </w:rPr>
      </w:pPr>
      <w:r w:rsidRPr="008F3349">
        <w:rPr>
          <w:rFonts w:ascii="Verdana" w:hAnsi="Verdana" w:cs="Arial"/>
          <w:i/>
          <w:sz w:val="18"/>
          <w:szCs w:val="18"/>
        </w:rPr>
        <w:t>Ad 6. Noorwegen</w:t>
      </w:r>
    </w:p>
    <w:p w:rsidRPr="008F3349" w:rsidR="00F81E38" w:rsidP="008F3349" w:rsidRDefault="00645AC1">
      <w:pPr>
        <w:rPr>
          <w:rFonts w:ascii="Verdana" w:hAnsi="Verdana" w:cs="Arial"/>
          <w:sz w:val="18"/>
          <w:szCs w:val="18"/>
        </w:rPr>
      </w:pPr>
      <w:r w:rsidRPr="008F3349">
        <w:rPr>
          <w:rFonts w:ascii="Verdana" w:hAnsi="Verdana" w:cs="Arial"/>
          <w:sz w:val="18"/>
          <w:szCs w:val="18"/>
        </w:rPr>
        <w:t xml:space="preserve">Noorwegen kent geen kennisgevingsprocedure voorafgaand aan de verzending van de gevraagde informatie naar de verdragspartner. Belastingplichtigen en derden hebben wel het recht bezwaar te maken tegen het opvragen van informatie ten behoeve van een verdragspartner. Dit bezwaar dient binnen drie dagen na ontvangst van het verzoek </w:t>
      </w:r>
      <w:r w:rsidRPr="008F3349" w:rsidR="00F46CFB">
        <w:rPr>
          <w:rFonts w:ascii="Verdana" w:hAnsi="Verdana" w:cs="Arial"/>
          <w:sz w:val="18"/>
          <w:szCs w:val="18"/>
        </w:rPr>
        <w:t xml:space="preserve">om de informatie te verstrekken te zijn ingediend bij de Noorse belastingadministratie. De Noorse belastingadministratie beslist binnen twee maanden op het bezwaar. De beslissing van de Noorse belastingadministratie is niet vatbaar voor beroep. Noorwegen heeft </w:t>
      </w:r>
      <w:r w:rsidRPr="008F3349" w:rsidR="001B0995">
        <w:rPr>
          <w:rFonts w:ascii="Verdana" w:hAnsi="Verdana" w:cs="Arial"/>
          <w:sz w:val="18"/>
          <w:szCs w:val="18"/>
        </w:rPr>
        <w:t xml:space="preserve">in zijn peer review rapport </w:t>
      </w:r>
      <w:r w:rsidRPr="008F3349" w:rsidR="00F46CFB">
        <w:rPr>
          <w:rFonts w:ascii="Verdana" w:hAnsi="Verdana" w:cs="Arial"/>
          <w:sz w:val="18"/>
          <w:szCs w:val="18"/>
        </w:rPr>
        <w:t xml:space="preserve">geen aanbeveling gekregen met betrekking tot deze procedure, aangezien deze procedure </w:t>
      </w:r>
      <w:r w:rsidRPr="008F3349" w:rsidR="00676F4D">
        <w:rPr>
          <w:rFonts w:ascii="Verdana" w:hAnsi="Verdana" w:cs="Arial"/>
          <w:sz w:val="18"/>
          <w:szCs w:val="18"/>
        </w:rPr>
        <w:t xml:space="preserve">volgens het rapport </w:t>
      </w:r>
      <w:r w:rsidRPr="008F3349" w:rsidR="00F81E38">
        <w:rPr>
          <w:rFonts w:ascii="Verdana" w:hAnsi="Verdana" w:cs="Arial"/>
          <w:sz w:val="18"/>
          <w:szCs w:val="18"/>
        </w:rPr>
        <w:t xml:space="preserve">in de praktijk </w:t>
      </w:r>
      <w:r w:rsidRPr="008F3349" w:rsidR="00F46CFB">
        <w:rPr>
          <w:rFonts w:ascii="Verdana" w:hAnsi="Verdana" w:cs="Arial"/>
          <w:sz w:val="18"/>
          <w:szCs w:val="18"/>
        </w:rPr>
        <w:t xml:space="preserve">niet </w:t>
      </w:r>
      <w:r w:rsidRPr="008F3349" w:rsidR="00F81E38">
        <w:rPr>
          <w:rFonts w:ascii="Verdana" w:hAnsi="Verdana" w:cs="Arial"/>
          <w:sz w:val="18"/>
          <w:szCs w:val="18"/>
        </w:rPr>
        <w:t>tot</w:t>
      </w:r>
      <w:r w:rsidRPr="008F3349" w:rsidR="00F46CFB">
        <w:rPr>
          <w:rFonts w:ascii="Verdana" w:hAnsi="Verdana" w:cs="Arial"/>
          <w:sz w:val="18"/>
          <w:szCs w:val="18"/>
        </w:rPr>
        <w:t xml:space="preserve"> </w:t>
      </w:r>
      <w:r w:rsidRPr="008F3349" w:rsidR="00F81E38">
        <w:rPr>
          <w:rFonts w:ascii="Verdana" w:hAnsi="Verdana" w:cs="Arial"/>
          <w:sz w:val="18"/>
          <w:szCs w:val="18"/>
        </w:rPr>
        <w:t xml:space="preserve">ongeoorloofde </w:t>
      </w:r>
      <w:r w:rsidRPr="008F3349" w:rsidR="00F46CFB">
        <w:rPr>
          <w:rFonts w:ascii="Verdana" w:hAnsi="Verdana" w:cs="Arial"/>
          <w:sz w:val="18"/>
          <w:szCs w:val="18"/>
        </w:rPr>
        <w:t xml:space="preserve">vertraging </w:t>
      </w:r>
      <w:r w:rsidRPr="008F3349" w:rsidR="00F81E38">
        <w:rPr>
          <w:rFonts w:ascii="Verdana" w:hAnsi="Verdana" w:cs="Arial"/>
          <w:sz w:val="18"/>
          <w:szCs w:val="18"/>
        </w:rPr>
        <w:t>(“undue delay”) leidt.</w:t>
      </w:r>
    </w:p>
    <w:p w:rsidRPr="008F3349" w:rsidR="00645AC1" w:rsidP="008F3349" w:rsidRDefault="00F81E38">
      <w:pPr>
        <w:rPr>
          <w:rFonts w:ascii="Verdana" w:hAnsi="Verdana" w:cs="Arial"/>
          <w:i/>
          <w:sz w:val="18"/>
          <w:szCs w:val="18"/>
        </w:rPr>
      </w:pPr>
      <w:r w:rsidRPr="008F3349">
        <w:rPr>
          <w:rFonts w:ascii="Verdana" w:hAnsi="Verdana" w:cs="Arial"/>
          <w:i/>
          <w:sz w:val="18"/>
          <w:szCs w:val="18"/>
        </w:rPr>
        <w:t xml:space="preserve">Ad 7.  </w:t>
      </w:r>
      <w:r w:rsidRPr="008F3349" w:rsidR="00645AC1">
        <w:rPr>
          <w:rFonts w:ascii="Verdana" w:hAnsi="Verdana" w:cs="Arial"/>
          <w:i/>
          <w:sz w:val="18"/>
          <w:szCs w:val="18"/>
        </w:rPr>
        <w:t xml:space="preserve">  </w:t>
      </w:r>
      <w:r w:rsidRPr="008F3349" w:rsidR="00676F4D">
        <w:rPr>
          <w:rFonts w:ascii="Verdana" w:hAnsi="Verdana" w:cs="Arial"/>
          <w:i/>
          <w:sz w:val="18"/>
          <w:szCs w:val="18"/>
        </w:rPr>
        <w:t>Italië</w:t>
      </w:r>
    </w:p>
    <w:p w:rsidRPr="008F3349" w:rsidR="00676F4D" w:rsidP="008F3349" w:rsidRDefault="00676F4D">
      <w:pPr>
        <w:rPr>
          <w:rFonts w:ascii="Verdana" w:hAnsi="Verdana" w:cs="Arial"/>
          <w:sz w:val="18"/>
          <w:szCs w:val="18"/>
        </w:rPr>
      </w:pPr>
      <w:r w:rsidRPr="008F3349">
        <w:rPr>
          <w:rFonts w:ascii="Verdana" w:hAnsi="Verdana" w:cs="Arial"/>
          <w:sz w:val="18"/>
          <w:szCs w:val="18"/>
        </w:rPr>
        <w:t>Italië hanteert geen kennisgevingsprocedure.</w:t>
      </w:r>
    </w:p>
    <w:p w:rsidRPr="008F3349" w:rsidR="00676F4D" w:rsidP="008F3349" w:rsidRDefault="00676F4D">
      <w:pPr>
        <w:rPr>
          <w:rFonts w:ascii="Verdana" w:hAnsi="Verdana" w:cs="Arial"/>
          <w:i/>
          <w:sz w:val="18"/>
          <w:szCs w:val="18"/>
        </w:rPr>
      </w:pPr>
      <w:r w:rsidRPr="008F3349">
        <w:rPr>
          <w:rFonts w:ascii="Verdana" w:hAnsi="Verdana" w:cs="Arial"/>
          <w:i/>
          <w:sz w:val="18"/>
          <w:szCs w:val="18"/>
        </w:rPr>
        <w:t>A</w:t>
      </w:r>
      <w:r w:rsidRPr="008F3349" w:rsidR="00397872">
        <w:rPr>
          <w:rFonts w:ascii="Verdana" w:hAnsi="Verdana" w:cs="Arial"/>
          <w:i/>
          <w:sz w:val="18"/>
          <w:szCs w:val="18"/>
        </w:rPr>
        <w:t>d 8. Portugal</w:t>
      </w:r>
    </w:p>
    <w:p w:rsidRPr="008F3349" w:rsidR="00D00A17" w:rsidP="008F3349" w:rsidRDefault="00D00A17">
      <w:pPr>
        <w:rPr>
          <w:rFonts w:ascii="Verdana" w:hAnsi="Verdana" w:cs="Arial"/>
          <w:sz w:val="18"/>
          <w:szCs w:val="18"/>
        </w:rPr>
      </w:pPr>
      <w:r w:rsidRPr="008F3349">
        <w:rPr>
          <w:rFonts w:ascii="Verdana" w:hAnsi="Verdana" w:cs="Arial"/>
          <w:sz w:val="18"/>
          <w:szCs w:val="18"/>
        </w:rPr>
        <w:t>Portugal hanteert geen kennisgevingsprocedure.</w:t>
      </w:r>
    </w:p>
    <w:p w:rsidRPr="008F3349" w:rsidR="00D00A17" w:rsidP="008F3349" w:rsidRDefault="00D00A17">
      <w:pPr>
        <w:rPr>
          <w:rFonts w:ascii="Verdana" w:hAnsi="Verdana" w:cs="Arial"/>
          <w:i/>
          <w:sz w:val="18"/>
          <w:szCs w:val="18"/>
        </w:rPr>
      </w:pPr>
      <w:r w:rsidRPr="008F3349">
        <w:rPr>
          <w:rFonts w:ascii="Verdana" w:hAnsi="Verdana" w:cs="Arial"/>
          <w:i/>
          <w:sz w:val="18"/>
          <w:szCs w:val="18"/>
        </w:rPr>
        <w:t>Ad 9. Rusland</w:t>
      </w:r>
    </w:p>
    <w:p w:rsidRPr="008F3349" w:rsidR="00D00A17" w:rsidP="008F3349" w:rsidRDefault="00D00A17">
      <w:pPr>
        <w:rPr>
          <w:rFonts w:ascii="Verdana" w:hAnsi="Verdana" w:cs="Arial"/>
          <w:sz w:val="18"/>
          <w:szCs w:val="18"/>
        </w:rPr>
      </w:pPr>
      <w:r w:rsidRPr="008F3349">
        <w:rPr>
          <w:rFonts w:ascii="Verdana" w:hAnsi="Verdana" w:cs="Arial"/>
          <w:sz w:val="18"/>
          <w:szCs w:val="18"/>
        </w:rPr>
        <w:t>Rusland hanteert geen kennisgevingsprocedure.</w:t>
      </w:r>
    </w:p>
    <w:p w:rsidRPr="008F3349" w:rsidR="00D00A17" w:rsidP="008F3349" w:rsidRDefault="00D00A17">
      <w:pPr>
        <w:rPr>
          <w:rFonts w:ascii="Verdana" w:hAnsi="Verdana" w:cs="Arial"/>
          <w:i/>
          <w:sz w:val="18"/>
          <w:szCs w:val="18"/>
        </w:rPr>
      </w:pPr>
      <w:r w:rsidRPr="008F3349">
        <w:rPr>
          <w:rFonts w:ascii="Verdana" w:hAnsi="Verdana" w:cs="Arial"/>
          <w:i/>
          <w:sz w:val="18"/>
          <w:szCs w:val="18"/>
        </w:rPr>
        <w:t>Ad 10. V</w:t>
      </w:r>
      <w:r w:rsidR="00E1157C">
        <w:rPr>
          <w:rFonts w:ascii="Verdana" w:hAnsi="Verdana" w:cs="Arial"/>
          <w:i/>
          <w:sz w:val="18"/>
          <w:szCs w:val="18"/>
        </w:rPr>
        <w:t xml:space="preserve">erenigde </w:t>
      </w:r>
      <w:r w:rsidRPr="008F3349">
        <w:rPr>
          <w:rFonts w:ascii="Verdana" w:hAnsi="Verdana" w:cs="Arial"/>
          <w:i/>
          <w:sz w:val="18"/>
          <w:szCs w:val="18"/>
        </w:rPr>
        <w:t>S</w:t>
      </w:r>
      <w:r w:rsidR="00E1157C">
        <w:rPr>
          <w:rFonts w:ascii="Verdana" w:hAnsi="Verdana" w:cs="Arial"/>
          <w:i/>
          <w:sz w:val="18"/>
          <w:szCs w:val="18"/>
        </w:rPr>
        <w:t>taten</w:t>
      </w:r>
    </w:p>
    <w:p w:rsidRPr="008F3349" w:rsidR="00596285" w:rsidP="008F3349" w:rsidRDefault="00D00A17">
      <w:pPr>
        <w:rPr>
          <w:rFonts w:ascii="Verdana" w:hAnsi="Verdana" w:cs="Arial"/>
          <w:sz w:val="18"/>
          <w:szCs w:val="18"/>
        </w:rPr>
      </w:pPr>
      <w:r w:rsidRPr="008F3349">
        <w:rPr>
          <w:rFonts w:ascii="Verdana" w:hAnsi="Verdana" w:cs="Arial"/>
          <w:sz w:val="18"/>
          <w:szCs w:val="18"/>
        </w:rPr>
        <w:t>De V</w:t>
      </w:r>
      <w:r w:rsidR="00E1157C">
        <w:rPr>
          <w:rFonts w:ascii="Verdana" w:hAnsi="Verdana" w:cs="Arial"/>
          <w:sz w:val="18"/>
          <w:szCs w:val="18"/>
        </w:rPr>
        <w:t xml:space="preserve">erenigde </w:t>
      </w:r>
      <w:r w:rsidRPr="008F3349">
        <w:rPr>
          <w:rFonts w:ascii="Verdana" w:hAnsi="Verdana" w:cs="Arial"/>
          <w:sz w:val="18"/>
          <w:szCs w:val="18"/>
        </w:rPr>
        <w:t>S</w:t>
      </w:r>
      <w:r w:rsidR="00E1157C">
        <w:rPr>
          <w:rFonts w:ascii="Verdana" w:hAnsi="Verdana" w:cs="Arial"/>
          <w:sz w:val="18"/>
          <w:szCs w:val="18"/>
        </w:rPr>
        <w:t>taten</w:t>
      </w:r>
      <w:r w:rsidRPr="008F3349">
        <w:rPr>
          <w:rFonts w:ascii="Verdana" w:hAnsi="Verdana" w:cs="Arial"/>
          <w:sz w:val="18"/>
          <w:szCs w:val="18"/>
        </w:rPr>
        <w:t xml:space="preserve"> </w:t>
      </w:r>
      <w:r w:rsidR="00E1157C">
        <w:rPr>
          <w:rFonts w:ascii="Verdana" w:hAnsi="Verdana" w:cs="Arial"/>
          <w:sz w:val="18"/>
          <w:szCs w:val="18"/>
        </w:rPr>
        <w:t xml:space="preserve">(VS) </w:t>
      </w:r>
      <w:r w:rsidRPr="008F3349">
        <w:rPr>
          <w:rFonts w:ascii="Verdana" w:hAnsi="Verdana" w:cs="Arial"/>
          <w:sz w:val="18"/>
          <w:szCs w:val="18"/>
        </w:rPr>
        <w:t>hanteert geen kennisgevingsprocedure. De VS kent wel de zogeheten “summons</w:t>
      </w:r>
      <w:r w:rsidRPr="008F3349" w:rsidR="00D879E4">
        <w:rPr>
          <w:rFonts w:ascii="Verdana" w:hAnsi="Verdana" w:cs="Arial"/>
          <w:sz w:val="18"/>
          <w:szCs w:val="18"/>
        </w:rPr>
        <w:t>”</w:t>
      </w:r>
      <w:r w:rsidRPr="008F3349">
        <w:rPr>
          <w:rFonts w:ascii="Verdana" w:hAnsi="Verdana" w:cs="Arial"/>
          <w:sz w:val="18"/>
          <w:szCs w:val="18"/>
        </w:rPr>
        <w:t xml:space="preserve"> procedure. </w:t>
      </w:r>
      <w:r w:rsidRPr="008F3349" w:rsidR="00ED03EA">
        <w:rPr>
          <w:rFonts w:ascii="Verdana" w:hAnsi="Verdana" w:cs="Arial"/>
          <w:sz w:val="18"/>
          <w:szCs w:val="18"/>
        </w:rPr>
        <w:t xml:space="preserve">Indien </w:t>
      </w:r>
      <w:r w:rsidRPr="008F3349" w:rsidR="0000142F">
        <w:rPr>
          <w:rFonts w:ascii="Verdana" w:hAnsi="Verdana" w:cs="Arial"/>
          <w:sz w:val="18"/>
          <w:szCs w:val="18"/>
        </w:rPr>
        <w:t xml:space="preserve">een </w:t>
      </w:r>
      <w:r w:rsidRPr="008F3349" w:rsidR="00ED03EA">
        <w:rPr>
          <w:rFonts w:ascii="Verdana" w:hAnsi="Verdana" w:cs="Arial"/>
          <w:sz w:val="18"/>
          <w:szCs w:val="18"/>
        </w:rPr>
        <w:t xml:space="preserve">derde </w:t>
      </w:r>
      <w:r w:rsidRPr="008F3349" w:rsidR="0000142F">
        <w:rPr>
          <w:rFonts w:ascii="Verdana" w:hAnsi="Verdana" w:cs="Arial"/>
          <w:sz w:val="18"/>
          <w:szCs w:val="18"/>
        </w:rPr>
        <w:t>partij medewerking aan</w:t>
      </w:r>
      <w:r w:rsidRPr="008F3349" w:rsidR="00ED03EA">
        <w:rPr>
          <w:rFonts w:ascii="Verdana" w:hAnsi="Verdana" w:cs="Arial"/>
          <w:sz w:val="18"/>
          <w:szCs w:val="18"/>
        </w:rPr>
        <w:t xml:space="preserve"> informatieverstrekking</w:t>
      </w:r>
      <w:r w:rsidRPr="008F3349" w:rsidR="0000142F">
        <w:rPr>
          <w:rFonts w:ascii="Verdana" w:hAnsi="Verdana" w:cs="Arial"/>
          <w:sz w:val="18"/>
          <w:szCs w:val="18"/>
        </w:rPr>
        <w:t xml:space="preserve"> weigert of indien het gaat om bankinformatie</w:t>
      </w:r>
      <w:r w:rsidRPr="008F3349" w:rsidR="00ED03EA">
        <w:rPr>
          <w:rFonts w:ascii="Verdana" w:hAnsi="Verdana" w:cs="Arial"/>
          <w:sz w:val="18"/>
          <w:szCs w:val="18"/>
        </w:rPr>
        <w:t xml:space="preserve">, </w:t>
      </w:r>
      <w:r w:rsidRPr="008F3349" w:rsidR="0000142F">
        <w:rPr>
          <w:rFonts w:ascii="Verdana" w:hAnsi="Verdana" w:cs="Arial"/>
          <w:sz w:val="18"/>
          <w:szCs w:val="18"/>
        </w:rPr>
        <w:t>brengt</w:t>
      </w:r>
      <w:r w:rsidRPr="008F3349" w:rsidR="00ED03EA">
        <w:rPr>
          <w:rFonts w:ascii="Verdana" w:hAnsi="Verdana" w:cs="Arial"/>
          <w:sz w:val="18"/>
          <w:szCs w:val="18"/>
        </w:rPr>
        <w:t xml:space="preserve"> de IRS</w:t>
      </w:r>
      <w:r w:rsidR="00E1157C">
        <w:rPr>
          <w:rFonts w:ascii="Verdana" w:hAnsi="Verdana" w:cs="Arial"/>
          <w:sz w:val="18"/>
          <w:szCs w:val="18"/>
        </w:rPr>
        <w:t>, de Amerikaanse belastingdienst</w:t>
      </w:r>
      <w:r w:rsidRPr="008F3349" w:rsidR="00ED03EA">
        <w:rPr>
          <w:rFonts w:ascii="Verdana" w:hAnsi="Verdana" w:cs="Arial"/>
          <w:sz w:val="18"/>
          <w:szCs w:val="18"/>
        </w:rPr>
        <w:t xml:space="preserve"> </w:t>
      </w:r>
      <w:r w:rsidRPr="008F3349" w:rsidR="00D879E4">
        <w:rPr>
          <w:rFonts w:ascii="Verdana" w:hAnsi="Verdana" w:cs="Arial"/>
          <w:sz w:val="18"/>
          <w:szCs w:val="18"/>
        </w:rPr>
        <w:t>een dagvaarding uit teneinde medewerking v</w:t>
      </w:r>
      <w:r w:rsidRPr="008F3349" w:rsidR="0000142F">
        <w:rPr>
          <w:rFonts w:ascii="Verdana" w:hAnsi="Verdana" w:cs="Arial"/>
          <w:sz w:val="18"/>
          <w:szCs w:val="18"/>
        </w:rPr>
        <w:t xml:space="preserve">ia </w:t>
      </w:r>
      <w:r w:rsidRPr="008F3349" w:rsidR="00D879E4">
        <w:rPr>
          <w:rFonts w:ascii="Verdana" w:hAnsi="Verdana" w:cs="Arial"/>
          <w:sz w:val="18"/>
          <w:szCs w:val="18"/>
        </w:rPr>
        <w:t xml:space="preserve">de rechter af te dwingen. </w:t>
      </w:r>
      <w:r w:rsidRPr="008F3349" w:rsidR="00CE269D">
        <w:rPr>
          <w:rFonts w:ascii="Verdana" w:hAnsi="Verdana" w:cs="Arial"/>
          <w:sz w:val="18"/>
          <w:szCs w:val="18"/>
        </w:rPr>
        <w:t xml:space="preserve">In dat geval dient </w:t>
      </w:r>
      <w:r w:rsidRPr="008F3349" w:rsidR="00CF35EB">
        <w:rPr>
          <w:rFonts w:ascii="Verdana" w:hAnsi="Verdana" w:cs="Arial"/>
          <w:sz w:val="18"/>
          <w:szCs w:val="18"/>
        </w:rPr>
        <w:t xml:space="preserve">de belastingplichtige er van op de hoogte wordt gesteld </w:t>
      </w:r>
      <w:r w:rsidRPr="008F3349" w:rsidR="00CE269D">
        <w:rPr>
          <w:rFonts w:ascii="Verdana" w:hAnsi="Verdana" w:cs="Arial"/>
          <w:sz w:val="18"/>
          <w:szCs w:val="18"/>
        </w:rPr>
        <w:t xml:space="preserve">( met een </w:t>
      </w:r>
      <w:r w:rsidR="00E1157C">
        <w:rPr>
          <w:rFonts w:ascii="Verdana" w:hAnsi="Verdana" w:cs="Arial"/>
          <w:sz w:val="18"/>
          <w:szCs w:val="18"/>
        </w:rPr>
        <w:t>k</w:t>
      </w:r>
      <w:r w:rsidRPr="008F3349" w:rsidR="00CE269D">
        <w:rPr>
          <w:rFonts w:ascii="Verdana" w:hAnsi="Verdana" w:cs="Arial"/>
          <w:sz w:val="18"/>
          <w:szCs w:val="18"/>
        </w:rPr>
        <w:t xml:space="preserve">opie van de dagvaarding) </w:t>
      </w:r>
      <w:r w:rsidRPr="008F3349" w:rsidR="00CF35EB">
        <w:rPr>
          <w:rFonts w:ascii="Verdana" w:hAnsi="Verdana" w:cs="Arial"/>
          <w:sz w:val="18"/>
          <w:szCs w:val="18"/>
        </w:rPr>
        <w:t>dat informatie over hem wordt opgevraagd bij een derde ten behoeve van een verdragspartner. De belastingplichtige kan binnen 20 dagen na ontvangst van de mededeling over de “summons procedure” naar de rechter stappen om te proberen de “summons” ongedaan te maken. De gronden waarop de “summons” kan worden aangevochten zijn limitatief vastgelegd in de wet</w:t>
      </w:r>
      <w:r w:rsidRPr="008F3349" w:rsidR="00D879E4">
        <w:rPr>
          <w:rFonts w:ascii="Verdana" w:hAnsi="Verdana" w:cs="Arial"/>
          <w:sz w:val="18"/>
          <w:szCs w:val="18"/>
        </w:rPr>
        <w:t xml:space="preserve"> (zakengeheim en strijd met de openbare orde)</w:t>
      </w:r>
      <w:r w:rsidRPr="008F3349" w:rsidR="00CF35EB">
        <w:rPr>
          <w:rFonts w:ascii="Verdana" w:hAnsi="Verdana" w:cs="Arial"/>
          <w:sz w:val="18"/>
          <w:szCs w:val="18"/>
        </w:rPr>
        <w:t xml:space="preserve">. De mededelingsplicht over de “summons” geldt niet in </w:t>
      </w:r>
      <w:r w:rsidRPr="008F3349" w:rsidR="00ED03EA">
        <w:rPr>
          <w:rFonts w:ascii="Verdana" w:hAnsi="Verdana" w:cs="Arial"/>
          <w:sz w:val="18"/>
          <w:szCs w:val="18"/>
        </w:rPr>
        <w:t xml:space="preserve">bepaalde </w:t>
      </w:r>
      <w:r w:rsidRPr="008F3349" w:rsidR="00CF35EB">
        <w:rPr>
          <w:rFonts w:ascii="Verdana" w:hAnsi="Verdana" w:cs="Arial"/>
          <w:sz w:val="18"/>
          <w:szCs w:val="18"/>
        </w:rPr>
        <w:t xml:space="preserve">strafrechtelijke belastingzaken en ook niet in geval </w:t>
      </w:r>
      <w:r w:rsidRPr="008F3349" w:rsidR="00ED03EA">
        <w:rPr>
          <w:rFonts w:ascii="Verdana" w:hAnsi="Verdana" w:cs="Arial"/>
          <w:sz w:val="18"/>
          <w:szCs w:val="18"/>
        </w:rPr>
        <w:t xml:space="preserve">de rechter heeft beslist dat mededeling het </w:t>
      </w:r>
      <w:r w:rsidRPr="008F3349" w:rsidR="00CF35EB">
        <w:rPr>
          <w:rFonts w:ascii="Verdana" w:hAnsi="Verdana" w:cs="Arial"/>
          <w:sz w:val="18"/>
          <w:szCs w:val="18"/>
        </w:rPr>
        <w:t xml:space="preserve">risico </w:t>
      </w:r>
      <w:r w:rsidRPr="008F3349" w:rsidR="00ED03EA">
        <w:rPr>
          <w:rFonts w:ascii="Verdana" w:hAnsi="Verdana" w:cs="Arial"/>
          <w:sz w:val="18"/>
          <w:szCs w:val="18"/>
        </w:rPr>
        <w:t xml:space="preserve">met zich meebrengt </w:t>
      </w:r>
      <w:r w:rsidRPr="008F3349" w:rsidR="00CF35EB">
        <w:rPr>
          <w:rFonts w:ascii="Verdana" w:hAnsi="Verdana" w:cs="Arial"/>
          <w:sz w:val="18"/>
          <w:szCs w:val="18"/>
        </w:rPr>
        <w:t xml:space="preserve">dat de gewenste informatie </w:t>
      </w:r>
      <w:r w:rsidRPr="008F3349" w:rsidR="00ED03EA">
        <w:rPr>
          <w:rFonts w:ascii="Verdana" w:hAnsi="Verdana" w:cs="Arial"/>
          <w:sz w:val="18"/>
          <w:szCs w:val="18"/>
        </w:rPr>
        <w:t xml:space="preserve">niet meer zou kunnen worden verkregen. </w:t>
      </w:r>
      <w:r w:rsidRPr="008F3349" w:rsidR="00596285">
        <w:rPr>
          <w:rFonts w:ascii="Verdana" w:hAnsi="Verdana" w:cs="Arial"/>
          <w:sz w:val="18"/>
          <w:szCs w:val="18"/>
        </w:rPr>
        <w:t xml:space="preserve">De VS heeft </w:t>
      </w:r>
      <w:r w:rsidRPr="008F3349" w:rsidR="001B0995">
        <w:rPr>
          <w:rFonts w:ascii="Verdana" w:hAnsi="Verdana" w:cs="Arial"/>
          <w:sz w:val="18"/>
          <w:szCs w:val="18"/>
        </w:rPr>
        <w:t xml:space="preserve">in zijn peer review rapport </w:t>
      </w:r>
      <w:r w:rsidRPr="008F3349" w:rsidR="00596285">
        <w:rPr>
          <w:rFonts w:ascii="Verdana" w:hAnsi="Verdana" w:cs="Arial"/>
          <w:sz w:val="18"/>
          <w:szCs w:val="18"/>
        </w:rPr>
        <w:t>geen aanbeveling gekregen specifiek gericht op de “summons” procedure</w:t>
      </w:r>
      <w:r w:rsidRPr="008F3349" w:rsidR="00ED6321">
        <w:rPr>
          <w:rFonts w:ascii="Verdana" w:hAnsi="Verdana" w:cs="Arial"/>
          <w:sz w:val="18"/>
          <w:szCs w:val="18"/>
        </w:rPr>
        <w:t>, die uitsluitend wordt toegepast in zaken waarin de informatie niet reeds in bezit is van de IRS of niet vrijwillig wordt verstrekt</w:t>
      </w:r>
      <w:r w:rsidRPr="008F3349" w:rsidR="00596285">
        <w:rPr>
          <w:rFonts w:ascii="Verdana" w:hAnsi="Verdana" w:cs="Arial"/>
          <w:sz w:val="18"/>
          <w:szCs w:val="18"/>
        </w:rPr>
        <w:t>. Wel heeft de VS de aanbeveling gekregen zijn interne procedures voor het verkrijgen en verstrekken van informatie te versnellen, aangezien diverse verdragspartners hebben geklaagd over vertragingen in de informatie</w:t>
      </w:r>
      <w:r w:rsidR="00E1157C">
        <w:rPr>
          <w:rFonts w:ascii="Verdana" w:hAnsi="Verdana" w:cs="Arial"/>
          <w:sz w:val="18"/>
          <w:szCs w:val="18"/>
        </w:rPr>
        <w:t>-</w:t>
      </w:r>
      <w:r w:rsidRPr="008F3349" w:rsidR="00596285">
        <w:rPr>
          <w:rFonts w:ascii="Verdana" w:hAnsi="Verdana" w:cs="Arial"/>
          <w:sz w:val="18"/>
          <w:szCs w:val="18"/>
        </w:rPr>
        <w:t>uitwisseling door de VS.</w:t>
      </w:r>
    </w:p>
    <w:p w:rsidRPr="008F3349" w:rsidR="00ED6321" w:rsidP="008F3349" w:rsidRDefault="00ED6321">
      <w:pPr>
        <w:rPr>
          <w:rFonts w:ascii="Verdana" w:hAnsi="Verdana" w:cs="Arial"/>
          <w:i/>
          <w:sz w:val="18"/>
          <w:szCs w:val="18"/>
        </w:rPr>
      </w:pPr>
      <w:r w:rsidRPr="008F3349">
        <w:rPr>
          <w:rFonts w:ascii="Verdana" w:hAnsi="Verdana" w:cs="Arial"/>
          <w:i/>
          <w:sz w:val="18"/>
          <w:szCs w:val="18"/>
        </w:rPr>
        <w:t>Ad 11. Zweden</w:t>
      </w:r>
    </w:p>
    <w:p w:rsidRPr="008F3349" w:rsidR="007162F9" w:rsidP="008F3349" w:rsidRDefault="007162F9">
      <w:pPr>
        <w:rPr>
          <w:rFonts w:ascii="Verdana" w:hAnsi="Verdana" w:cs="Arial"/>
          <w:sz w:val="18"/>
          <w:szCs w:val="18"/>
        </w:rPr>
      </w:pPr>
      <w:r w:rsidRPr="008F3349">
        <w:rPr>
          <w:rFonts w:ascii="Verdana" w:hAnsi="Verdana" w:cs="Arial"/>
          <w:sz w:val="18"/>
          <w:szCs w:val="18"/>
        </w:rPr>
        <w:t>Zweden hanteert geen kennisgevingsprocedure.</w:t>
      </w:r>
    </w:p>
    <w:p w:rsidRPr="008F3349" w:rsidR="007162F9" w:rsidP="008F3349" w:rsidRDefault="007162F9">
      <w:pPr>
        <w:rPr>
          <w:rFonts w:ascii="Verdana" w:hAnsi="Verdana" w:cs="Arial"/>
          <w:i/>
          <w:sz w:val="18"/>
          <w:szCs w:val="18"/>
        </w:rPr>
      </w:pPr>
      <w:r w:rsidRPr="008F3349">
        <w:rPr>
          <w:rFonts w:ascii="Verdana" w:hAnsi="Verdana" w:cs="Arial"/>
          <w:i/>
          <w:sz w:val="18"/>
          <w:szCs w:val="18"/>
        </w:rPr>
        <w:t>Ad 12. India</w:t>
      </w:r>
    </w:p>
    <w:p w:rsidRPr="008F3349" w:rsidR="007162F9" w:rsidP="008F3349" w:rsidRDefault="007162F9">
      <w:pPr>
        <w:rPr>
          <w:rFonts w:ascii="Verdana" w:hAnsi="Verdana" w:cs="Arial"/>
          <w:sz w:val="18"/>
          <w:szCs w:val="18"/>
        </w:rPr>
      </w:pPr>
      <w:r w:rsidRPr="008F3349">
        <w:rPr>
          <w:rFonts w:ascii="Verdana" w:hAnsi="Verdana" w:cs="Arial"/>
          <w:sz w:val="18"/>
          <w:szCs w:val="18"/>
        </w:rPr>
        <w:lastRenderedPageBreak/>
        <w:t>India hanteert geen kennisgevingsprocedure.</w:t>
      </w:r>
    </w:p>
    <w:p w:rsidRPr="008F3349" w:rsidR="007162F9" w:rsidP="008F3349" w:rsidRDefault="007162F9">
      <w:pPr>
        <w:rPr>
          <w:rFonts w:ascii="Verdana" w:hAnsi="Verdana" w:cs="Arial"/>
          <w:i/>
          <w:sz w:val="18"/>
          <w:szCs w:val="18"/>
        </w:rPr>
      </w:pPr>
      <w:r w:rsidRPr="008F3349">
        <w:rPr>
          <w:rFonts w:ascii="Verdana" w:hAnsi="Verdana" w:cs="Arial"/>
          <w:i/>
          <w:sz w:val="18"/>
          <w:szCs w:val="18"/>
        </w:rPr>
        <w:t>Ad 13. Hongarije</w:t>
      </w:r>
    </w:p>
    <w:p w:rsidRPr="008F3349" w:rsidR="007162F9" w:rsidP="008F3349" w:rsidRDefault="007162F9">
      <w:pPr>
        <w:rPr>
          <w:rFonts w:ascii="Verdana" w:hAnsi="Verdana" w:cs="Arial"/>
          <w:sz w:val="18"/>
          <w:szCs w:val="18"/>
        </w:rPr>
      </w:pPr>
      <w:r w:rsidRPr="008F3349">
        <w:rPr>
          <w:rFonts w:ascii="Verdana" w:hAnsi="Verdana" w:cs="Arial"/>
          <w:sz w:val="18"/>
          <w:szCs w:val="18"/>
        </w:rPr>
        <w:t>Hongarije hanteert geen kennisgevingsprocedure.</w:t>
      </w:r>
    </w:p>
    <w:p w:rsidRPr="008F3349" w:rsidR="007162F9" w:rsidP="008F3349" w:rsidRDefault="007162F9">
      <w:pPr>
        <w:rPr>
          <w:rFonts w:ascii="Verdana" w:hAnsi="Verdana" w:cs="Arial"/>
          <w:i/>
          <w:sz w:val="18"/>
          <w:szCs w:val="18"/>
        </w:rPr>
      </w:pPr>
      <w:r w:rsidRPr="008F3349">
        <w:rPr>
          <w:rFonts w:ascii="Verdana" w:hAnsi="Verdana" w:cs="Arial"/>
          <w:i/>
          <w:sz w:val="18"/>
          <w:szCs w:val="18"/>
        </w:rPr>
        <w:t>Ad 14. VK</w:t>
      </w:r>
    </w:p>
    <w:p w:rsidRPr="008F3349" w:rsidR="007162F9" w:rsidP="008F3349" w:rsidRDefault="007162F9">
      <w:pPr>
        <w:rPr>
          <w:rFonts w:ascii="Verdana" w:hAnsi="Verdana" w:cs="Arial"/>
          <w:sz w:val="18"/>
          <w:szCs w:val="18"/>
        </w:rPr>
      </w:pPr>
      <w:r w:rsidRPr="008F3349">
        <w:rPr>
          <w:rFonts w:ascii="Verdana" w:hAnsi="Verdana" w:cs="Arial"/>
          <w:sz w:val="18"/>
          <w:szCs w:val="18"/>
        </w:rPr>
        <w:t>H</w:t>
      </w:r>
      <w:r w:rsidRPr="008F3349" w:rsidR="00512D47">
        <w:rPr>
          <w:rFonts w:ascii="Verdana" w:hAnsi="Verdana" w:cs="Arial"/>
          <w:sz w:val="18"/>
          <w:szCs w:val="18"/>
        </w:rPr>
        <w:t>et VK</w:t>
      </w:r>
      <w:r w:rsidRPr="008F3349">
        <w:rPr>
          <w:rFonts w:ascii="Verdana" w:hAnsi="Verdana" w:cs="Arial"/>
          <w:sz w:val="18"/>
          <w:szCs w:val="18"/>
        </w:rPr>
        <w:t xml:space="preserve"> hanteert geen kennisgevingsprocedure.</w:t>
      </w:r>
    </w:p>
    <w:p w:rsidRPr="008F3349" w:rsidR="00014E2D" w:rsidP="00E1157C" w:rsidRDefault="00E1157C">
      <w:pPr>
        <w:numPr>
          <w:ilvl w:val="0"/>
          <w:numId w:val="6"/>
        </w:numPr>
        <w:rPr>
          <w:rFonts w:ascii="Verdana" w:hAnsi="Verdana" w:cs="Arial"/>
          <w:b/>
          <w:sz w:val="18"/>
          <w:szCs w:val="18"/>
        </w:rPr>
      </w:pPr>
      <w:r>
        <w:rPr>
          <w:rFonts w:ascii="Verdana" w:hAnsi="Verdana" w:cs="Arial"/>
          <w:b/>
          <w:sz w:val="18"/>
          <w:szCs w:val="18"/>
        </w:rPr>
        <w:t xml:space="preserve">De (eventuele) kennisgevingsprocedures in </w:t>
      </w:r>
      <w:r w:rsidRPr="008F3349" w:rsidR="00014E2D">
        <w:rPr>
          <w:rFonts w:ascii="Verdana" w:hAnsi="Verdana" w:cs="Arial"/>
          <w:b/>
          <w:sz w:val="18"/>
          <w:szCs w:val="18"/>
        </w:rPr>
        <w:t>EU-lidstaten</w:t>
      </w:r>
    </w:p>
    <w:p w:rsidRPr="008F3349" w:rsidR="00014E2D" w:rsidP="008F3349" w:rsidRDefault="00014E2D">
      <w:pPr>
        <w:spacing w:after="0"/>
        <w:rPr>
          <w:rFonts w:ascii="Verdana" w:hAnsi="Verdana" w:eastAsia="Arial Unicode MS" w:cs="Arial"/>
          <w:sz w:val="18"/>
          <w:szCs w:val="18"/>
          <w:lang w:eastAsia="nl-NL"/>
        </w:rPr>
      </w:pPr>
      <w:r w:rsidRPr="008F3349">
        <w:rPr>
          <w:rFonts w:ascii="Verdana" w:hAnsi="Verdana" w:cs="Arial"/>
          <w:sz w:val="18"/>
          <w:szCs w:val="18"/>
        </w:rPr>
        <w:t xml:space="preserve">Met betrekking tot de EU-lidstaten geldt dat alle lidstaten zich hebben te houden aan </w:t>
      </w:r>
      <w:r w:rsidRPr="008F3349">
        <w:rPr>
          <w:rFonts w:ascii="Verdana" w:hAnsi="Verdana" w:eastAsia="Arial Unicode MS" w:cs="Arial"/>
          <w:sz w:val="18"/>
          <w:szCs w:val="18"/>
          <w:lang w:eastAsia="nl-NL"/>
        </w:rPr>
        <w:t xml:space="preserve">de regels voor de behandeling van persoonsgegevens zoals voortvloeiend uit </w:t>
      </w:r>
      <w:hyperlink w:history="1" r:id="rId8">
        <w:r w:rsidRPr="008F3349">
          <w:rPr>
            <w:rFonts w:ascii="Verdana" w:hAnsi="Verdana" w:eastAsia="Arial Unicode MS" w:cs="Arial"/>
            <w:sz w:val="18"/>
            <w:szCs w:val="18"/>
            <w:lang w:eastAsia="nl-NL"/>
          </w:rPr>
          <w:t>Richtlijn 95/46/EG</w:t>
        </w:r>
      </w:hyperlink>
      <w:r w:rsidRPr="008F3349">
        <w:rPr>
          <w:rFonts w:ascii="Verdana" w:hAnsi="Verdana" w:eastAsia="Arial Unicode MS" w:cs="Arial"/>
          <w:sz w:val="18"/>
          <w:szCs w:val="18"/>
          <w:lang w:eastAsia="nl-NL"/>
        </w:rPr>
        <w:t xml:space="preserve"> van het Europees Parlement en de Raad van 24 oktober 1995 betreffende de bescherming van natuurlijke personen in verband met de verwerking van persoonsgegevens en betreffende het vrije verkeer van die gegevens (</w:t>
      </w:r>
      <w:r w:rsidRPr="008F3349">
        <w:rPr>
          <w:rFonts w:ascii="Verdana" w:hAnsi="Verdana" w:eastAsia="Arial Unicode MS" w:cs="Arial"/>
          <w:i/>
          <w:iCs/>
          <w:sz w:val="18"/>
          <w:szCs w:val="18"/>
          <w:lang w:eastAsia="nl-NL"/>
        </w:rPr>
        <w:t>PbEG</w:t>
      </w:r>
      <w:r w:rsidRPr="008F3349">
        <w:rPr>
          <w:rFonts w:ascii="Verdana" w:hAnsi="Verdana" w:eastAsia="Arial Unicode MS" w:cs="Arial"/>
          <w:sz w:val="18"/>
          <w:szCs w:val="18"/>
          <w:lang w:eastAsia="nl-NL"/>
        </w:rPr>
        <w:t xml:space="preserve"> L 281, p. 31–50).</w:t>
      </w:r>
      <w:r w:rsidRPr="008F3349" w:rsidR="00084FDF">
        <w:rPr>
          <w:rFonts w:ascii="Verdana" w:hAnsi="Verdana" w:eastAsia="Arial Unicode MS" w:cs="Arial"/>
          <w:sz w:val="18"/>
          <w:szCs w:val="18"/>
          <w:lang w:eastAsia="nl-NL"/>
        </w:rPr>
        <w:t xml:space="preserve"> Dit betekent onder meer dat </w:t>
      </w:r>
      <w:r w:rsidRPr="008F3349" w:rsidR="00084FDF">
        <w:rPr>
          <w:rFonts w:ascii="Verdana" w:hAnsi="Verdana" w:eastAsia="Arial Unicode MS" w:cs="Arial"/>
          <w:sz w:val="18"/>
          <w:szCs w:val="18"/>
        </w:rPr>
        <w:t xml:space="preserve">betrokkene het recht heeft te worden geïnformeerd over de gegevens die over hem zijn verstrekt. Ook moet hij worden geïnformeerd over het doel waarvoor die gegevens worden verstrekt. Het informeren van de betrokkene vindt overigens alleen plaats als hij daar zelf om verzoekt. De betrokkene hoeft niet te worden geïnformeerd indien het openbaar belang bij het niet informeren van de betrokkene zwaarder weegt dan zijn belang om geïnformeerd te worden. </w:t>
      </w:r>
      <w:r w:rsidRPr="008F3349">
        <w:rPr>
          <w:rFonts w:ascii="Verdana" w:hAnsi="Verdana" w:eastAsia="Arial Unicode MS" w:cs="Arial"/>
          <w:sz w:val="18"/>
          <w:szCs w:val="18"/>
          <w:lang w:eastAsia="nl-NL"/>
        </w:rPr>
        <w:t xml:space="preserve"> </w:t>
      </w:r>
    </w:p>
    <w:p w:rsidRPr="008F3349" w:rsidR="0069414C" w:rsidP="008F3349" w:rsidRDefault="0069414C">
      <w:pPr>
        <w:spacing w:after="0"/>
        <w:rPr>
          <w:rFonts w:ascii="Verdana" w:hAnsi="Verdana" w:eastAsia="Arial Unicode MS" w:cs="Arial"/>
          <w:sz w:val="18"/>
          <w:szCs w:val="18"/>
          <w:lang w:eastAsia="nl-NL"/>
        </w:rPr>
      </w:pPr>
      <w:r w:rsidRPr="008F3349">
        <w:rPr>
          <w:rFonts w:ascii="Verdana" w:hAnsi="Verdana" w:eastAsia="Arial Unicode MS" w:cs="Arial"/>
          <w:sz w:val="18"/>
          <w:szCs w:val="18"/>
          <w:lang w:eastAsia="nl-NL"/>
        </w:rPr>
        <w:t xml:space="preserve">Een aantal EU-lidstaten informeert de belastingplichtige </w:t>
      </w:r>
      <w:r w:rsidRPr="008F3349" w:rsidR="001835F4">
        <w:rPr>
          <w:rFonts w:ascii="Verdana" w:hAnsi="Verdana" w:eastAsia="Arial Unicode MS" w:cs="Arial"/>
          <w:sz w:val="18"/>
          <w:szCs w:val="18"/>
          <w:lang w:eastAsia="nl-NL"/>
        </w:rPr>
        <w:t>in bepaalde gevallen</w:t>
      </w:r>
      <w:r w:rsidRPr="008F3349">
        <w:rPr>
          <w:rFonts w:ascii="Verdana" w:hAnsi="Verdana" w:eastAsia="Arial Unicode MS" w:cs="Arial"/>
          <w:sz w:val="18"/>
          <w:szCs w:val="18"/>
          <w:lang w:eastAsia="nl-NL"/>
        </w:rPr>
        <w:t xml:space="preserve"> ook uit eigen beweging indien er over hem een verzoek om informatie door een verdragspartner is gedaan. </w:t>
      </w:r>
      <w:r w:rsidRPr="008F3349" w:rsidR="001835F4">
        <w:rPr>
          <w:rFonts w:ascii="Verdana" w:hAnsi="Verdana" w:eastAsia="Arial Unicode MS" w:cs="Arial"/>
          <w:sz w:val="18"/>
          <w:szCs w:val="18"/>
          <w:lang w:eastAsia="nl-NL"/>
        </w:rPr>
        <w:t>Dit staat echter los van de verstrekking van die informatie aan de verzoekende EU lidstaat. De belastingplichtige komt niet het recht toe de verstrekking van de informatie op te schorten of te verhinderen.</w:t>
      </w:r>
    </w:p>
    <w:p w:rsidR="00EF43DA" w:rsidP="00EF43DA" w:rsidRDefault="00084FDF">
      <w:pPr>
        <w:spacing w:after="0"/>
        <w:rPr>
          <w:rFonts w:ascii="Verdana" w:hAnsi="Verdana" w:eastAsia="Arial Unicode MS" w:cs="Arial"/>
          <w:sz w:val="18"/>
          <w:szCs w:val="18"/>
          <w:lang w:eastAsia="nl-NL"/>
        </w:rPr>
      </w:pPr>
      <w:r w:rsidRPr="008F3349">
        <w:rPr>
          <w:rFonts w:ascii="Verdana" w:hAnsi="Verdana" w:eastAsia="Arial Unicode MS" w:cs="Arial"/>
          <w:sz w:val="18"/>
          <w:szCs w:val="18"/>
          <w:lang w:eastAsia="nl-NL"/>
        </w:rPr>
        <w:t xml:space="preserve">Verder geldt dat binnen de EU </w:t>
      </w:r>
      <w:r w:rsidRPr="008F3349" w:rsidR="00337C53">
        <w:rPr>
          <w:rFonts w:ascii="Verdana" w:hAnsi="Verdana" w:eastAsia="Arial Unicode MS" w:cs="Arial"/>
          <w:sz w:val="18"/>
          <w:szCs w:val="18"/>
          <w:lang w:eastAsia="nl-NL"/>
        </w:rPr>
        <w:t xml:space="preserve">naast Nederland </w:t>
      </w:r>
      <w:r w:rsidRPr="008F3349">
        <w:rPr>
          <w:rFonts w:ascii="Verdana" w:hAnsi="Verdana" w:eastAsia="Arial Unicode MS" w:cs="Arial"/>
          <w:sz w:val="18"/>
          <w:szCs w:val="18"/>
          <w:lang w:eastAsia="nl-NL"/>
        </w:rPr>
        <w:t>alleen Duitsland</w:t>
      </w:r>
      <w:r w:rsidRPr="008F3349" w:rsidR="001835F4">
        <w:rPr>
          <w:rFonts w:ascii="Verdana" w:hAnsi="Verdana" w:eastAsia="Arial Unicode MS" w:cs="Arial"/>
          <w:sz w:val="18"/>
          <w:szCs w:val="18"/>
          <w:lang w:eastAsia="nl-NL"/>
        </w:rPr>
        <w:t xml:space="preserve"> (zie onder 4)</w:t>
      </w:r>
      <w:r w:rsidRPr="008F3349" w:rsidR="00890BEC">
        <w:rPr>
          <w:rFonts w:ascii="Verdana" w:hAnsi="Verdana" w:eastAsia="Arial Unicode MS" w:cs="Arial"/>
          <w:sz w:val="18"/>
          <w:szCs w:val="18"/>
          <w:lang w:eastAsia="nl-NL"/>
        </w:rPr>
        <w:t>, Oostenrijk (uitsluitend voor bankinformatie</w:t>
      </w:r>
      <w:r w:rsidRPr="008F3349" w:rsidR="00567268">
        <w:rPr>
          <w:rFonts w:ascii="Verdana" w:hAnsi="Verdana" w:eastAsia="Arial Unicode MS" w:cs="Arial"/>
          <w:sz w:val="18"/>
          <w:szCs w:val="18"/>
          <w:lang w:eastAsia="nl-NL"/>
        </w:rPr>
        <w:t>; Oostenrijk kent nog steeds een fiscaal bankgeheim</w:t>
      </w:r>
      <w:r w:rsidRPr="008F3349" w:rsidR="00337C53">
        <w:rPr>
          <w:rFonts w:ascii="Verdana" w:hAnsi="Verdana" w:eastAsia="Arial Unicode MS" w:cs="Arial"/>
          <w:sz w:val="18"/>
          <w:szCs w:val="18"/>
          <w:lang w:eastAsia="nl-NL"/>
        </w:rPr>
        <w:t>), Estland (uitsluitend voor informatie die van een derde partij wordt gevraagd)</w:t>
      </w:r>
      <w:r w:rsidRPr="008F3349" w:rsidR="001835F4">
        <w:rPr>
          <w:rFonts w:ascii="Verdana" w:hAnsi="Verdana" w:eastAsia="Arial Unicode MS" w:cs="Arial"/>
          <w:sz w:val="18"/>
          <w:szCs w:val="18"/>
          <w:lang w:eastAsia="nl-NL"/>
        </w:rPr>
        <w:t xml:space="preserve"> en</w:t>
      </w:r>
      <w:r w:rsidRPr="008F3349" w:rsidR="00337C53">
        <w:rPr>
          <w:rFonts w:ascii="Verdana" w:hAnsi="Verdana" w:eastAsia="Arial Unicode MS" w:cs="Arial"/>
          <w:sz w:val="18"/>
          <w:szCs w:val="18"/>
          <w:lang w:eastAsia="nl-NL"/>
        </w:rPr>
        <w:t xml:space="preserve"> </w:t>
      </w:r>
      <w:r w:rsidRPr="008F3349" w:rsidR="00F162EA">
        <w:rPr>
          <w:rFonts w:ascii="Verdana" w:hAnsi="Verdana" w:eastAsia="Arial Unicode MS" w:cs="Arial"/>
          <w:sz w:val="18"/>
          <w:szCs w:val="18"/>
          <w:lang w:eastAsia="nl-NL"/>
        </w:rPr>
        <w:t>Luxemburg</w:t>
      </w:r>
      <w:r w:rsidRPr="008F3349" w:rsidR="00E702EE">
        <w:rPr>
          <w:rFonts w:ascii="Verdana" w:hAnsi="Verdana" w:eastAsia="Arial Unicode MS" w:cs="Arial"/>
          <w:sz w:val="18"/>
          <w:szCs w:val="18"/>
          <w:lang w:eastAsia="nl-NL"/>
        </w:rPr>
        <w:t xml:space="preserve"> (uitsluitend voor informatie die van een derde partij wordt gevraagd)</w:t>
      </w:r>
      <w:r w:rsidRPr="008F3349" w:rsidR="008605EB">
        <w:rPr>
          <w:rFonts w:ascii="Verdana" w:hAnsi="Verdana" w:eastAsia="Arial Unicode MS" w:cs="Arial"/>
          <w:sz w:val="18"/>
          <w:szCs w:val="18"/>
          <w:lang w:eastAsia="nl-NL"/>
        </w:rPr>
        <w:t xml:space="preserve"> een kennisgevingsprocedure</w:t>
      </w:r>
      <w:r w:rsidRPr="008F3349" w:rsidR="001835F4">
        <w:rPr>
          <w:rFonts w:ascii="Verdana" w:hAnsi="Verdana" w:eastAsia="Arial Unicode MS" w:cs="Arial"/>
          <w:sz w:val="18"/>
          <w:szCs w:val="18"/>
          <w:lang w:eastAsia="nl-NL"/>
        </w:rPr>
        <w:t>-vooraf</w:t>
      </w:r>
      <w:r w:rsidRPr="008F3349" w:rsidR="008605EB">
        <w:rPr>
          <w:rFonts w:ascii="Verdana" w:hAnsi="Verdana" w:eastAsia="Arial Unicode MS" w:cs="Arial"/>
          <w:sz w:val="18"/>
          <w:szCs w:val="18"/>
          <w:lang w:eastAsia="nl-NL"/>
        </w:rPr>
        <w:t xml:space="preserve"> met mogelijkheid van bezwaar en beroep hebben.</w:t>
      </w:r>
      <w:r w:rsidRPr="008F3349" w:rsidR="00E702EE">
        <w:rPr>
          <w:rFonts w:ascii="Verdana" w:hAnsi="Verdana" w:eastAsia="Arial Unicode MS" w:cs="Arial"/>
          <w:sz w:val="18"/>
          <w:szCs w:val="18"/>
          <w:lang w:eastAsia="nl-NL"/>
        </w:rPr>
        <w:t xml:space="preserve"> </w:t>
      </w:r>
      <w:r w:rsidRPr="008F3349" w:rsidR="00D24330">
        <w:rPr>
          <w:rFonts w:ascii="Verdana" w:hAnsi="Verdana" w:eastAsia="Arial Unicode MS" w:cs="Arial"/>
          <w:sz w:val="18"/>
          <w:szCs w:val="18"/>
          <w:lang w:eastAsia="nl-NL"/>
        </w:rPr>
        <w:t>Het is nog niet duidelijk hoe de (beperkte) kennisgevingsprocedures-vooraf van Oostenrijk, Estland en Luxemburg worden beoordeeld in het Global Forum peer review proces, aangezien deze landen nog hun 2</w:t>
      </w:r>
      <w:r w:rsidRPr="008F3349" w:rsidR="00D24330">
        <w:rPr>
          <w:rFonts w:ascii="Verdana" w:hAnsi="Verdana" w:eastAsia="Arial Unicode MS" w:cs="Arial"/>
          <w:sz w:val="18"/>
          <w:szCs w:val="18"/>
          <w:vertAlign w:val="superscript"/>
          <w:lang w:eastAsia="nl-NL"/>
        </w:rPr>
        <w:t>e</w:t>
      </w:r>
      <w:r w:rsidRPr="008F3349" w:rsidR="00D24330">
        <w:rPr>
          <w:rFonts w:ascii="Verdana" w:hAnsi="Verdana" w:eastAsia="Arial Unicode MS" w:cs="Arial"/>
          <w:sz w:val="18"/>
          <w:szCs w:val="18"/>
          <w:lang w:eastAsia="nl-NL"/>
        </w:rPr>
        <w:t xml:space="preserve"> fase assessment moeten krijgen. </w:t>
      </w:r>
    </w:p>
    <w:p w:rsidRPr="008F3349" w:rsidR="00EF43DA" w:rsidP="00EF43DA" w:rsidRDefault="00EF43DA">
      <w:pPr>
        <w:spacing w:after="0"/>
        <w:rPr>
          <w:rFonts w:ascii="Verdana" w:hAnsi="Verdana" w:eastAsia="Arial Unicode MS" w:cs="Arial"/>
          <w:sz w:val="18"/>
          <w:szCs w:val="18"/>
          <w:lang w:eastAsia="nl-NL"/>
        </w:rPr>
      </w:pPr>
      <w:r>
        <w:rPr>
          <w:rFonts w:ascii="Verdana" w:hAnsi="Verdana" w:eastAsia="Arial Unicode MS" w:cs="Arial"/>
          <w:sz w:val="18"/>
          <w:szCs w:val="18"/>
          <w:lang w:eastAsia="nl-NL"/>
        </w:rPr>
        <w:t xml:space="preserve">De andere EU-lidstaten </w:t>
      </w:r>
      <w:r w:rsidRPr="008F3349">
        <w:rPr>
          <w:rFonts w:ascii="Verdana" w:hAnsi="Verdana" w:eastAsia="Arial Unicode MS" w:cs="Arial"/>
          <w:sz w:val="18"/>
          <w:szCs w:val="18"/>
          <w:lang w:eastAsia="nl-NL"/>
        </w:rPr>
        <w:t>hebben geen kennisgevingsprocedures met mogelijkheid van bezwaar en beroep.</w:t>
      </w:r>
    </w:p>
    <w:p w:rsidRPr="00EF43DA" w:rsidR="004B10F6" w:rsidP="008F3349" w:rsidRDefault="004B10F6">
      <w:pPr>
        <w:spacing w:after="0"/>
        <w:rPr>
          <w:rFonts w:ascii="Verdana" w:hAnsi="Verdana" w:cs="Arial"/>
          <w:sz w:val="18"/>
          <w:szCs w:val="18"/>
        </w:rPr>
      </w:pPr>
    </w:p>
    <w:sectPr w:rsidRPr="00EF43DA" w:rsidR="004B10F6" w:rsidSect="00470252">
      <w:type w:val="continuous"/>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38B" w:rsidRDefault="007E138B" w:rsidP="00470252">
      <w:pPr>
        <w:spacing w:after="0" w:line="240" w:lineRule="auto"/>
      </w:pPr>
      <w:r>
        <w:separator/>
      </w:r>
    </w:p>
  </w:endnote>
  <w:endnote w:type="continuationSeparator" w:id="0">
    <w:p w:rsidR="007E138B" w:rsidRDefault="007E138B" w:rsidP="004702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9E4" w:rsidRDefault="00BF59E4">
    <w:pPr>
      <w:pStyle w:val="Voettekst"/>
      <w:jc w:val="center"/>
    </w:pPr>
    <w:fldSimple w:instr=" PAGE   \* MERGEFORMAT ">
      <w:r w:rsidR="008E0C9D">
        <w:rPr>
          <w:noProof/>
        </w:rPr>
        <w:t>1</w:t>
      </w:r>
    </w:fldSimple>
  </w:p>
  <w:p w:rsidR="00BF59E4" w:rsidRDefault="00BF59E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38B" w:rsidRDefault="007E138B" w:rsidP="00470252">
      <w:pPr>
        <w:spacing w:after="0" w:line="240" w:lineRule="auto"/>
      </w:pPr>
      <w:r>
        <w:separator/>
      </w:r>
    </w:p>
  </w:footnote>
  <w:footnote w:type="continuationSeparator" w:id="0">
    <w:p w:rsidR="007E138B" w:rsidRDefault="007E138B" w:rsidP="00470252">
      <w:pPr>
        <w:spacing w:after="0" w:line="240" w:lineRule="auto"/>
      </w:pPr>
      <w:r>
        <w:continuationSeparator/>
      </w:r>
    </w:p>
  </w:footnote>
  <w:footnote w:id="1">
    <w:p w:rsidR="00BF59E4" w:rsidRPr="00BF59E4" w:rsidRDefault="00BF59E4" w:rsidP="00BF59E4">
      <w:pPr>
        <w:pStyle w:val="Voetnoottekst"/>
        <w:spacing w:after="0" w:line="240" w:lineRule="auto"/>
        <w:rPr>
          <w:rFonts w:ascii="Verdana" w:hAnsi="Verdana"/>
          <w:sz w:val="16"/>
          <w:szCs w:val="16"/>
        </w:rPr>
      </w:pPr>
      <w:r w:rsidRPr="00BF59E4">
        <w:rPr>
          <w:rStyle w:val="Voetnootmarkering"/>
          <w:rFonts w:ascii="Verdana" w:hAnsi="Verdana"/>
          <w:szCs w:val="16"/>
        </w:rPr>
        <w:footnoteRef/>
      </w:r>
      <w:r w:rsidRPr="00BF59E4">
        <w:rPr>
          <w:rFonts w:ascii="Verdana" w:hAnsi="Verdana"/>
          <w:sz w:val="16"/>
          <w:szCs w:val="16"/>
        </w:rPr>
        <w:t xml:space="preserve"> Kamerstukken II 1984/85, 18 852, nr. 6, blz. 13.</w:t>
      </w:r>
    </w:p>
  </w:footnote>
  <w:footnote w:id="2">
    <w:p w:rsidR="00BF59E4" w:rsidRPr="00BF59E4" w:rsidRDefault="00BF59E4" w:rsidP="00BF59E4">
      <w:pPr>
        <w:pStyle w:val="Voetnoottekst"/>
        <w:spacing w:after="0"/>
        <w:rPr>
          <w:rFonts w:ascii="Verdana" w:hAnsi="Verdana"/>
          <w:sz w:val="16"/>
          <w:szCs w:val="16"/>
        </w:rPr>
      </w:pPr>
      <w:r w:rsidRPr="00BF59E4">
        <w:rPr>
          <w:rStyle w:val="Voetnootmarkering"/>
          <w:rFonts w:ascii="Verdana" w:hAnsi="Verdana"/>
        </w:rPr>
        <w:footnoteRef/>
      </w:r>
      <w:r w:rsidRPr="00BF59E4">
        <w:rPr>
          <w:rFonts w:ascii="Verdana" w:hAnsi="Verdana"/>
        </w:rPr>
        <w:t xml:space="preserve"> </w:t>
      </w:r>
      <w:r w:rsidRPr="00BF59E4">
        <w:rPr>
          <w:rFonts w:ascii="Verdana" w:hAnsi="Verdana"/>
          <w:sz w:val="16"/>
          <w:szCs w:val="16"/>
        </w:rPr>
        <w:t>Kamerstukken II 1984/85, 18 852, nr. 3, blz. 13.</w:t>
      </w:r>
    </w:p>
  </w:footnote>
  <w:footnote w:id="3">
    <w:p w:rsidR="00BF59E4" w:rsidRPr="00BF59E4" w:rsidRDefault="00BF59E4">
      <w:pPr>
        <w:pStyle w:val="Voetnoottekst"/>
        <w:rPr>
          <w:rFonts w:ascii="Verdana" w:hAnsi="Verdana"/>
          <w:sz w:val="16"/>
          <w:szCs w:val="16"/>
        </w:rPr>
      </w:pPr>
      <w:r w:rsidRPr="00BF59E4">
        <w:rPr>
          <w:rStyle w:val="Voetnootmarkering"/>
          <w:rFonts w:ascii="Verdana" w:hAnsi="Verdana"/>
          <w:sz w:val="16"/>
          <w:szCs w:val="16"/>
        </w:rPr>
        <w:footnoteRef/>
      </w:r>
      <w:r w:rsidRPr="00BF59E4">
        <w:rPr>
          <w:rFonts w:ascii="Verdana" w:hAnsi="Verdana"/>
          <w:sz w:val="16"/>
          <w:szCs w:val="16"/>
        </w:rPr>
        <w:t xml:space="preserve"> Kamerstukken II 2011/12, 33 000 IXB, nr. 24.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01B9C"/>
    <w:multiLevelType w:val="hybridMultilevel"/>
    <w:tmpl w:val="919A61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A1567DA"/>
    <w:multiLevelType w:val="hybridMultilevel"/>
    <w:tmpl w:val="F5CAEAC0"/>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A9827B9"/>
    <w:multiLevelType w:val="hybridMultilevel"/>
    <w:tmpl w:val="71C88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42840F7"/>
    <w:multiLevelType w:val="hybridMultilevel"/>
    <w:tmpl w:val="C99AB3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55F4696"/>
    <w:multiLevelType w:val="hybridMultilevel"/>
    <w:tmpl w:val="365603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3BE91D27"/>
    <w:multiLevelType w:val="hybridMultilevel"/>
    <w:tmpl w:val="184A5570"/>
    <w:lvl w:ilvl="0" w:tplc="0413000F">
      <w:start w:val="3"/>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nsid w:val="4B427508"/>
    <w:multiLevelType w:val="hybridMultilevel"/>
    <w:tmpl w:val="4AFABB4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efaultTabStop w:val="708"/>
  <w:hyphenationZone w:val="425"/>
  <w:characterSpacingControl w:val="doNotCompress"/>
  <w:hdrShapeDefaults>
    <o:shapedefaults v:ext="edit" spidmax="3074"/>
  </w:hdrShapeDefaults>
  <w:footnotePr>
    <w:numRestart w:val="eachSect"/>
    <w:footnote w:id="-1"/>
    <w:footnote w:id="0"/>
  </w:footnotePr>
  <w:endnotePr>
    <w:endnote w:id="-1"/>
    <w:endnote w:id="0"/>
  </w:endnotePr>
  <w:compat/>
  <w:rsids>
    <w:rsidRoot w:val="00516B6E"/>
    <w:rsid w:val="0000142F"/>
    <w:rsid w:val="00014E2D"/>
    <w:rsid w:val="000275E0"/>
    <w:rsid w:val="00084FDF"/>
    <w:rsid w:val="000A6701"/>
    <w:rsid w:val="001835F4"/>
    <w:rsid w:val="00195E82"/>
    <w:rsid w:val="001B0995"/>
    <w:rsid w:val="001B7FE3"/>
    <w:rsid w:val="00216983"/>
    <w:rsid w:val="002B3C8B"/>
    <w:rsid w:val="002C3990"/>
    <w:rsid w:val="00332966"/>
    <w:rsid w:val="003342B0"/>
    <w:rsid w:val="00337C53"/>
    <w:rsid w:val="0034361B"/>
    <w:rsid w:val="00397872"/>
    <w:rsid w:val="003A4A33"/>
    <w:rsid w:val="003A4E33"/>
    <w:rsid w:val="004018FE"/>
    <w:rsid w:val="0040252C"/>
    <w:rsid w:val="00470252"/>
    <w:rsid w:val="004B10F6"/>
    <w:rsid w:val="004B607B"/>
    <w:rsid w:val="004B6E98"/>
    <w:rsid w:val="005105B5"/>
    <w:rsid w:val="00512D47"/>
    <w:rsid w:val="00516B6E"/>
    <w:rsid w:val="00541E74"/>
    <w:rsid w:val="0056162B"/>
    <w:rsid w:val="00567268"/>
    <w:rsid w:val="00596285"/>
    <w:rsid w:val="005B28F6"/>
    <w:rsid w:val="005B34D4"/>
    <w:rsid w:val="005E52BC"/>
    <w:rsid w:val="00613DD9"/>
    <w:rsid w:val="00645AC1"/>
    <w:rsid w:val="00662128"/>
    <w:rsid w:val="00676F4D"/>
    <w:rsid w:val="00693428"/>
    <w:rsid w:val="0069414C"/>
    <w:rsid w:val="006A21FE"/>
    <w:rsid w:val="006B07B7"/>
    <w:rsid w:val="006B4636"/>
    <w:rsid w:val="006C0358"/>
    <w:rsid w:val="007162F9"/>
    <w:rsid w:val="007E138B"/>
    <w:rsid w:val="00827763"/>
    <w:rsid w:val="00850AC7"/>
    <w:rsid w:val="008605EB"/>
    <w:rsid w:val="00890BEC"/>
    <w:rsid w:val="008A5D6C"/>
    <w:rsid w:val="008B6E63"/>
    <w:rsid w:val="008E0C9D"/>
    <w:rsid w:val="008F3349"/>
    <w:rsid w:val="00966A8B"/>
    <w:rsid w:val="009E6292"/>
    <w:rsid w:val="00A46EDF"/>
    <w:rsid w:val="00A76D0E"/>
    <w:rsid w:val="00B047A0"/>
    <w:rsid w:val="00B82A35"/>
    <w:rsid w:val="00B90CEB"/>
    <w:rsid w:val="00BF59E4"/>
    <w:rsid w:val="00CE269D"/>
    <w:rsid w:val="00CF35EB"/>
    <w:rsid w:val="00D00A17"/>
    <w:rsid w:val="00D24330"/>
    <w:rsid w:val="00D340D7"/>
    <w:rsid w:val="00D879E4"/>
    <w:rsid w:val="00DE4DFE"/>
    <w:rsid w:val="00E1157C"/>
    <w:rsid w:val="00E23727"/>
    <w:rsid w:val="00E32B95"/>
    <w:rsid w:val="00E51F10"/>
    <w:rsid w:val="00E702EE"/>
    <w:rsid w:val="00EC0FFA"/>
    <w:rsid w:val="00ED03EA"/>
    <w:rsid w:val="00ED6321"/>
    <w:rsid w:val="00EF43DA"/>
    <w:rsid w:val="00F162EA"/>
    <w:rsid w:val="00F46CFB"/>
    <w:rsid w:val="00F81E38"/>
    <w:rsid w:val="00F97B4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B607B"/>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470252"/>
    <w:rPr>
      <w:sz w:val="20"/>
      <w:szCs w:val="20"/>
    </w:rPr>
  </w:style>
  <w:style w:type="character" w:customStyle="1" w:styleId="VoetnoottekstChar">
    <w:name w:val="Voetnoottekst Char"/>
    <w:basedOn w:val="Standaardalinea-lettertype"/>
    <w:link w:val="Voetnoottekst"/>
    <w:uiPriority w:val="99"/>
    <w:semiHidden/>
    <w:rsid w:val="00470252"/>
    <w:rPr>
      <w:lang w:eastAsia="en-US"/>
    </w:rPr>
  </w:style>
  <w:style w:type="character" w:styleId="Voetnootmarkering">
    <w:name w:val="footnote reference"/>
    <w:basedOn w:val="Standaardalinea-lettertype"/>
    <w:semiHidden/>
    <w:unhideWhenUsed/>
    <w:rsid w:val="00470252"/>
    <w:rPr>
      <w:vertAlign w:val="superscript"/>
    </w:rPr>
  </w:style>
  <w:style w:type="character" w:styleId="Hyperlink">
    <w:name w:val="Hyperlink"/>
    <w:basedOn w:val="Standaardalinea-lettertype"/>
    <w:uiPriority w:val="99"/>
    <w:semiHidden/>
    <w:unhideWhenUsed/>
    <w:rsid w:val="00014E2D"/>
    <w:rPr>
      <w:color w:val="007EC9"/>
      <w:u w:val="single"/>
    </w:rPr>
  </w:style>
  <w:style w:type="character" w:styleId="Nadruk">
    <w:name w:val="Emphasis"/>
    <w:basedOn w:val="Standaardalinea-lettertype"/>
    <w:uiPriority w:val="20"/>
    <w:qFormat/>
    <w:rsid w:val="00014E2D"/>
    <w:rPr>
      <w:i/>
      <w:iCs/>
    </w:rPr>
  </w:style>
  <w:style w:type="paragraph" w:styleId="Koptekst">
    <w:name w:val="header"/>
    <w:basedOn w:val="Standaard"/>
    <w:link w:val="KoptekstChar"/>
    <w:uiPriority w:val="99"/>
    <w:semiHidden/>
    <w:unhideWhenUsed/>
    <w:rsid w:val="004018FE"/>
    <w:pPr>
      <w:tabs>
        <w:tab w:val="center" w:pos="4536"/>
        <w:tab w:val="right" w:pos="9072"/>
      </w:tabs>
    </w:pPr>
  </w:style>
  <w:style w:type="character" w:customStyle="1" w:styleId="KoptekstChar">
    <w:name w:val="Koptekst Char"/>
    <w:basedOn w:val="Standaardalinea-lettertype"/>
    <w:link w:val="Koptekst"/>
    <w:uiPriority w:val="99"/>
    <w:semiHidden/>
    <w:rsid w:val="004018FE"/>
    <w:rPr>
      <w:sz w:val="22"/>
      <w:szCs w:val="22"/>
      <w:lang w:eastAsia="en-US"/>
    </w:rPr>
  </w:style>
  <w:style w:type="paragraph" w:styleId="Voettekst">
    <w:name w:val="footer"/>
    <w:basedOn w:val="Standaard"/>
    <w:link w:val="VoettekstChar"/>
    <w:uiPriority w:val="99"/>
    <w:unhideWhenUsed/>
    <w:rsid w:val="004018FE"/>
    <w:pPr>
      <w:tabs>
        <w:tab w:val="center" w:pos="4536"/>
        <w:tab w:val="right" w:pos="9072"/>
      </w:tabs>
    </w:pPr>
  </w:style>
  <w:style w:type="character" w:customStyle="1" w:styleId="VoettekstChar">
    <w:name w:val="Voettekst Char"/>
    <w:basedOn w:val="Standaardalinea-lettertype"/>
    <w:link w:val="Voettekst"/>
    <w:uiPriority w:val="99"/>
    <w:rsid w:val="004018F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392801408">
      <w:bodyDiv w:val="1"/>
      <w:marLeft w:val="136"/>
      <w:marRight w:val="0"/>
      <w:marTop w:val="0"/>
      <w:marBottom w:val="0"/>
      <w:divBdr>
        <w:top w:val="none" w:sz="0" w:space="0" w:color="auto"/>
        <w:left w:val="none" w:sz="0" w:space="0" w:color="auto"/>
        <w:bottom w:val="none" w:sz="0" w:space="0" w:color="auto"/>
        <w:right w:val="none" w:sz="0" w:space="0" w:color="auto"/>
      </w:divBdr>
      <w:divsChild>
        <w:div w:id="1533300834">
          <w:marLeft w:val="0"/>
          <w:marRight w:val="0"/>
          <w:marTop w:val="0"/>
          <w:marBottom w:val="0"/>
          <w:divBdr>
            <w:top w:val="none" w:sz="0" w:space="0" w:color="auto"/>
            <w:left w:val="none" w:sz="0" w:space="0" w:color="auto"/>
            <w:bottom w:val="none" w:sz="0" w:space="0" w:color="auto"/>
            <w:right w:val="none" w:sz="0" w:space="0" w:color="auto"/>
          </w:divBdr>
          <w:divsChild>
            <w:div w:id="1769735618">
              <w:marLeft w:val="0"/>
              <w:marRight w:val="0"/>
              <w:marTop w:val="0"/>
              <w:marBottom w:val="0"/>
              <w:divBdr>
                <w:top w:val="none" w:sz="0" w:space="0" w:color="auto"/>
                <w:left w:val="none" w:sz="0" w:space="0" w:color="auto"/>
                <w:bottom w:val="none" w:sz="0" w:space="0" w:color="auto"/>
                <w:right w:val="none" w:sz="0" w:space="0" w:color="auto"/>
              </w:divBdr>
              <w:divsChild>
                <w:div w:id="169298535">
                  <w:marLeft w:val="0"/>
                  <w:marRight w:val="0"/>
                  <w:marTop w:val="0"/>
                  <w:marBottom w:val="0"/>
                  <w:divBdr>
                    <w:top w:val="none" w:sz="0" w:space="0" w:color="auto"/>
                    <w:left w:val="none" w:sz="0" w:space="0" w:color="auto"/>
                    <w:bottom w:val="none" w:sz="0" w:space="0" w:color="auto"/>
                    <w:right w:val="none" w:sz="0" w:space="0" w:color="auto"/>
                  </w:divBdr>
                  <w:divsChild>
                    <w:div w:id="1292706929">
                      <w:marLeft w:val="0"/>
                      <w:marRight w:val="0"/>
                      <w:marTop w:val="0"/>
                      <w:marBottom w:val="0"/>
                      <w:divBdr>
                        <w:top w:val="none" w:sz="0" w:space="0" w:color="auto"/>
                        <w:left w:val="none" w:sz="0" w:space="0" w:color="auto"/>
                        <w:bottom w:val="none" w:sz="0" w:space="0" w:color="auto"/>
                        <w:right w:val="none" w:sz="0" w:space="0" w:color="auto"/>
                      </w:divBdr>
                      <w:divsChild>
                        <w:div w:id="1808359106">
                          <w:marLeft w:val="0"/>
                          <w:marRight w:val="0"/>
                          <w:marTop w:val="0"/>
                          <w:marBottom w:val="0"/>
                          <w:divBdr>
                            <w:top w:val="none" w:sz="0" w:space="0" w:color="auto"/>
                            <w:left w:val="none" w:sz="0" w:space="0" w:color="auto"/>
                            <w:bottom w:val="none" w:sz="0" w:space="0" w:color="auto"/>
                            <w:right w:val="none" w:sz="0" w:space="0" w:color="auto"/>
                          </w:divBdr>
                          <w:divsChild>
                            <w:div w:id="953756251">
                              <w:marLeft w:val="0"/>
                              <w:marRight w:val="0"/>
                              <w:marTop w:val="0"/>
                              <w:marBottom w:val="0"/>
                              <w:divBdr>
                                <w:top w:val="none" w:sz="0" w:space="0" w:color="auto"/>
                                <w:left w:val="none" w:sz="0" w:space="0" w:color="auto"/>
                                <w:bottom w:val="none" w:sz="0" w:space="0" w:color="auto"/>
                                <w:right w:val="none" w:sz="0" w:space="0" w:color="auto"/>
                              </w:divBdr>
                              <w:divsChild>
                                <w:div w:id="49035910">
                                  <w:marLeft w:val="0"/>
                                  <w:marRight w:val="0"/>
                                  <w:marTop w:val="0"/>
                                  <w:marBottom w:val="0"/>
                                  <w:divBdr>
                                    <w:top w:val="none" w:sz="0" w:space="0" w:color="auto"/>
                                    <w:left w:val="none" w:sz="0" w:space="0" w:color="auto"/>
                                    <w:bottom w:val="none" w:sz="0" w:space="0" w:color="auto"/>
                                    <w:right w:val="none" w:sz="0" w:space="0" w:color="auto"/>
                                  </w:divBdr>
                                  <w:divsChild>
                                    <w:div w:id="1711109065">
                                      <w:marLeft w:val="0"/>
                                      <w:marRight w:val="0"/>
                                      <w:marTop w:val="0"/>
                                      <w:marBottom w:val="0"/>
                                      <w:divBdr>
                                        <w:top w:val="none" w:sz="0" w:space="0" w:color="auto"/>
                                        <w:left w:val="none" w:sz="0" w:space="0" w:color="auto"/>
                                        <w:bottom w:val="none" w:sz="0" w:space="0" w:color="auto"/>
                                        <w:right w:val="none" w:sz="0" w:space="0" w:color="auto"/>
                                      </w:divBdr>
                                      <w:divsChild>
                                        <w:div w:id="1579711092">
                                          <w:marLeft w:val="0"/>
                                          <w:marRight w:val="0"/>
                                          <w:marTop w:val="0"/>
                                          <w:marBottom w:val="0"/>
                                          <w:divBdr>
                                            <w:top w:val="none" w:sz="0" w:space="0" w:color="auto"/>
                                            <w:left w:val="none" w:sz="0" w:space="0" w:color="auto"/>
                                            <w:bottom w:val="none" w:sz="0" w:space="0" w:color="auto"/>
                                            <w:right w:val="none" w:sz="0" w:space="0" w:color="auto"/>
                                          </w:divBdr>
                                          <w:divsChild>
                                            <w:div w:id="307395385">
                                              <w:marLeft w:val="0"/>
                                              <w:marRight w:val="0"/>
                                              <w:marTop w:val="0"/>
                                              <w:marBottom w:val="0"/>
                                              <w:divBdr>
                                                <w:top w:val="none" w:sz="0" w:space="0" w:color="auto"/>
                                                <w:left w:val="none" w:sz="0" w:space="0" w:color="auto"/>
                                                <w:bottom w:val="none" w:sz="0" w:space="0" w:color="auto"/>
                                                <w:right w:val="none" w:sz="0" w:space="0" w:color="auto"/>
                                              </w:divBdr>
                                              <w:divsChild>
                                                <w:div w:id="369963229">
                                                  <w:marLeft w:val="0"/>
                                                  <w:marRight w:val="0"/>
                                                  <w:marTop w:val="0"/>
                                                  <w:marBottom w:val="0"/>
                                                  <w:divBdr>
                                                    <w:top w:val="none" w:sz="0" w:space="0" w:color="auto"/>
                                                    <w:left w:val="none" w:sz="0" w:space="0" w:color="auto"/>
                                                    <w:bottom w:val="none" w:sz="0" w:space="0" w:color="auto"/>
                                                    <w:right w:val="none" w:sz="0" w:space="0" w:color="auto"/>
                                                  </w:divBdr>
                                                  <w:divsChild>
                                                    <w:div w:id="5326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javascript:void(0)" TargetMode="Externa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2236</ap:Words>
  <ap:Characters>12301</ap:Characters>
  <ap:DocSecurity>0</ap:DocSecurity>
  <ap:Lines>102</ap:Lines>
  <ap:Paragraphs>29</ap:Paragraphs>
  <ap:ScaleCrop>false</ap:ScaleCrop>
  <ap:LinksUpToDate>false</ap:LinksUpToDate>
  <ap:CharactersWithSpaces>14508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2013-05-30T09:18:00.0000000Z</dcterms:created>
  <dcterms:modified xsi:type="dcterms:W3CDTF">2013-05-30T09:18:00.0000000Z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0x01010008F947FE7E893A4C8354D8FCEF7954DE</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