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74486" w:rsidR="00621D28" w:rsidP="00B74486" w:rsidRDefault="00621D28">
      <w:pPr>
        <w:pStyle w:val="NormalWeb"/>
        <w:pageBreakBefore/>
        <w:spacing w:before="0" w:beforeAutospacing="0" w:after="0" w:line="260" w:lineRule="exact"/>
        <w:rPr>
          <w:rFonts w:ascii="Verdana" w:hAnsi="Verdana"/>
          <w:sz w:val="20"/>
          <w:szCs w:val="20"/>
        </w:rPr>
      </w:pPr>
      <w:r w:rsidRPr="00B74486">
        <w:rPr>
          <w:rFonts w:ascii="Verdana" w:hAnsi="Verdana"/>
          <w:b/>
          <w:bCs/>
          <w:sz w:val="20"/>
          <w:szCs w:val="20"/>
        </w:rPr>
        <w:t>Verslag van de informele Milieuraad d.d. 22-23 april 201</w:t>
      </w:r>
      <w:r w:rsidR="001967B1">
        <w:rPr>
          <w:rFonts w:ascii="Verdana" w:hAnsi="Verdana"/>
          <w:b/>
          <w:bCs/>
          <w:sz w:val="20"/>
          <w:szCs w:val="20"/>
        </w:rPr>
        <w:t>3</w:t>
      </w:r>
      <w:r w:rsidRPr="00B74486">
        <w:rPr>
          <w:rFonts w:ascii="Verdana" w:hAnsi="Verdana"/>
          <w:b/>
          <w:bCs/>
          <w:sz w:val="20"/>
          <w:szCs w:val="20"/>
        </w:rPr>
        <w:t xml:space="preserve"> in Dublin, Ierland</w:t>
      </w:r>
    </w:p>
    <w:p w:rsidR="005319C4" w:rsidP="00B74486" w:rsidRDefault="005319C4">
      <w:pPr>
        <w:pStyle w:val="NormalWeb"/>
        <w:keepNext/>
        <w:spacing w:before="0" w:beforeAutospacing="0" w:after="0" w:line="260" w:lineRule="exact"/>
        <w:rPr>
          <w:rFonts w:ascii="Verdana" w:hAnsi="Verdana"/>
          <w:i/>
          <w:iCs/>
          <w:sz w:val="20"/>
          <w:szCs w:val="20"/>
        </w:rPr>
      </w:pPr>
    </w:p>
    <w:p w:rsidR="00621D28" w:rsidP="00B74486" w:rsidRDefault="00621D28">
      <w:pPr>
        <w:pStyle w:val="NormalWeb"/>
        <w:keepNext/>
        <w:spacing w:before="0" w:beforeAutospacing="0" w:after="0" w:line="260" w:lineRule="exact"/>
        <w:rPr>
          <w:rFonts w:ascii="Verdana" w:hAnsi="Verdana"/>
          <w:i/>
          <w:iCs/>
          <w:sz w:val="20"/>
          <w:szCs w:val="20"/>
        </w:rPr>
      </w:pPr>
      <w:r w:rsidRPr="00B74486">
        <w:rPr>
          <w:rFonts w:ascii="Verdana" w:hAnsi="Verdana"/>
          <w:i/>
          <w:iCs/>
          <w:sz w:val="20"/>
          <w:szCs w:val="20"/>
        </w:rPr>
        <w:t>Samenvatting</w:t>
      </w:r>
    </w:p>
    <w:p w:rsidRPr="00B74486" w:rsidR="005319C4" w:rsidP="00E53B42" w:rsidRDefault="005319C4"/>
    <w:p w:rsidRPr="00B40836" w:rsidR="00621D28" w:rsidP="00E53B42" w:rsidRDefault="00621D28">
      <w:pPr>
        <w:rPr>
          <w:i/>
        </w:rPr>
      </w:pPr>
      <w:r w:rsidRPr="00B40836">
        <w:rPr>
          <w:i/>
        </w:rPr>
        <w:t xml:space="preserve">Op 22 en 23 april </w:t>
      </w:r>
      <w:r w:rsidRPr="00B40836" w:rsidR="00F708D7">
        <w:rPr>
          <w:i/>
        </w:rPr>
        <w:t>v</w:t>
      </w:r>
      <w:r w:rsidR="00F708D7">
        <w:rPr>
          <w:i/>
        </w:rPr>
        <w:t>ond</w:t>
      </w:r>
      <w:r w:rsidRPr="00B40836" w:rsidR="00F708D7">
        <w:rPr>
          <w:i/>
        </w:rPr>
        <w:t xml:space="preserve"> </w:t>
      </w:r>
      <w:r w:rsidRPr="00B40836">
        <w:rPr>
          <w:i/>
        </w:rPr>
        <w:t>in Dublin de Informele Milieuraad plaats. Vier onderwerpen stonden geagendeerd:</w:t>
      </w:r>
    </w:p>
    <w:p w:rsidRPr="00E53B42" w:rsidR="00621D28" w:rsidP="00E53B42" w:rsidRDefault="00621D28">
      <w:pPr>
        <w:pStyle w:val="ListParagraph"/>
        <w:rPr>
          <w:i/>
        </w:rPr>
      </w:pPr>
      <w:r w:rsidRPr="00E53B42">
        <w:rPr>
          <w:i/>
        </w:rPr>
        <w:t>Een beleidsdiscussie over de groene economie en hulpbronnenefficiëntie met speciale aandacht voor het groene productenbeleid;</w:t>
      </w:r>
    </w:p>
    <w:p w:rsidRPr="00E53B42" w:rsidR="00621D28" w:rsidP="00E53B42" w:rsidRDefault="00621D28">
      <w:pPr>
        <w:pStyle w:val="ListParagraph"/>
        <w:rPr>
          <w:i/>
        </w:rPr>
      </w:pPr>
      <w:r w:rsidRPr="00E53B42">
        <w:rPr>
          <w:i/>
        </w:rPr>
        <w:t>Een politieke discussie over beleid en maatregelen ter verbetering van de luchtkwaliteit in de context van de aankomende herziening van de thematische strategie voor luchtverontreiniging;</w:t>
      </w:r>
    </w:p>
    <w:p w:rsidRPr="00E53B42" w:rsidR="00621D28" w:rsidP="00E53B42" w:rsidRDefault="00621D28">
      <w:pPr>
        <w:pStyle w:val="ListParagraph"/>
        <w:rPr>
          <w:i/>
        </w:rPr>
      </w:pPr>
      <w:r w:rsidRPr="00E53B42">
        <w:rPr>
          <w:i/>
        </w:rPr>
        <w:t>Een beleidsdiscussie over de consulterende Commissiemededeling over de internationale klimaatonderhandelingen;</w:t>
      </w:r>
    </w:p>
    <w:p w:rsidRPr="00E53B42" w:rsidR="00621D28" w:rsidP="00E53B42" w:rsidRDefault="00621D28">
      <w:pPr>
        <w:pStyle w:val="ListParagraph"/>
        <w:rPr>
          <w:i/>
        </w:rPr>
      </w:pPr>
      <w:r w:rsidRPr="00E53B42">
        <w:rPr>
          <w:i/>
        </w:rPr>
        <w:t>Een lunchdiscussie samen met de EU ministers voor energie over het groenboek over het Klimaat- en Energiepakket 2030.</w:t>
      </w:r>
    </w:p>
    <w:p w:rsidR="005923BC" w:rsidP="00E53B42" w:rsidRDefault="005923BC">
      <w:pPr>
        <w:rPr>
          <w:i/>
        </w:rPr>
      </w:pPr>
    </w:p>
    <w:p w:rsidRPr="005923BC" w:rsidR="004043AF" w:rsidP="00E53B42" w:rsidRDefault="00642E51">
      <w:pPr>
        <w:rPr>
          <w:i/>
        </w:rPr>
      </w:pPr>
      <w:r w:rsidRPr="005923BC">
        <w:rPr>
          <w:i/>
        </w:rPr>
        <w:t xml:space="preserve">Om het vergroenen van de economie te stimuleren met de juiste maatregelen start de Commissie een proefproject om verschillende bestaande methodes voor het in kaart brengen van de “groenheid” van producten met elkaar te vergelijken. Daaruit zou per productgroep een eenduidige methode moeten worden ontwikkeld, gebaseerd op levenscyclusanalyse en de voetafdruk. Dit proefproject zal tot </w:t>
      </w:r>
      <w:r w:rsidRPr="005923BC" w:rsidR="00B40836">
        <w:rPr>
          <w:i/>
        </w:rPr>
        <w:t xml:space="preserve">2016 </w:t>
      </w:r>
      <w:r w:rsidRPr="005923BC">
        <w:rPr>
          <w:i/>
        </w:rPr>
        <w:t xml:space="preserve">lopen. De Commissie wil de eerste uitkomsten van het project in 2014 gebruiken voor een grote herziening van het productenbeleid. </w:t>
      </w:r>
      <w:r w:rsidRPr="005923BC" w:rsidR="004043AF">
        <w:rPr>
          <w:i/>
        </w:rPr>
        <w:t xml:space="preserve">Veel </w:t>
      </w:r>
      <w:r w:rsidRPr="005923BC">
        <w:rPr>
          <w:i/>
        </w:rPr>
        <w:t>lidstaten</w:t>
      </w:r>
      <w:r w:rsidRPr="005923BC" w:rsidR="00EF2705">
        <w:rPr>
          <w:i/>
        </w:rPr>
        <w:t>, waaronder Nederland,</w:t>
      </w:r>
      <w:r w:rsidRPr="005923BC">
        <w:rPr>
          <w:i/>
        </w:rPr>
        <w:t xml:space="preserve"> </w:t>
      </w:r>
      <w:r w:rsidRPr="005923BC" w:rsidR="004043AF">
        <w:rPr>
          <w:i/>
        </w:rPr>
        <w:t>omarm</w:t>
      </w:r>
      <w:r w:rsidRPr="005923BC" w:rsidR="00F708D7">
        <w:rPr>
          <w:i/>
        </w:rPr>
        <w:t>d</w:t>
      </w:r>
      <w:r w:rsidRPr="005923BC" w:rsidR="004043AF">
        <w:rPr>
          <w:i/>
        </w:rPr>
        <w:t xml:space="preserve">en </w:t>
      </w:r>
      <w:r w:rsidRPr="005923BC">
        <w:rPr>
          <w:i/>
        </w:rPr>
        <w:t xml:space="preserve">het idee van </w:t>
      </w:r>
      <w:r w:rsidRPr="005923BC" w:rsidR="0038099A">
        <w:rPr>
          <w:i/>
        </w:rPr>
        <w:t>het vergroenen van de</w:t>
      </w:r>
      <w:r w:rsidRPr="005923BC">
        <w:rPr>
          <w:i/>
        </w:rPr>
        <w:t xml:space="preserve"> economie en </w:t>
      </w:r>
      <w:r w:rsidRPr="005923BC" w:rsidR="004043AF">
        <w:rPr>
          <w:i/>
        </w:rPr>
        <w:t>v</w:t>
      </w:r>
      <w:r w:rsidRPr="005923BC" w:rsidR="00F708D7">
        <w:rPr>
          <w:i/>
        </w:rPr>
        <w:t>o</w:t>
      </w:r>
      <w:r w:rsidRPr="005923BC" w:rsidR="004043AF">
        <w:rPr>
          <w:i/>
        </w:rPr>
        <w:t xml:space="preserve">nden </w:t>
      </w:r>
      <w:r w:rsidRPr="005923BC">
        <w:rPr>
          <w:i/>
        </w:rPr>
        <w:t>maatregelen als het externaliseren van milieukosten, het verschuiven van belastingen en het stimuleren van innovatie belangrijk</w:t>
      </w:r>
      <w:r w:rsidRPr="005923BC" w:rsidR="004043AF">
        <w:rPr>
          <w:i/>
        </w:rPr>
        <w:t xml:space="preserve">. Verschil van inzicht was er wel of deze initiatieven tijdens een economische crisis </w:t>
      </w:r>
      <w:r w:rsidRPr="005923BC" w:rsidR="0038099A">
        <w:rPr>
          <w:i/>
        </w:rPr>
        <w:t>opportuun zijn</w:t>
      </w:r>
      <w:r w:rsidRPr="005923BC" w:rsidR="004043AF">
        <w:rPr>
          <w:i/>
        </w:rPr>
        <w:t xml:space="preserve">. Zowel het argument dat </w:t>
      </w:r>
      <w:r w:rsidRPr="005923BC">
        <w:rPr>
          <w:i/>
        </w:rPr>
        <w:t>het aanjagen van de groene economie kosten met zich meebrengt die de lidstaten nu niet kunnen dragen</w:t>
      </w:r>
      <w:r w:rsidRPr="005923BC" w:rsidR="004043AF">
        <w:rPr>
          <w:i/>
        </w:rPr>
        <w:t xml:space="preserve">, als het tegenargument dat een </w:t>
      </w:r>
      <w:r w:rsidRPr="005923BC">
        <w:rPr>
          <w:i/>
        </w:rPr>
        <w:t>groene</w:t>
      </w:r>
      <w:r w:rsidRPr="005923BC" w:rsidR="004043AF">
        <w:rPr>
          <w:i/>
        </w:rPr>
        <w:t>re</w:t>
      </w:r>
      <w:r w:rsidRPr="005923BC">
        <w:rPr>
          <w:i/>
        </w:rPr>
        <w:t xml:space="preserve"> economie </w:t>
      </w:r>
      <w:r w:rsidRPr="005923BC" w:rsidR="004043AF">
        <w:rPr>
          <w:i/>
        </w:rPr>
        <w:t xml:space="preserve">juist als </w:t>
      </w:r>
      <w:r w:rsidRPr="005923BC">
        <w:rPr>
          <w:i/>
        </w:rPr>
        <w:t>een kans en niet zozeer als een bedreiging</w:t>
      </w:r>
      <w:r w:rsidRPr="005923BC" w:rsidR="004043AF">
        <w:rPr>
          <w:i/>
        </w:rPr>
        <w:t xml:space="preserve"> moet worden gezien</w:t>
      </w:r>
      <w:r w:rsidRPr="005923BC">
        <w:rPr>
          <w:i/>
        </w:rPr>
        <w:t xml:space="preserve"> en dat er ook milieumaatregelen zijn die juist geld besparen</w:t>
      </w:r>
      <w:r w:rsidRPr="005923BC" w:rsidR="00F708D7">
        <w:rPr>
          <w:i/>
        </w:rPr>
        <w:t>, werden genoemd</w:t>
      </w:r>
      <w:r w:rsidRPr="005923BC" w:rsidR="00EF2705">
        <w:rPr>
          <w:i/>
        </w:rPr>
        <w:t xml:space="preserve">. Nederland gaf verder aan dat </w:t>
      </w:r>
      <w:r w:rsidRPr="005923BC" w:rsidR="00B2399F">
        <w:rPr>
          <w:i/>
        </w:rPr>
        <w:t>nog veel kan worden bereikt door betere implementatie en handhaving van al bestaande wetgeving, zoals bijvoorbeeld voor afval.</w:t>
      </w:r>
    </w:p>
    <w:p w:rsidRPr="005923BC" w:rsidR="00E53B42" w:rsidP="00E53B42" w:rsidRDefault="00E53B42">
      <w:pPr>
        <w:rPr>
          <w:i/>
        </w:rPr>
      </w:pPr>
    </w:p>
    <w:p w:rsidRPr="005923BC" w:rsidR="00E03E54" w:rsidP="00E53B42" w:rsidRDefault="00E03E54">
      <w:pPr>
        <w:rPr>
          <w:i/>
        </w:rPr>
      </w:pPr>
      <w:r w:rsidRPr="005923BC">
        <w:rPr>
          <w:i/>
        </w:rPr>
        <w:t>A</w:t>
      </w:r>
      <w:r w:rsidRPr="005923BC" w:rsidR="004043AF">
        <w:rPr>
          <w:i/>
        </w:rPr>
        <w:t xml:space="preserve">anscherping van de </w:t>
      </w:r>
      <w:r w:rsidRPr="005923BC">
        <w:rPr>
          <w:i/>
        </w:rPr>
        <w:t>luchtkwaliteitseisen</w:t>
      </w:r>
      <w:r w:rsidRPr="005923BC" w:rsidR="004043AF">
        <w:rPr>
          <w:i/>
        </w:rPr>
        <w:t xml:space="preserve"> voor de buitenlucht </w:t>
      </w:r>
      <w:r w:rsidRPr="005923BC">
        <w:rPr>
          <w:i/>
        </w:rPr>
        <w:t xml:space="preserve">zal </w:t>
      </w:r>
      <w:r w:rsidRPr="005923BC" w:rsidR="004043AF">
        <w:rPr>
          <w:i/>
        </w:rPr>
        <w:t xml:space="preserve">geen onderdeel van de herziening van de Thematische </w:t>
      </w:r>
      <w:r w:rsidRPr="005923BC">
        <w:rPr>
          <w:i/>
        </w:rPr>
        <w:t xml:space="preserve">Strategie </w:t>
      </w:r>
      <w:r w:rsidRPr="005923BC" w:rsidR="0038099A">
        <w:rPr>
          <w:i/>
        </w:rPr>
        <w:t>Luchtverontreiniging</w:t>
      </w:r>
      <w:r w:rsidRPr="005923BC" w:rsidR="004043AF">
        <w:rPr>
          <w:i/>
        </w:rPr>
        <w:t xml:space="preserve"> zijn. De</w:t>
      </w:r>
      <w:r w:rsidRPr="005923BC" w:rsidR="0038099A">
        <w:rPr>
          <w:i/>
        </w:rPr>
        <w:t xml:space="preserve"> herziening</w:t>
      </w:r>
      <w:r w:rsidRPr="005923BC" w:rsidR="004043AF">
        <w:rPr>
          <w:i/>
        </w:rPr>
        <w:t xml:space="preserve"> </w:t>
      </w:r>
      <w:r w:rsidRPr="005923BC" w:rsidR="00E53B42">
        <w:rPr>
          <w:i/>
        </w:rPr>
        <w:t xml:space="preserve">die </w:t>
      </w:r>
      <w:r w:rsidRPr="005923BC" w:rsidR="004043AF">
        <w:rPr>
          <w:i/>
        </w:rPr>
        <w:t xml:space="preserve">is voorzien voor de tweede helft van 2013 zal zich met name richten op de vraag hoe en waarmee landen geholpen kunnen zijn om de bestaande normstelling na te leven. Er was geen breed gedragen inzicht over de vraag in hoeverre </w:t>
      </w:r>
      <w:r w:rsidRPr="005923BC">
        <w:rPr>
          <w:i/>
        </w:rPr>
        <w:t xml:space="preserve">scherpere normen voor de uitstoot bij de bron </w:t>
      </w:r>
      <w:r w:rsidRPr="005923BC" w:rsidR="004043AF">
        <w:rPr>
          <w:i/>
        </w:rPr>
        <w:t xml:space="preserve">daar een rol in kunnen spelen. </w:t>
      </w:r>
      <w:r w:rsidRPr="005923BC" w:rsidR="00F708D7">
        <w:rPr>
          <w:i/>
        </w:rPr>
        <w:t xml:space="preserve">Hoewel </w:t>
      </w:r>
      <w:r w:rsidRPr="005923BC" w:rsidR="0038099A">
        <w:rPr>
          <w:i/>
        </w:rPr>
        <w:t>lidstaten</w:t>
      </w:r>
      <w:r w:rsidRPr="005923BC" w:rsidR="00F708D7">
        <w:rPr>
          <w:i/>
        </w:rPr>
        <w:t xml:space="preserve"> het belang van goede luchtkwaliteit voor de gezondheid onderstreepten, vreesden </w:t>
      </w:r>
      <w:r w:rsidRPr="005923BC" w:rsidR="0038099A">
        <w:rPr>
          <w:i/>
        </w:rPr>
        <w:t>ze</w:t>
      </w:r>
      <w:r w:rsidRPr="005923BC" w:rsidR="00F708D7">
        <w:rPr>
          <w:i/>
        </w:rPr>
        <w:t xml:space="preserve"> dat, n</w:t>
      </w:r>
      <w:r w:rsidRPr="005923BC" w:rsidR="004043AF">
        <w:rPr>
          <w:i/>
        </w:rPr>
        <w:t>et als bij het groene productenbeleid</w:t>
      </w:r>
      <w:r w:rsidRPr="005923BC" w:rsidR="00F708D7">
        <w:rPr>
          <w:i/>
        </w:rPr>
        <w:t>,</w:t>
      </w:r>
      <w:r w:rsidRPr="005923BC" w:rsidR="004043AF">
        <w:rPr>
          <w:i/>
        </w:rPr>
        <w:t xml:space="preserve"> de </w:t>
      </w:r>
      <w:r w:rsidRPr="005923BC">
        <w:rPr>
          <w:i/>
        </w:rPr>
        <w:t>kosten van maatregelen die de uitstoot van luchtverontreiniging verder beperken</w:t>
      </w:r>
      <w:r w:rsidRPr="005923BC" w:rsidR="0038099A">
        <w:rPr>
          <w:i/>
        </w:rPr>
        <w:t>,</w:t>
      </w:r>
      <w:r w:rsidRPr="005923BC">
        <w:rPr>
          <w:i/>
        </w:rPr>
        <w:t xml:space="preserve"> hoog zullen zijn.</w:t>
      </w:r>
      <w:r w:rsidRPr="005923BC" w:rsidR="00442880">
        <w:rPr>
          <w:i/>
        </w:rPr>
        <w:t xml:space="preserve"> </w:t>
      </w:r>
      <w:r w:rsidRPr="005923BC" w:rsidR="004F5AF1">
        <w:rPr>
          <w:i/>
        </w:rPr>
        <w:t xml:space="preserve">Nederland heeft specifiek ingebracht dat </w:t>
      </w:r>
      <w:r w:rsidRPr="005923BC" w:rsidR="00E53B42">
        <w:rPr>
          <w:i/>
        </w:rPr>
        <w:t>een win-win situatie kan worden bereikt door een geïntegreerde aanpak van klimaat en luchtkwaliteit.</w:t>
      </w:r>
      <w:r w:rsidRPr="005923BC" w:rsidR="004043AF">
        <w:rPr>
          <w:i/>
        </w:rPr>
        <w:t xml:space="preserve"> </w:t>
      </w:r>
    </w:p>
    <w:p w:rsidRPr="005923BC" w:rsidR="00E53B42" w:rsidP="00E53B42" w:rsidRDefault="00E53B42">
      <w:pPr>
        <w:rPr>
          <w:i/>
        </w:rPr>
      </w:pPr>
    </w:p>
    <w:p w:rsidRPr="005923BC" w:rsidR="00E53B42" w:rsidP="00E53B42" w:rsidRDefault="00E03E54">
      <w:pPr>
        <w:rPr>
          <w:i/>
        </w:rPr>
      </w:pPr>
      <w:r w:rsidRPr="005923BC">
        <w:rPr>
          <w:i/>
        </w:rPr>
        <w:t>Voor de EU is een rol weggelegd om met de nieuwe klimaatovereenkomst een brug te slaan tussen bottom-up maatregelen en internationale top-down maatregelen. Om te bereiken dat vrijwel alle landen aan het nieuwe klimaatverdrag mee gaan doen</w:t>
      </w:r>
      <w:r w:rsidRPr="005923BC" w:rsidR="00442880">
        <w:rPr>
          <w:i/>
        </w:rPr>
        <w:t>,</w:t>
      </w:r>
      <w:r w:rsidRPr="005923BC">
        <w:rPr>
          <w:i/>
        </w:rPr>
        <w:t xml:space="preserve"> is optimale communicatie tussen de EU en andere landen een cruciale voorwaarde.</w:t>
      </w:r>
      <w:r w:rsidRPr="005923BC" w:rsidR="00442880">
        <w:rPr>
          <w:i/>
        </w:rPr>
        <w:t xml:space="preserve"> </w:t>
      </w:r>
      <w:r w:rsidRPr="005923BC" w:rsidR="00F708D7">
        <w:rPr>
          <w:i/>
        </w:rPr>
        <w:t>D</w:t>
      </w:r>
      <w:r w:rsidRPr="005923BC">
        <w:rPr>
          <w:i/>
        </w:rPr>
        <w:t xml:space="preserve">e tot nu toe meer gangbare “firewall” discussies moeten </w:t>
      </w:r>
      <w:r w:rsidRPr="005923BC" w:rsidR="00F708D7">
        <w:rPr>
          <w:i/>
        </w:rPr>
        <w:t xml:space="preserve">worden </w:t>
      </w:r>
      <w:r w:rsidRPr="005923BC">
        <w:rPr>
          <w:i/>
        </w:rPr>
        <w:t xml:space="preserve">vervangen. Ook het </w:t>
      </w:r>
      <w:r w:rsidRPr="005923BC">
        <w:rPr>
          <w:i/>
        </w:rPr>
        <w:lastRenderedPageBreak/>
        <w:t xml:space="preserve">bestaande </w:t>
      </w:r>
      <w:r w:rsidRPr="005923BC" w:rsidR="00B40836">
        <w:rPr>
          <w:i/>
        </w:rPr>
        <w:t xml:space="preserve">onderscheid </w:t>
      </w:r>
      <w:r w:rsidRPr="005923BC">
        <w:rPr>
          <w:i/>
        </w:rPr>
        <w:t>tussen landen die wel bindende verplichtingen hebben en landen die dit niet hebben, is aan herziening toe. Beter dan defensief te onderhandelen over reductiedoelstellingen, zouden de landen die tot het nieuwe klimaatverdrag willen toetreden</w:t>
      </w:r>
      <w:r w:rsidRPr="005923BC" w:rsidR="00442880">
        <w:rPr>
          <w:i/>
        </w:rPr>
        <w:t>,</w:t>
      </w:r>
      <w:r w:rsidRPr="005923BC">
        <w:rPr>
          <w:i/>
        </w:rPr>
        <w:t xml:space="preserve"> kunnen spreken over een </w:t>
      </w:r>
      <w:r w:rsidRPr="005923BC" w:rsidR="00442880">
        <w:rPr>
          <w:i/>
        </w:rPr>
        <w:t>overkoepelende uitdaging</w:t>
      </w:r>
      <w:r w:rsidRPr="005923BC">
        <w:rPr>
          <w:i/>
        </w:rPr>
        <w:t xml:space="preserve">, waarvan klimaatmitigatie een onderdeel zou moeten zijn. </w:t>
      </w:r>
      <w:r w:rsidRPr="005923BC" w:rsidR="005923BC">
        <w:rPr>
          <w:i/>
        </w:rPr>
        <w:t>Dit is vooral door Nederland ingebracht en vond veel bijval.</w:t>
      </w:r>
    </w:p>
    <w:p w:rsidRPr="005923BC" w:rsidR="005923BC" w:rsidP="00E53B42" w:rsidRDefault="005923BC">
      <w:pPr>
        <w:rPr>
          <w:i/>
        </w:rPr>
      </w:pPr>
    </w:p>
    <w:p w:rsidRPr="005923BC" w:rsidR="006B4613" w:rsidP="00E53B42" w:rsidRDefault="00442880">
      <w:pPr>
        <w:rPr>
          <w:i/>
        </w:rPr>
      </w:pPr>
      <w:r w:rsidRPr="005923BC">
        <w:rPr>
          <w:i/>
        </w:rPr>
        <w:t>Voor het klimaat- en energiepakket 2030 verwacht d</w:t>
      </w:r>
      <w:r w:rsidRPr="005923BC" w:rsidR="006B4613">
        <w:rPr>
          <w:i/>
        </w:rPr>
        <w:t xml:space="preserve">e Commissie pas over 2 of 3 jaar met een voorstel te komen over de aanvullende doelen. De Commissie komt in het najaar wel met een impact assessment. Een aantal lidstaten wil </w:t>
      </w:r>
      <w:r w:rsidRPr="005923BC" w:rsidR="00B40836">
        <w:rPr>
          <w:i/>
        </w:rPr>
        <w:t>richting 2030 verder met meerdere bindende doelen (</w:t>
      </w:r>
      <w:r w:rsidRPr="005923BC" w:rsidR="006B4613">
        <w:rPr>
          <w:i/>
        </w:rPr>
        <w:t>CO</w:t>
      </w:r>
      <w:r w:rsidRPr="005923BC" w:rsidR="006B4613">
        <w:rPr>
          <w:i/>
          <w:vertAlign w:val="subscript"/>
        </w:rPr>
        <w:t>2</w:t>
      </w:r>
      <w:r w:rsidRPr="005923BC" w:rsidR="006B4613">
        <w:rPr>
          <w:i/>
        </w:rPr>
        <w:t>–reductie</w:t>
      </w:r>
      <w:r w:rsidRPr="005923BC" w:rsidR="00B40836">
        <w:rPr>
          <w:i/>
        </w:rPr>
        <w:t xml:space="preserve">, hernieuwbare energie, energiebesparing), andere landen vinden één </w:t>
      </w:r>
      <w:r w:rsidRPr="005923BC" w:rsidR="006B4613">
        <w:rPr>
          <w:i/>
        </w:rPr>
        <w:t>doel voor CO</w:t>
      </w:r>
      <w:r w:rsidRPr="005923BC" w:rsidR="006B4613">
        <w:rPr>
          <w:i/>
          <w:vertAlign w:val="subscript"/>
        </w:rPr>
        <w:t>2</w:t>
      </w:r>
      <w:r w:rsidRPr="005923BC" w:rsidR="006B4613">
        <w:rPr>
          <w:i/>
        </w:rPr>
        <w:t>-reductie</w:t>
      </w:r>
      <w:r w:rsidRPr="005923BC">
        <w:rPr>
          <w:i/>
        </w:rPr>
        <w:t xml:space="preserve"> voldoende</w:t>
      </w:r>
      <w:r w:rsidRPr="005923BC" w:rsidR="006B4613">
        <w:rPr>
          <w:i/>
        </w:rPr>
        <w:t xml:space="preserve">. Daarnaast gaven meerdere lidstaten aan dat een hervorming van het emissiehandelssysteem nodig is. </w:t>
      </w:r>
    </w:p>
    <w:p w:rsidRPr="005923BC" w:rsidR="005319C4" w:rsidP="00B74486" w:rsidRDefault="005319C4">
      <w:pPr>
        <w:pStyle w:val="NormalWeb"/>
        <w:keepNext/>
        <w:spacing w:before="0" w:beforeAutospacing="0" w:after="0" w:line="260" w:lineRule="exact"/>
        <w:rPr>
          <w:rFonts w:ascii="Verdana" w:hAnsi="Verdana"/>
          <w:i/>
          <w:iCs/>
          <w:sz w:val="20"/>
          <w:szCs w:val="20"/>
        </w:rPr>
      </w:pPr>
    </w:p>
    <w:p w:rsidR="00621D28" w:rsidP="00B74486" w:rsidRDefault="00621D28">
      <w:pPr>
        <w:pStyle w:val="NormalWeb"/>
        <w:keepNext/>
        <w:spacing w:before="0" w:beforeAutospacing="0" w:after="0" w:line="260" w:lineRule="exact"/>
        <w:rPr>
          <w:rFonts w:ascii="Verdana" w:hAnsi="Verdana"/>
          <w:i/>
          <w:iCs/>
          <w:sz w:val="20"/>
          <w:szCs w:val="20"/>
        </w:rPr>
      </w:pPr>
      <w:r w:rsidRPr="005923BC">
        <w:rPr>
          <w:rFonts w:ascii="Verdana" w:hAnsi="Verdana"/>
          <w:i/>
          <w:iCs/>
          <w:sz w:val="20"/>
          <w:szCs w:val="20"/>
        </w:rPr>
        <w:t>Uitgebreid</w:t>
      </w:r>
    </w:p>
    <w:p w:rsidR="00E53B42" w:rsidP="00E53B42" w:rsidRDefault="00E53B42"/>
    <w:p w:rsidRPr="00B74486" w:rsidR="00621D28" w:rsidP="00E53B42" w:rsidRDefault="00642E51">
      <w:r>
        <w:t xml:space="preserve">Naast </w:t>
      </w:r>
      <w:r w:rsidRPr="00B74486" w:rsidR="00621D28">
        <w:t>de delegaties uit de EU lidstaten en de EU commissarissen Potočnik (Milieu)</w:t>
      </w:r>
      <w:r w:rsidR="005319C4">
        <w:t xml:space="preserve">, </w:t>
      </w:r>
      <w:r w:rsidRPr="00B74486" w:rsidR="00621D28">
        <w:t xml:space="preserve">Hedegaard (Klimaat) </w:t>
      </w:r>
      <w:r w:rsidR="005319C4">
        <w:t xml:space="preserve">en Oettinger (Energie) </w:t>
      </w:r>
      <w:r w:rsidRPr="00B74486" w:rsidR="00621D28">
        <w:t>waren Kroatië, IJsland en Turkije (</w:t>
      </w:r>
      <w:r w:rsidR="005319C4">
        <w:t>kandidaatlidstaten</w:t>
      </w:r>
      <w:r w:rsidRPr="00B74486" w:rsidR="00621D28">
        <w:t>)</w:t>
      </w:r>
      <w:r w:rsidR="00442880">
        <w:t xml:space="preserve"> </w:t>
      </w:r>
      <w:r w:rsidR="005319C4">
        <w:t>e</w:t>
      </w:r>
      <w:r w:rsidRPr="00B74486" w:rsidR="00621D28">
        <w:t xml:space="preserve">n Noorwegen en Zwitserland (leden van de Europese economische ruimte/EER) </w:t>
      </w:r>
      <w:r w:rsidR="00442880">
        <w:t>aanwezig</w:t>
      </w:r>
      <w:r w:rsidRPr="00B74486" w:rsidR="00621D28">
        <w:t>. De voorzitter van de Commissie voor milieu, gezondheid en voedselveiligheid van het Europees Parlement (EP), dhr.</w:t>
      </w:r>
      <w:r w:rsidR="005319C4">
        <w:t xml:space="preserve"> M. </w:t>
      </w:r>
      <w:r w:rsidRPr="00B74486" w:rsidR="00621D28">
        <w:t xml:space="preserve">Groote, </w:t>
      </w:r>
      <w:r w:rsidR="005319C4">
        <w:t xml:space="preserve">de directeur van het </w:t>
      </w:r>
      <w:r w:rsidRPr="00B74486" w:rsidR="00621D28">
        <w:t xml:space="preserve">van het Europees </w:t>
      </w:r>
      <w:r w:rsidRPr="00B74486" w:rsidR="005319C4">
        <w:t>Milieuagentschap</w:t>
      </w:r>
      <w:r w:rsidR="005319C4">
        <w:t>, mevr.</w:t>
      </w:r>
      <w:r w:rsidRPr="005319C4" w:rsidR="005319C4">
        <w:t xml:space="preserve"> </w:t>
      </w:r>
      <w:r w:rsidR="005319C4">
        <w:t xml:space="preserve">J. </w:t>
      </w:r>
      <w:r w:rsidRPr="00B74486" w:rsidR="005319C4">
        <w:t>McGlade</w:t>
      </w:r>
      <w:r w:rsidR="005319C4">
        <w:t xml:space="preserve"> en de </w:t>
      </w:r>
      <w:r>
        <w:t>directeur</w:t>
      </w:r>
      <w:r w:rsidR="005319C4">
        <w:t xml:space="preserve"> </w:t>
      </w:r>
      <w:r>
        <w:t>Milieu bij de OESO</w:t>
      </w:r>
      <w:r w:rsidR="005319C4">
        <w:t xml:space="preserve">, </w:t>
      </w:r>
      <w:r w:rsidRPr="00B74486" w:rsidR="005319C4">
        <w:t xml:space="preserve">dhr. </w:t>
      </w:r>
      <w:r w:rsidR="005319C4">
        <w:t xml:space="preserve">S. </w:t>
      </w:r>
      <w:r w:rsidRPr="00B74486" w:rsidR="005319C4">
        <w:t>Upton</w:t>
      </w:r>
      <w:r w:rsidR="005319C4">
        <w:t>, alsmede vertegenwoordigers van Business Europe</w:t>
      </w:r>
      <w:r w:rsidRPr="00B74486" w:rsidR="00621D28">
        <w:t xml:space="preserve"> </w:t>
      </w:r>
      <w:r w:rsidR="005319C4">
        <w:t xml:space="preserve">(werkgeverskoepel) en het European Environmental Bureau (gezamenlijke Europese NGO’s) </w:t>
      </w:r>
      <w:r w:rsidRPr="00B74486" w:rsidR="00621D28">
        <w:t xml:space="preserve">waren genodigd om </w:t>
      </w:r>
      <w:r w:rsidR="005319C4">
        <w:t xml:space="preserve">aan </w:t>
      </w:r>
      <w:r w:rsidRPr="00B74486" w:rsidR="00621D28">
        <w:t xml:space="preserve">de discussies bij te dragen. </w:t>
      </w:r>
    </w:p>
    <w:p w:rsidR="00B74486" w:rsidP="00B74486" w:rsidRDefault="00B74486">
      <w:pPr>
        <w:pStyle w:val="NormalWeb"/>
        <w:keepNext/>
        <w:spacing w:before="0" w:beforeAutospacing="0" w:after="0" w:line="260" w:lineRule="exact"/>
        <w:rPr>
          <w:rFonts w:ascii="Verdana" w:hAnsi="Verdana"/>
          <w:b/>
          <w:bCs/>
          <w:sz w:val="20"/>
          <w:szCs w:val="20"/>
        </w:rPr>
      </w:pPr>
    </w:p>
    <w:p w:rsidRPr="00B74486" w:rsidR="00621D28" w:rsidP="00B74486" w:rsidRDefault="00621D28">
      <w:pPr>
        <w:pStyle w:val="NormalWeb"/>
        <w:keepNext/>
        <w:spacing w:before="0" w:beforeAutospacing="0" w:after="0" w:line="260" w:lineRule="exact"/>
        <w:rPr>
          <w:rFonts w:ascii="Verdana" w:hAnsi="Verdana"/>
          <w:sz w:val="20"/>
          <w:szCs w:val="20"/>
        </w:rPr>
      </w:pPr>
      <w:r w:rsidRPr="00B74486">
        <w:rPr>
          <w:rFonts w:ascii="Verdana" w:hAnsi="Verdana"/>
          <w:b/>
          <w:bCs/>
          <w:sz w:val="20"/>
          <w:szCs w:val="20"/>
        </w:rPr>
        <w:t>Groene productenbeleid</w:t>
      </w:r>
    </w:p>
    <w:p w:rsidR="00621D28" w:rsidP="00E53B42" w:rsidRDefault="00621D28">
      <w:r w:rsidRPr="00B74486">
        <w:t xml:space="preserve">Het eerste punt op de agenda, een discussie over “Building the Single Market for Green Products in a Resource Efficient Europe”, werd gefaciliteerd door dhr. Simon Upton. Commissaris Potocnik gaf aan dat er veel uitdagingen zijn om de groene economie verder te ontwikkelen, ook op het gebied van groene producten. Hij haalde een aantal verbeterpunten aan, zoals de overvloed aan labels en keurmerken en het gebrek aan vertrouwen in groene claims bij consumenten, mede veroorzaakt door het gebrek aan transparantie. Om het vergroenen van de economie te stimuleren met de juiste maatregelen </w:t>
      </w:r>
      <w:r w:rsidR="00442880">
        <w:t>gaat</w:t>
      </w:r>
      <w:r w:rsidRPr="00B74486" w:rsidR="00442880">
        <w:t xml:space="preserve"> </w:t>
      </w:r>
      <w:r w:rsidRPr="00B74486">
        <w:t>de Commissie een proefproject starten om verschillende bestaande methodes voor het in kaart brengen van de “groenheid” van producten met elkaar te vergelijken. Daaruit zou per productgroep een eenduidige methode moeten worden ontwikkeld, gebaseerd op levenscyclusanalyse en de voetafdruk. Dit proefproject zal tot 2016</w:t>
      </w:r>
      <w:r w:rsidR="00442880">
        <w:t xml:space="preserve"> </w:t>
      </w:r>
      <w:r w:rsidRPr="00B74486">
        <w:t>lopen. Lidstaten worden gevraagd hieraan deel te nemen. De Commissie wil de eerste uitkomsten van het project in 2014 gebruiken voor een grote herziening van het productenbeleid.</w:t>
      </w:r>
    </w:p>
    <w:p w:rsidRPr="00B74486" w:rsidR="00642E51" w:rsidP="00E53B42" w:rsidRDefault="00642E51"/>
    <w:p w:rsidRPr="00B74486" w:rsidR="00621D28" w:rsidP="00E53B42" w:rsidRDefault="00621D28">
      <w:r w:rsidRPr="00B74486">
        <w:t xml:space="preserve">Dhr. Upton benadrukte dat er meerdere maatregelen moeten worden genomen om het vergroenen van de economie tot stand te laten komen en dat het geen zin heeft slechts één van de opties te implementeren. Hij gaf aan dat betrouwbare informatie over producten en internalisering van </w:t>
      </w:r>
      <w:r w:rsidR="00442880">
        <w:t xml:space="preserve">de impact op het </w:t>
      </w:r>
      <w:r w:rsidRPr="00B74486">
        <w:t>milieu in de prijzen</w:t>
      </w:r>
      <w:r w:rsidR="00442880">
        <w:t>,</w:t>
      </w:r>
      <w:r w:rsidRPr="00B74486">
        <w:t xml:space="preserve"> belangrijk is. Dhr. Upton gaf een aantal voorbeelden van landen (waaronder Nederland) die </w:t>
      </w:r>
      <w:r w:rsidR="000F1D58">
        <w:t xml:space="preserve">de </w:t>
      </w:r>
      <w:r w:rsidRPr="00B74486">
        <w:t>milieu</w:t>
      </w:r>
      <w:r w:rsidR="000F1D58">
        <w:t>-impact</w:t>
      </w:r>
      <w:r w:rsidRPr="00B74486">
        <w:t xml:space="preserve"> in </w:t>
      </w:r>
      <w:r w:rsidR="00FC3D1C">
        <w:t xml:space="preserve">de </w:t>
      </w:r>
      <w:r w:rsidRPr="00B74486">
        <w:t>prijzen hebben geïnternaliseerd, vergroening van belasting hebben geïmplementeerd en/of labelling hebben ingevoerd en waar deze maatregelen ook werken om de groene economie te stimuleren. Dhr. Upton betoogde verder dat een “one-</w:t>
      </w:r>
      <w:r w:rsidRPr="00B74486">
        <w:lastRenderedPageBreak/>
        <w:t xml:space="preserve">size-fits-all”-oplossing op EU-niveau niet voor de hand ligt en dat er zal moeten worden gekeken naar maatregelen op maat per product en per regio. Ook zal er aandacht moeten zijn voor het feit dat “milieu” niet altijd de bepalende factor is om voor een groen product te kiezen. Dhr. Upton waarschuwde voorts dat vrijwillige maatregelen niet zullen werken en dat alleen wetgeving zal leiden tot verandering en dat </w:t>
      </w:r>
      <w:r w:rsidR="00FC3D1C">
        <w:t xml:space="preserve">de </w:t>
      </w:r>
      <w:r w:rsidRPr="00B74486">
        <w:t xml:space="preserve">EU leiderschap kan tonen door wereldwijd landen te verleiden en te stimuleren </w:t>
      </w:r>
      <w:r w:rsidR="00FC3D1C">
        <w:t>de economie te vergroenen</w:t>
      </w:r>
      <w:r w:rsidRPr="00B74486">
        <w:t>.</w:t>
      </w:r>
    </w:p>
    <w:p w:rsidR="00642E51" w:rsidP="00E53B42" w:rsidRDefault="00642E51"/>
    <w:p w:rsidR="00621D28" w:rsidP="00E53B42" w:rsidRDefault="00642E51">
      <w:r>
        <w:t>D</w:t>
      </w:r>
      <w:r w:rsidRPr="00B74486" w:rsidR="00621D28">
        <w:t xml:space="preserve">e deelnemers aan het debat </w:t>
      </w:r>
      <w:r>
        <w:t>werd gevraag</w:t>
      </w:r>
      <w:r w:rsidR="00F708D7">
        <w:t>d</w:t>
      </w:r>
      <w:r>
        <w:t xml:space="preserve"> </w:t>
      </w:r>
      <w:r w:rsidRPr="00B74486" w:rsidR="00621D28">
        <w:t xml:space="preserve">om concrete maatregelen te noemen die de groene economie verder kunnen stimuleren. De reacties waren divers van aard. </w:t>
      </w:r>
      <w:r w:rsidR="00536ACC">
        <w:t xml:space="preserve">Veel lidstaten, waaronder Nederland, gaven aan </w:t>
      </w:r>
      <w:r w:rsidRPr="00B74486" w:rsidR="00621D28">
        <w:t xml:space="preserve">het idee van een groene economie </w:t>
      </w:r>
      <w:r w:rsidR="00536ACC">
        <w:t xml:space="preserve">te </w:t>
      </w:r>
      <w:r w:rsidRPr="00B74486" w:rsidR="00621D28">
        <w:t xml:space="preserve">omarmen en </w:t>
      </w:r>
      <w:r w:rsidR="00536ACC">
        <w:t>te vinden</w:t>
      </w:r>
      <w:r w:rsidRPr="00B74486" w:rsidR="00621D28">
        <w:t xml:space="preserve"> dat maatregelen als het externaliseren van milieukosten, het verschuiven van belastingen en het stimuleren van innovatie belangrijk zijn</w:t>
      </w:r>
      <w:r w:rsidR="005923BC">
        <w:t>. Tegelijk gaf een deel van de lidstaten</w:t>
      </w:r>
      <w:r w:rsidRPr="00B74486" w:rsidR="00621D28">
        <w:t xml:space="preserve"> aan dat het aanjagen van de groene economie kosten met zich meebrengt die </w:t>
      </w:r>
      <w:r w:rsidR="005923BC">
        <w:t>ze</w:t>
      </w:r>
      <w:r w:rsidRPr="00B74486" w:rsidR="00621D28">
        <w:t xml:space="preserve"> nu niet kunnen dragen. Enkele lidstaten vonden dat de groene economie als een kans moest worden gezien en niet zozeer als een bedreiging en dat er ook milieumaatregelen zijn die juist geld besparen. Het stimuleren van innovatie werd regelmatig genoemd</w:t>
      </w:r>
      <w:r w:rsidR="00FC3D1C">
        <w:t>. Het ging daarbij</w:t>
      </w:r>
      <w:r w:rsidRPr="00B74486" w:rsidR="00621D28">
        <w:t xml:space="preserve"> zowel </w:t>
      </w:r>
      <w:r w:rsidR="00FC3D1C">
        <w:t>om</w:t>
      </w:r>
      <w:r w:rsidRPr="00B74486" w:rsidR="00621D28">
        <w:t xml:space="preserve"> de ontwikkeling van nieuwe producten, als </w:t>
      </w:r>
      <w:r w:rsidR="00FC3D1C">
        <w:t xml:space="preserve">om </w:t>
      </w:r>
      <w:r w:rsidRPr="00B74486" w:rsidR="00621D28">
        <w:t>het in de markt zetten daarvan</w:t>
      </w:r>
      <w:r w:rsidR="00FC3D1C">
        <w:t xml:space="preserve">. </w:t>
      </w:r>
      <w:r w:rsidR="007724AE">
        <w:t>Dit</w:t>
      </w:r>
      <w:r w:rsidR="00FC3D1C">
        <w:t xml:space="preserve"> </w:t>
      </w:r>
      <w:r w:rsidR="007724AE">
        <w:t>kan</w:t>
      </w:r>
      <w:r w:rsidR="00FC3D1C">
        <w:t xml:space="preserve"> worden verbeterd door</w:t>
      </w:r>
      <w:r w:rsidRPr="00B74486" w:rsidR="00621D28">
        <w:t xml:space="preserve"> het aanpassen van wetgeving om administratieve lasten te verminderen en door te proberen maatregelen zo simpel mogelijk te houden. Er was discussie of </w:t>
      </w:r>
      <w:r w:rsidR="007724AE">
        <w:t xml:space="preserve">duurzaam inkopen </w:t>
      </w:r>
      <w:r w:rsidRPr="00B74486" w:rsidR="00621D28">
        <w:t xml:space="preserve">(GPP) verplicht zou moeten worden gesteld met als argument dat vrijwillige instrumenten te weinig resultaten hebben geboekt. Het belang van </w:t>
      </w:r>
      <w:r w:rsidR="007724AE">
        <w:t xml:space="preserve">het </w:t>
      </w:r>
      <w:r w:rsidRPr="00B74486" w:rsidR="00621D28">
        <w:t>MKB werd ook door diverse partijen benadrukt en horizontale integratie van de principes achter groene economie in EU-wetgeving was ook een belangrijk aandachtspunt. Er waren ook stemmen die expliciet aangaven verplichtende maatregelen niet te zien zitten en die het liever bij vrijwillige afspraken wilden l</w:t>
      </w:r>
      <w:r w:rsidRPr="005923BC" w:rsidR="00621D28">
        <w:t>aten.</w:t>
      </w:r>
      <w:r w:rsidRPr="005923BC" w:rsidR="005923BC">
        <w:t xml:space="preserve"> Nederland gaf verder aan dat nog veel kan worden bereikt door betere implementatie en handhaving van al bestaande wetgeving, zoals bijvoorbeeld voor afval.</w:t>
      </w:r>
    </w:p>
    <w:p w:rsidRPr="00B74486" w:rsidR="00B74486" w:rsidP="00E53B42" w:rsidRDefault="00B74486"/>
    <w:p w:rsidR="00621D28" w:rsidP="00E53B42" w:rsidRDefault="00445E8C">
      <w:r>
        <w:t>Dhr. M. G</w:t>
      </w:r>
      <w:r w:rsidRPr="00B74486" w:rsidR="00621D28">
        <w:t xml:space="preserve">roote, voorzitter van de </w:t>
      </w:r>
      <w:r>
        <w:t>M</w:t>
      </w:r>
      <w:r w:rsidRPr="00B74486" w:rsidR="00621D28">
        <w:t xml:space="preserve">ilieucommissie </w:t>
      </w:r>
      <w:r>
        <w:t>van h</w:t>
      </w:r>
      <w:r w:rsidRPr="00B74486" w:rsidR="00621D28">
        <w:t>et Europees Parlement</w:t>
      </w:r>
      <w:r>
        <w:t>,</w:t>
      </w:r>
      <w:r w:rsidRPr="00B74486" w:rsidR="00621D28">
        <w:t xml:space="preserve"> benadrukte het belang van hergebruik voor de EU. </w:t>
      </w:r>
      <w:r>
        <w:t xml:space="preserve">Hij </w:t>
      </w:r>
      <w:r w:rsidRPr="00B74486" w:rsidR="00621D28">
        <w:t xml:space="preserve">pleitte </w:t>
      </w:r>
      <w:r>
        <w:t xml:space="preserve">ook </w:t>
      </w:r>
      <w:r w:rsidRPr="00B74486" w:rsidR="00621D28">
        <w:t xml:space="preserve">voor een "milieu-index" voor bedrijven, waardoor inzicht wordt gegeven in de duurzaamheid van producten die door bedrijven op de markt worden gezet. Tot slot waarschuwde Groote dat het vrijhandelsakkoord waar nu over wordt onderhandeld met </w:t>
      </w:r>
      <w:r w:rsidR="007D6028">
        <w:t xml:space="preserve">de </w:t>
      </w:r>
      <w:r w:rsidRPr="00B74486" w:rsidR="00621D28">
        <w:t xml:space="preserve">Verenigde Staten niet moet leiden tot een versoepeling van milieu-eisen. </w:t>
      </w:r>
      <w:r w:rsidR="00642E51">
        <w:t xml:space="preserve">Mevr. J. </w:t>
      </w:r>
      <w:r w:rsidRPr="00B74486" w:rsidR="00621D28">
        <w:t xml:space="preserve">McGlade, </w:t>
      </w:r>
      <w:r w:rsidR="00642E51">
        <w:t>d</w:t>
      </w:r>
      <w:r w:rsidRPr="00B74486" w:rsidR="00621D28">
        <w:t xml:space="preserve">irecteur Europees </w:t>
      </w:r>
      <w:r w:rsidRPr="00B74486" w:rsidR="00642E51">
        <w:t>Milieuagentschap</w:t>
      </w:r>
      <w:r w:rsidRPr="00B74486" w:rsidR="00621D28">
        <w:t xml:space="preserve"> (EEA) ging ook in op internationale handel en stelde voor dat </w:t>
      </w:r>
      <w:r w:rsidR="007D6028">
        <w:t xml:space="preserve">de </w:t>
      </w:r>
      <w:r w:rsidRPr="00B74486" w:rsidR="00621D28">
        <w:t>EU zou pleiten voor een nieuwe WTO-classificatie die het onderscheid tussen gangbare en groene producten beter tot uiting brengt.</w:t>
      </w:r>
      <w:r w:rsidR="00B74486">
        <w:t xml:space="preserve"> </w:t>
      </w:r>
    </w:p>
    <w:p w:rsidRPr="00B74486" w:rsidR="00B74486" w:rsidP="00E53B42" w:rsidRDefault="00B74486"/>
    <w:p w:rsidR="00621D28" w:rsidP="00E53B42" w:rsidRDefault="00621D28">
      <w:r w:rsidRPr="00B74486">
        <w:t xml:space="preserve">Op de vraag hoe consumenten en organisaties kunnen worden gestimuleerd om meer groene producten te kopen en een groene cultuur te ontwikkelen, kwamen weinig concrete oplossingen. Educatie werd veel genoemd alsmede betere informatie over groene producten </w:t>
      </w:r>
      <w:r w:rsidR="007D6028">
        <w:t>bovenop</w:t>
      </w:r>
      <w:r w:rsidRPr="00B74486">
        <w:t xml:space="preserve"> eenduidige en vereenvoudigde etikettering. Ook werd</w:t>
      </w:r>
      <w:r w:rsidR="005923BC">
        <w:t>, onder andere door Nederland,</w:t>
      </w:r>
      <w:r w:rsidRPr="00B74486">
        <w:t xml:space="preserve"> naar voren gebracht dat de groene economie zou kunnen worden gestimuleerd door bredere toepassing van duurzaam inkopen, </w:t>
      </w:r>
      <w:r w:rsidR="007D6028">
        <w:t xml:space="preserve">het meten van de </w:t>
      </w:r>
      <w:r w:rsidRPr="00B74486">
        <w:t xml:space="preserve">energie-efficiëntie van producten, betere integratie van de groene economie in andere beleidsterreinen, </w:t>
      </w:r>
      <w:r w:rsidR="007D6028">
        <w:t xml:space="preserve">het </w:t>
      </w:r>
      <w:r w:rsidRPr="00B74486">
        <w:t xml:space="preserve">verbeteren van de algemene communicatie en </w:t>
      </w:r>
      <w:r w:rsidR="007D6028">
        <w:t xml:space="preserve">het </w:t>
      </w:r>
      <w:r w:rsidRPr="00B74486">
        <w:t xml:space="preserve">vereenvoudigen van regels. </w:t>
      </w:r>
    </w:p>
    <w:p w:rsidRPr="00B74486" w:rsidR="005923BC" w:rsidP="00E53B42" w:rsidRDefault="005923BC"/>
    <w:p w:rsidRPr="00B74486" w:rsidR="00621D28" w:rsidP="00E53B42" w:rsidRDefault="00621D28">
      <w:r w:rsidRPr="00B74486">
        <w:lastRenderedPageBreak/>
        <w:t xml:space="preserve">Commissaris Potocnik sloot het debat af met de opmerking dat de uitdaging er niet kleiner op is geworden. De lidstaten willen </w:t>
      </w:r>
      <w:r w:rsidR="007D6028">
        <w:t xml:space="preserve">de </w:t>
      </w:r>
      <w:r w:rsidRPr="00B74486">
        <w:t>groene economie stimuleren door duidelijke informatie, maar het moet wel op een eenvoudige manier worden gepresenteerd en maatregelen moeten ook simpel zijn</w:t>
      </w:r>
      <w:r w:rsidR="007D6028">
        <w:t>, terwijl</w:t>
      </w:r>
      <w:r w:rsidRPr="00B74486">
        <w:t xml:space="preserve"> het bepalen van milieu-effecten (bijv. </w:t>
      </w:r>
      <w:r w:rsidR="007D6028">
        <w:t xml:space="preserve">door </w:t>
      </w:r>
      <w:r w:rsidRPr="00B74486">
        <w:t>lifecycle analysis, footprints etc.) juist zeer complex</w:t>
      </w:r>
      <w:r w:rsidR="007D6028">
        <w:t xml:space="preserve"> is</w:t>
      </w:r>
      <w:r w:rsidRPr="00B74486">
        <w:t xml:space="preserve">. </w:t>
      </w:r>
    </w:p>
    <w:p w:rsidR="00B74486" w:rsidP="00B74486" w:rsidRDefault="00B74486">
      <w:pPr>
        <w:pStyle w:val="NormalWeb"/>
        <w:keepNext/>
        <w:spacing w:before="0" w:beforeAutospacing="0" w:after="0" w:line="260" w:lineRule="exact"/>
        <w:rPr>
          <w:rFonts w:ascii="Verdana" w:hAnsi="Verdana"/>
          <w:b/>
          <w:bCs/>
          <w:sz w:val="20"/>
          <w:szCs w:val="20"/>
        </w:rPr>
      </w:pPr>
    </w:p>
    <w:p w:rsidRPr="00B74486" w:rsidR="00621D28" w:rsidP="00B74486" w:rsidRDefault="00621D28">
      <w:pPr>
        <w:pStyle w:val="NormalWeb"/>
        <w:keepNext/>
        <w:spacing w:before="0" w:beforeAutospacing="0" w:after="0" w:line="260" w:lineRule="exact"/>
        <w:rPr>
          <w:rFonts w:ascii="Verdana" w:hAnsi="Verdana"/>
          <w:sz w:val="20"/>
          <w:szCs w:val="20"/>
        </w:rPr>
      </w:pPr>
      <w:r w:rsidRPr="00B74486">
        <w:rPr>
          <w:rFonts w:ascii="Verdana" w:hAnsi="Verdana"/>
          <w:b/>
          <w:bCs/>
          <w:sz w:val="20"/>
          <w:szCs w:val="20"/>
        </w:rPr>
        <w:t>Luchtkwaliteit</w:t>
      </w:r>
    </w:p>
    <w:p w:rsidR="00621D28" w:rsidP="00E53B42" w:rsidRDefault="00621D28">
      <w:r w:rsidRPr="00B74486">
        <w:t>Commissaris Potocnik opende het debat over luchtkwaliteit met de vaststelling dat ontkoppeling tussen economische groei en luchtverontreiniging is gerealiseerd en dat dit gerust een succes mag worden genoemd. Hij waarschuwde tegelijkertijd (later gesteund door EEA-directeur J</w:t>
      </w:r>
      <w:r w:rsidR="00642E51">
        <w:t xml:space="preserve">. </w:t>
      </w:r>
      <w:r w:rsidRPr="00B74486">
        <w:t xml:space="preserve">McGlade) dat recente wetenschappelijke onderzoeken ons leren dat de effecten van luchtverontreiniging </w:t>
      </w:r>
      <w:r w:rsidRPr="00B74486" w:rsidR="00B74486">
        <w:t xml:space="preserve">met name voor de langere termijn nog </w:t>
      </w:r>
      <w:r w:rsidRPr="00B74486">
        <w:t xml:space="preserve">schadelijker zijn voor onze gezondheid dan </w:t>
      </w:r>
      <w:r w:rsidRPr="00B74486" w:rsidR="00B74486">
        <w:t>tot nu gedacht. Ook de Wereldgezondheidsorganisatie adviseert strengere normen dan die nu van toepassing zi</w:t>
      </w:r>
      <w:r w:rsidR="00B74486">
        <w:t>jn</w:t>
      </w:r>
      <w:r w:rsidRPr="00B74486" w:rsidR="00B74486">
        <w:t xml:space="preserve"> in de EU. </w:t>
      </w:r>
      <w:r w:rsidRPr="00B74486">
        <w:t>De Commissaris benadrukte dat luchtverontreiniging ons veel geld</w:t>
      </w:r>
      <w:r w:rsidR="00F26587">
        <w:t xml:space="preserve"> gaat kosten door gezondheidsproblemen.</w:t>
      </w:r>
      <w:r w:rsidRPr="00B74486">
        <w:t xml:space="preserve"> Hij riep op om</w:t>
      </w:r>
      <w:r w:rsidR="00C023B9">
        <w:t>,</w:t>
      </w:r>
      <w:r w:rsidRPr="00B74486">
        <w:t xml:space="preserve"> indien </w:t>
      </w:r>
      <w:r w:rsidR="00C023B9">
        <w:t>lidstaten</w:t>
      </w:r>
      <w:r w:rsidRPr="00B74486">
        <w:t xml:space="preserve"> werkelijk de luchtproblematiek willen aanpakken, een duidelijk signaal te geven om bronmaatregelen te nemen</w:t>
      </w:r>
      <w:r w:rsidRPr="00B74486" w:rsidR="00B74486">
        <w:t>.</w:t>
      </w:r>
    </w:p>
    <w:p w:rsidRPr="00B74486" w:rsidR="00B74486" w:rsidP="00E53B42" w:rsidRDefault="00B74486"/>
    <w:p w:rsidR="00B74486" w:rsidP="00E53B42" w:rsidRDefault="00621D28">
      <w:r w:rsidRPr="00B74486">
        <w:t xml:space="preserve">Veel lidstaten erkenden de luchtkwaliteitproblematiek en toonden zich bewust van de problemen, maar verdere reductiemaatregelen om de uitstoot van luchtverontreinigende stoffen </w:t>
      </w:r>
      <w:r w:rsidR="00B866E2">
        <w:t xml:space="preserve">te verminderen, </w:t>
      </w:r>
      <w:r w:rsidRPr="00B74486">
        <w:t>werd</w:t>
      </w:r>
      <w:r w:rsidR="00B74486">
        <w:t xml:space="preserve">en </w:t>
      </w:r>
      <w:r w:rsidRPr="00B74486">
        <w:t xml:space="preserve">niet </w:t>
      </w:r>
      <w:r w:rsidR="00B74486">
        <w:t xml:space="preserve">door alle lidstaten </w:t>
      </w:r>
      <w:r w:rsidRPr="00B74486">
        <w:t xml:space="preserve">bij voorbaat ondersteund, met name vanwege toenemende kosten. </w:t>
      </w:r>
      <w:r w:rsidR="00A25020">
        <w:t xml:space="preserve">Maatregelen waarmee het verschil wordt weggenomen tussen de uitstoot van luchtverontreinigende stoffen </w:t>
      </w:r>
      <w:r w:rsidR="00B866E2">
        <w:t xml:space="preserve">van </w:t>
      </w:r>
      <w:r w:rsidR="00A25020">
        <w:t xml:space="preserve">auto’s op </w:t>
      </w:r>
      <w:r w:rsidR="00B866E2">
        <w:t>een</w:t>
      </w:r>
      <w:r w:rsidR="00A25020">
        <w:t xml:space="preserve"> testbaan en </w:t>
      </w:r>
      <w:r w:rsidR="00B866E2">
        <w:t xml:space="preserve">auto’s </w:t>
      </w:r>
      <w:r w:rsidR="00A25020">
        <w:t>op de weg (cycle bypass)</w:t>
      </w:r>
      <w:r w:rsidR="00B866E2">
        <w:t>,</w:t>
      </w:r>
      <w:r w:rsidR="00A25020">
        <w:t xml:space="preserve"> </w:t>
      </w:r>
      <w:r w:rsidR="00797EEC">
        <w:t>werd</w:t>
      </w:r>
      <w:r w:rsidR="00B866E2">
        <w:t>en</w:t>
      </w:r>
      <w:r w:rsidR="00797EEC">
        <w:t xml:space="preserve"> genoemd als hoogstnoodzakelijk en dringend. Ook de luchtverontreiniging die wordt veroorzaakt door het stoken van biomassa bleek een grote bron van zorg. </w:t>
      </w:r>
    </w:p>
    <w:p w:rsidR="001617FA" w:rsidP="00E53B42" w:rsidRDefault="001617FA"/>
    <w:p w:rsidR="00B74486" w:rsidP="00E53B42" w:rsidRDefault="00797EEC">
      <w:r>
        <w:t>Tijdens</w:t>
      </w:r>
      <w:r w:rsidR="001617FA">
        <w:t xml:space="preserve"> het debat werden door de </w:t>
      </w:r>
      <w:r w:rsidR="00A25020">
        <w:t>lidstaten</w:t>
      </w:r>
      <w:r w:rsidR="001617FA">
        <w:t xml:space="preserve"> verschillende nationale maatregelen </w:t>
      </w:r>
      <w:r w:rsidR="00A25020">
        <w:t>genoemd</w:t>
      </w:r>
      <w:r w:rsidR="007A266F">
        <w:t xml:space="preserve">, zoals het verbod om in bepaalde Ierse steden en gebieden steenkool met een hoog teergehalte </w:t>
      </w:r>
      <w:r w:rsidR="00A25020">
        <w:t xml:space="preserve">(smoky coal) </w:t>
      </w:r>
      <w:r w:rsidR="007A266F">
        <w:t xml:space="preserve">te verbranden. In Oostenrijk is </w:t>
      </w:r>
      <w:r w:rsidR="00B866E2">
        <w:t xml:space="preserve">in </w:t>
      </w:r>
      <w:r w:rsidR="00A25020">
        <w:t>gebieden waar sprake is van een hoge fijnstofbelasting</w:t>
      </w:r>
      <w:r w:rsidR="00B866E2">
        <w:t>,</w:t>
      </w:r>
      <w:r w:rsidR="00A25020">
        <w:t xml:space="preserve"> met ingang van dit jaar in de wintermaanden </w:t>
      </w:r>
      <w:r w:rsidR="007A266F">
        <w:t xml:space="preserve">het gebruik </w:t>
      </w:r>
      <w:r w:rsidR="00A25020">
        <w:t xml:space="preserve">verboden </w:t>
      </w:r>
      <w:r w:rsidR="007A266F">
        <w:t>van oude en vervuilende</w:t>
      </w:r>
      <w:r w:rsidR="00A25020">
        <w:t xml:space="preserve"> mobiele werktuigen (off-road verordnung). </w:t>
      </w:r>
      <w:r w:rsidRPr="00B74486" w:rsidR="00621D28">
        <w:t>N</w:t>
      </w:r>
      <w:r w:rsidR="00B74486">
        <w:t xml:space="preserve">ederland </w:t>
      </w:r>
      <w:r w:rsidRPr="00B74486" w:rsidR="00621D28">
        <w:t xml:space="preserve">werd meerdere malen genoemd als voorbeeld </w:t>
      </w:r>
      <w:r w:rsidR="00B866E2">
        <w:t xml:space="preserve">voor </w:t>
      </w:r>
      <w:r w:rsidRPr="00B74486" w:rsidR="00621D28">
        <w:t xml:space="preserve">welke monitoringsmaatregelen kunnen worden genomen. In dit verband werd ook </w:t>
      </w:r>
      <w:r w:rsidR="00991644">
        <w:t xml:space="preserve">het Nederlandse </w:t>
      </w:r>
      <w:r w:rsidRPr="00B74486" w:rsidR="00621D28">
        <w:t xml:space="preserve">iSPEX genoemd als voorbeeld hoe burgers meer bewust kunnen worden gemaakt van de effecten van luchtverontreiniging. Dit is een instrumentje voor op de smartphone waarmee iedereen zelf de hoeveelheid en het soort schadelijke fijn stof in de lucht </w:t>
      </w:r>
      <w:r w:rsidR="00B866E2">
        <w:t xml:space="preserve">kan </w:t>
      </w:r>
      <w:r w:rsidRPr="00B74486" w:rsidR="00621D28">
        <w:t xml:space="preserve">bepalen, op voorwaarde dat de zon schijnt. </w:t>
      </w:r>
    </w:p>
    <w:p w:rsidR="00B74486" w:rsidP="00E53B42" w:rsidRDefault="00B74486"/>
    <w:p w:rsidRPr="005923BC" w:rsidR="005923BC" w:rsidP="005923BC" w:rsidRDefault="00B866E2">
      <w:r w:rsidRPr="00B74486">
        <w:t xml:space="preserve">Diverse lidstaten benadrukten dat het </w:t>
      </w:r>
      <w:r w:rsidR="001D7AAE">
        <w:t xml:space="preserve">op dit moment </w:t>
      </w:r>
      <w:r w:rsidRPr="00B74486">
        <w:t xml:space="preserve">al een hele klus </w:t>
      </w:r>
      <w:r w:rsidR="001D7AAE">
        <w:t>is</w:t>
      </w:r>
      <w:r w:rsidRPr="00B74486">
        <w:t xml:space="preserve"> om aan de huidige normen te voldoen en dat daar </w:t>
      </w:r>
      <w:r>
        <w:t>vooral</w:t>
      </w:r>
      <w:r w:rsidRPr="00B74486">
        <w:t xml:space="preserve"> aandacht aan zou moeten worden besteed.</w:t>
      </w:r>
      <w:r>
        <w:t xml:space="preserve"> </w:t>
      </w:r>
      <w:r w:rsidRPr="00B74486" w:rsidR="00797EEC">
        <w:t>Enkele lidstaten gaven aan dat aanscherping van de luchtkwaliteitsnormen na 2020 een belangrijke stap vooruit zou kunnen zijn</w:t>
      </w:r>
      <w:r w:rsidR="00797EEC">
        <w:t xml:space="preserve">. Ook werd gezegd dat de herziening van de thematische strategie voor luchtverontreiniging zou moeten ingaan op methaan en de stikstofcyclus en dat rekening gehouden zou moeten worden met lokale, regionale en </w:t>
      </w:r>
      <w:r w:rsidRPr="005923BC" w:rsidR="00797EEC">
        <w:t xml:space="preserve">nationale verschillen en wensen. </w:t>
      </w:r>
      <w:r w:rsidRPr="005923BC" w:rsidR="005923BC">
        <w:t xml:space="preserve">Nederland heeft specifiek ingebracht dat een win-win situatie kan worden bereikt door een geïntegreerde aanpak van klimaat en luchtkwaliteit. </w:t>
      </w:r>
    </w:p>
    <w:p w:rsidRPr="005923BC" w:rsidR="005923BC" w:rsidP="005923BC" w:rsidRDefault="005923BC"/>
    <w:p w:rsidR="00797EEC" w:rsidP="00E53B42" w:rsidRDefault="00797EEC"/>
    <w:p w:rsidRPr="00B74486" w:rsidR="001617FA" w:rsidP="00B74486" w:rsidRDefault="001617FA">
      <w:pPr>
        <w:pStyle w:val="NormalWeb"/>
        <w:spacing w:before="0" w:beforeAutospacing="0" w:after="0" w:line="260" w:lineRule="exact"/>
        <w:rPr>
          <w:rFonts w:ascii="Verdana" w:hAnsi="Verdana"/>
          <w:sz w:val="20"/>
          <w:szCs w:val="20"/>
        </w:rPr>
      </w:pPr>
    </w:p>
    <w:p w:rsidRPr="00B74486" w:rsidR="00621D28" w:rsidP="00B74486" w:rsidRDefault="00621D28">
      <w:pPr>
        <w:pStyle w:val="NormalWeb"/>
        <w:keepNext/>
        <w:spacing w:before="0" w:beforeAutospacing="0" w:after="0" w:line="260" w:lineRule="exact"/>
        <w:rPr>
          <w:rFonts w:ascii="Verdana" w:hAnsi="Verdana"/>
          <w:sz w:val="20"/>
          <w:szCs w:val="20"/>
        </w:rPr>
      </w:pPr>
      <w:r w:rsidRPr="00B74486">
        <w:rPr>
          <w:rFonts w:ascii="Verdana" w:hAnsi="Verdana"/>
          <w:b/>
          <w:bCs/>
          <w:sz w:val="20"/>
          <w:szCs w:val="20"/>
        </w:rPr>
        <w:t>Internationale klimaatonderhandelingen</w:t>
      </w:r>
    </w:p>
    <w:p w:rsidR="00AD4517" w:rsidP="00E53B42" w:rsidRDefault="005A095D">
      <w:r w:rsidRPr="00B74486">
        <w:t>De Europese Commissie heeft op 26 maart 2013 een zogenaamde «Consultative Communication» uitgebracht over de mondiale klimaatonderhandelingen (COM (2013) 167). De mededeling is het startschot voor een brede consultatie binnen de EU over vorm en inhoud van het nieuwe klimaatinstrument dat in 2015 door de partijen bij het VN-klimaatverdrag (UNFCCC) moet worden aangenomen en in 2020 in werking moet treden.</w:t>
      </w:r>
      <w:r>
        <w:t xml:space="preserve"> </w:t>
      </w:r>
      <w:r w:rsidRPr="00B74486" w:rsidR="00621D28">
        <w:t xml:space="preserve">Commissaris </w:t>
      </w:r>
      <w:r w:rsidR="00797EEC">
        <w:t xml:space="preserve">Hedegaard </w:t>
      </w:r>
      <w:r w:rsidRPr="00B74486" w:rsidR="00621D28">
        <w:t>be</w:t>
      </w:r>
      <w:r w:rsidR="00AD4517">
        <w:t xml:space="preserve">toogde dat </w:t>
      </w:r>
      <w:r w:rsidRPr="00B74486" w:rsidR="00AD4517">
        <w:t xml:space="preserve">versterking van internationale samenwerking cruciaal is en dat bewindspersonen binnen de EU met een eensluidende boodschap buitenlandse klimaatpartners kunnen stimuleren ambitie te tonen om de zgn. “twee-graden-doelstelling” te halen. De Commissaris waarschuwde </w:t>
      </w:r>
      <w:r w:rsidR="00AD4517">
        <w:t xml:space="preserve">enerzijds </w:t>
      </w:r>
      <w:r w:rsidRPr="00B74486" w:rsidR="00AD4517">
        <w:t>dat het vaststellen van wettelijk bindende maatregelen niet gemakkelijk zal zijn</w:t>
      </w:r>
      <w:r w:rsidR="00AD4517">
        <w:t xml:space="preserve"> en gaf anderzijds aan dat klimaatafspraken met uitsluitend </w:t>
      </w:r>
      <w:r w:rsidRPr="00B74486" w:rsidR="00AD4517">
        <w:t xml:space="preserve">bottom-up-maatregelen </w:t>
      </w:r>
      <w:r w:rsidR="00AD4517">
        <w:t xml:space="preserve">ook </w:t>
      </w:r>
      <w:r w:rsidRPr="00B74486" w:rsidR="00AD4517">
        <w:t xml:space="preserve">niet </w:t>
      </w:r>
      <w:r w:rsidR="00AD4517">
        <w:t>gaa</w:t>
      </w:r>
      <w:r w:rsidR="001D7AAE">
        <w:t>n</w:t>
      </w:r>
      <w:r w:rsidR="00AD4517">
        <w:t xml:space="preserve"> </w:t>
      </w:r>
      <w:r w:rsidRPr="00B74486" w:rsidR="00AD4517">
        <w:t>werken</w:t>
      </w:r>
      <w:r w:rsidR="00AD4517">
        <w:t xml:space="preserve">. </w:t>
      </w:r>
      <w:r>
        <w:t>V</w:t>
      </w:r>
      <w:r w:rsidRPr="00B74486" w:rsidR="00AD4517">
        <w:t xml:space="preserve">oor de EU </w:t>
      </w:r>
      <w:r>
        <w:t xml:space="preserve">is daarom een rol weggelegd </w:t>
      </w:r>
      <w:r w:rsidR="001D7AAE">
        <w:t xml:space="preserve">om </w:t>
      </w:r>
      <w:r>
        <w:t xml:space="preserve">met de nieuwe klimaatovereenkomst een </w:t>
      </w:r>
      <w:r w:rsidRPr="00B74486" w:rsidR="00AD4517">
        <w:t xml:space="preserve">brug te slaan tussen bottom-up maatregelen en internationale top-down maatregelen. </w:t>
      </w:r>
      <w:r>
        <w:t>Om te bereiken dat vrijwel alle landen aan het nieuwe klimaatverdrag mee gaan doen</w:t>
      </w:r>
      <w:r w:rsidR="001D7AAE">
        <w:t>,</w:t>
      </w:r>
      <w:r>
        <w:t xml:space="preserve"> zal optimale </w:t>
      </w:r>
      <w:r w:rsidRPr="00B74486" w:rsidR="00AD4517">
        <w:t xml:space="preserve">communicatie </w:t>
      </w:r>
      <w:r>
        <w:t xml:space="preserve">tussen de EU en andere landen de tot nu toe meer gangbare </w:t>
      </w:r>
      <w:r w:rsidRPr="00B74486" w:rsidR="00AD4517">
        <w:t>“firewall” discussie</w:t>
      </w:r>
      <w:r>
        <w:t>s moeten vervangen. Ook het onderscheid</w:t>
      </w:r>
      <w:r w:rsidR="00442880">
        <w:t xml:space="preserve"> </w:t>
      </w:r>
      <w:r w:rsidR="00E03E54">
        <w:t xml:space="preserve">tussen </w:t>
      </w:r>
      <w:r w:rsidRPr="00B74486" w:rsidR="00AD4517">
        <w:t xml:space="preserve">landen die wel </w:t>
      </w:r>
      <w:r>
        <w:t xml:space="preserve">bindende verplichtingen hebben en landen </w:t>
      </w:r>
      <w:r w:rsidRPr="00B74486" w:rsidR="00AD4517">
        <w:t>die d</w:t>
      </w:r>
      <w:r>
        <w:t>i</w:t>
      </w:r>
      <w:r w:rsidRPr="00B74486" w:rsidR="00AD4517">
        <w:t>t niet hebben</w:t>
      </w:r>
      <w:r>
        <w:t xml:space="preserve"> is aan herziening toe, hetgeen overigens niet wil zeggen dat </w:t>
      </w:r>
      <w:r w:rsidRPr="00B74486" w:rsidR="00AD4517">
        <w:t xml:space="preserve">iedere </w:t>
      </w:r>
      <w:r>
        <w:t>verdrags</w:t>
      </w:r>
      <w:r w:rsidRPr="00B74486" w:rsidR="00AD4517">
        <w:t xml:space="preserve">partner dezelfde inzet </w:t>
      </w:r>
      <w:r>
        <w:t xml:space="preserve">hoeft te </w:t>
      </w:r>
      <w:r w:rsidRPr="00B74486" w:rsidR="00AD4517">
        <w:t xml:space="preserve">plegen. </w:t>
      </w:r>
      <w:r w:rsidR="003A3D0A">
        <w:t>Beter dan te onderhandelen over reductie</w:t>
      </w:r>
      <w:r w:rsidRPr="00B74486" w:rsidR="00AD4517">
        <w:t>doelstelling</w:t>
      </w:r>
      <w:r w:rsidR="003A3D0A">
        <w:t>en, zouden de aan het nieuwe klima</w:t>
      </w:r>
      <w:r w:rsidR="00E03E54">
        <w:t>a</w:t>
      </w:r>
      <w:r w:rsidR="003A3D0A">
        <w:t>tverdrag deelnemende landen</w:t>
      </w:r>
      <w:r w:rsidR="00442880">
        <w:t xml:space="preserve"> </w:t>
      </w:r>
      <w:r w:rsidR="00E03E54">
        <w:t>k</w:t>
      </w:r>
      <w:r w:rsidR="003A3D0A">
        <w:t>unnen</w:t>
      </w:r>
      <w:r w:rsidRPr="00B74486" w:rsidR="00AD4517">
        <w:t xml:space="preserve"> spreken over een </w:t>
      </w:r>
      <w:r w:rsidR="001D7AAE">
        <w:t>overkoepelende uitdaging</w:t>
      </w:r>
      <w:r w:rsidRPr="00B74486" w:rsidR="00AD4517">
        <w:t xml:space="preserve">, waarvan </w:t>
      </w:r>
      <w:r w:rsidRPr="00991644" w:rsidR="00AD4517">
        <w:t>klimaat</w:t>
      </w:r>
      <w:r w:rsidRPr="00991644" w:rsidR="003A3D0A">
        <w:t xml:space="preserve">mitigatie </w:t>
      </w:r>
      <w:r w:rsidRPr="00991644" w:rsidR="00AD4517">
        <w:t>een</w:t>
      </w:r>
      <w:r w:rsidRPr="00B74486" w:rsidR="00AD4517">
        <w:t xml:space="preserve"> onderdeel zou moeten zijn.</w:t>
      </w:r>
      <w:r w:rsidRPr="00AD4517" w:rsidR="00AD4517">
        <w:t xml:space="preserve"> </w:t>
      </w:r>
    </w:p>
    <w:p w:rsidR="00AD4517" w:rsidP="00B74486" w:rsidRDefault="00AD4517">
      <w:pPr>
        <w:pStyle w:val="NormalWeb"/>
        <w:spacing w:before="0" w:beforeAutospacing="0" w:after="0" w:line="260" w:lineRule="exact"/>
        <w:rPr>
          <w:rFonts w:ascii="Verdana" w:hAnsi="Verdana"/>
          <w:sz w:val="20"/>
          <w:szCs w:val="20"/>
        </w:rPr>
      </w:pPr>
    </w:p>
    <w:p w:rsidR="006B3053" w:rsidP="00E53B42" w:rsidRDefault="00AD4517">
      <w:r>
        <w:t xml:space="preserve">De lidstaten </w:t>
      </w:r>
      <w:r w:rsidRPr="00B74486">
        <w:t>steunden deze boodschap</w:t>
      </w:r>
      <w:r>
        <w:t xml:space="preserve">, </w:t>
      </w:r>
      <w:r w:rsidRPr="00B74486">
        <w:t>pleitten o</w:t>
      </w:r>
      <w:r>
        <w:t xml:space="preserve">nder andere voor </w:t>
      </w:r>
      <w:r w:rsidRPr="00B74486">
        <w:t>goede en strategische communicatie</w:t>
      </w:r>
      <w:r w:rsidR="003A3D0A">
        <w:t xml:space="preserve"> en</w:t>
      </w:r>
      <w:r w:rsidRPr="00B74486">
        <w:t xml:space="preserve"> benadrukten het belang van participatie van alle partijen</w:t>
      </w:r>
      <w:r w:rsidR="006B3053">
        <w:t xml:space="preserve">. </w:t>
      </w:r>
      <w:r w:rsidRPr="00B74486" w:rsidR="00621D28">
        <w:t xml:space="preserve">Diverse </w:t>
      </w:r>
      <w:r w:rsidR="001D7AAE">
        <w:t>lidstaten</w:t>
      </w:r>
      <w:r w:rsidRPr="00B74486" w:rsidR="00621D28">
        <w:t xml:space="preserve"> benadrukten dat </w:t>
      </w:r>
      <w:r w:rsidR="001D7AAE">
        <w:t xml:space="preserve">de </w:t>
      </w:r>
      <w:r w:rsidRPr="00B74486" w:rsidR="00621D28">
        <w:t xml:space="preserve">EU leiderschap moet tonen, maar er waren wat accentverschillen te bespeuren </w:t>
      </w:r>
      <w:r w:rsidR="001D7AAE">
        <w:t xml:space="preserve">over </w:t>
      </w:r>
      <w:r w:rsidRPr="00B74486" w:rsidR="00621D28">
        <w:t xml:space="preserve">hoe dat </w:t>
      </w:r>
      <w:r w:rsidR="006B3053">
        <w:t xml:space="preserve">dan </w:t>
      </w:r>
      <w:r w:rsidRPr="00B74486" w:rsidR="00621D28">
        <w:t xml:space="preserve">moet worden aangepakt. </w:t>
      </w:r>
      <w:r w:rsidR="006B3053">
        <w:t xml:space="preserve">Open </w:t>
      </w:r>
      <w:r w:rsidRPr="00B74486" w:rsidR="00621D28">
        <w:t>communicatie met andere partners</w:t>
      </w:r>
      <w:r w:rsidR="006B3053">
        <w:t xml:space="preserve"> werd genoemd en ook dat de </w:t>
      </w:r>
      <w:r w:rsidRPr="00B74486" w:rsidR="00621D28">
        <w:t>EU wel leiderschap moet blijven tonen door zelf het goede voorbeeld te geven</w:t>
      </w:r>
      <w:r w:rsidR="006B3053">
        <w:t>. Een aantal landen zei dat</w:t>
      </w:r>
      <w:r w:rsidRPr="00B74486" w:rsidR="00621D28">
        <w:t xml:space="preserve"> er </w:t>
      </w:r>
      <w:r w:rsidR="006B3053">
        <w:t xml:space="preserve">toch wel </w:t>
      </w:r>
      <w:r w:rsidRPr="00B74486" w:rsidR="00621D28">
        <w:t xml:space="preserve">wettelijk bindende afspraken nodig </w:t>
      </w:r>
      <w:r w:rsidR="001D7AAE">
        <w:t>zijn</w:t>
      </w:r>
      <w:r w:rsidR="006B3053">
        <w:t xml:space="preserve">. De </w:t>
      </w:r>
      <w:r w:rsidRPr="00B74486" w:rsidR="00621D28">
        <w:t>voorzitter van de Milieucommissie in het Europees Parlement</w:t>
      </w:r>
      <w:r w:rsidR="006B3053">
        <w:t xml:space="preserve">, dhr. </w:t>
      </w:r>
      <w:r w:rsidRPr="00B74486" w:rsidR="00621D28">
        <w:t xml:space="preserve">Groote maakte zich zorgen </w:t>
      </w:r>
      <w:r w:rsidR="006B3053">
        <w:t xml:space="preserve">over de </w:t>
      </w:r>
      <w:r w:rsidRPr="00B74486" w:rsidR="00621D28">
        <w:t>boodschap d</w:t>
      </w:r>
      <w:r w:rsidR="006B3053">
        <w:t>ie d</w:t>
      </w:r>
      <w:r w:rsidRPr="00B74486" w:rsidR="00621D28">
        <w:t xml:space="preserve">e EU heeft </w:t>
      </w:r>
      <w:r w:rsidR="006B3053">
        <w:t xml:space="preserve">afgegeven </w:t>
      </w:r>
      <w:r w:rsidRPr="00B74486" w:rsidR="00621D28">
        <w:t xml:space="preserve">met het verwerpen van het ETS-backloading-voorstel. </w:t>
      </w:r>
      <w:r w:rsidR="006B3053">
        <w:t xml:space="preserve">Aan de orde kwam ook </w:t>
      </w:r>
      <w:r w:rsidRPr="00B74486" w:rsidR="00621D28">
        <w:t xml:space="preserve">dat </w:t>
      </w:r>
      <w:r w:rsidR="006B3053">
        <w:t xml:space="preserve">de </w:t>
      </w:r>
      <w:r w:rsidRPr="00B74486" w:rsidR="00621D28">
        <w:t xml:space="preserve">betrouwbaarheid van de EU ook zal worden bepaald door de </w:t>
      </w:r>
      <w:r w:rsidRPr="00B74486" w:rsidR="006B3053">
        <w:t>financiële</w:t>
      </w:r>
      <w:r w:rsidRPr="00B74486" w:rsidR="00621D28">
        <w:t xml:space="preserve"> verantwoordelijkheid die EU wil dragen. </w:t>
      </w:r>
      <w:r w:rsidR="006B3053">
        <w:t>D</w:t>
      </w:r>
      <w:r w:rsidRPr="00B74486" w:rsidR="00621D28">
        <w:t xml:space="preserve">uidelijke communicatie </w:t>
      </w:r>
      <w:r w:rsidR="006B3053">
        <w:t>naar het publiek</w:t>
      </w:r>
      <w:r w:rsidR="001D7AAE">
        <w:t xml:space="preserve"> </w:t>
      </w:r>
      <w:r w:rsidR="004F7639">
        <w:t>is daarbij cruciaal</w:t>
      </w:r>
      <w:r w:rsidRPr="00B74486" w:rsidR="00621D28">
        <w:t xml:space="preserve">, omdat veel burgers het gevoel hebben gekregen dat pogingen tot internationale klimaatafspraken </w:t>
      </w:r>
      <w:r w:rsidR="004F7639">
        <w:t xml:space="preserve">veelal </w:t>
      </w:r>
      <w:r w:rsidRPr="00B74486" w:rsidR="00621D28">
        <w:t xml:space="preserve">uitlopen op mislukkingen. </w:t>
      </w:r>
      <w:r w:rsidR="001D7AAE">
        <w:t>Verder moet in deze communicatie centraal staan dat het tegengaan van klimaatverandering economische kansen met zich meebrengt.</w:t>
      </w:r>
    </w:p>
    <w:p w:rsidR="006B3053" w:rsidP="00B74486" w:rsidRDefault="006B3053">
      <w:pPr>
        <w:pStyle w:val="NormalWeb"/>
        <w:spacing w:before="0" w:beforeAutospacing="0" w:after="0" w:line="260" w:lineRule="exact"/>
        <w:rPr>
          <w:rFonts w:ascii="Verdana" w:hAnsi="Verdana"/>
          <w:sz w:val="20"/>
          <w:szCs w:val="20"/>
        </w:rPr>
      </w:pPr>
    </w:p>
    <w:p w:rsidRPr="00B74486" w:rsidR="00621D28" w:rsidP="00E53B42" w:rsidRDefault="00621D28">
      <w:r w:rsidRPr="00B74486">
        <w:t>EEA-directeur J</w:t>
      </w:r>
      <w:r w:rsidR="00642E51">
        <w:t xml:space="preserve">. </w:t>
      </w:r>
      <w:r w:rsidRPr="00B74486">
        <w:t xml:space="preserve">McGlade maakte van het debat gebruik om twee rapporten aan te </w:t>
      </w:r>
      <w:r w:rsidRPr="00B74486" w:rsidR="00C04C07">
        <w:t>kondigen</w:t>
      </w:r>
      <w:r w:rsidRPr="00B74486">
        <w:t xml:space="preserve"> van het EEA. Het eerste rapport zal gaan over REDD+</w:t>
      </w:r>
      <w:r w:rsidR="003A3D0A">
        <w:rPr>
          <w:rStyle w:val="FootnoteReference"/>
          <w:szCs w:val="20"/>
        </w:rPr>
        <w:footnoteReference w:id="1"/>
      </w:r>
      <w:r w:rsidRPr="00B74486">
        <w:t xml:space="preserve"> en informatie bevatten over </w:t>
      </w:r>
      <w:r w:rsidR="00A742F0">
        <w:t>het</w:t>
      </w:r>
      <w:r w:rsidRPr="00B74486">
        <w:t xml:space="preserve"> optimale design van REDD+ om meer toegevoegde waarde te </w:t>
      </w:r>
      <w:r w:rsidRPr="00B74486" w:rsidR="00C04C07">
        <w:t>creëren</w:t>
      </w:r>
      <w:r w:rsidRPr="00B74486">
        <w:t xml:space="preserve"> voor nationale </w:t>
      </w:r>
      <w:r w:rsidRPr="00B74486" w:rsidR="00C04C07">
        <w:t>economieën</w:t>
      </w:r>
      <w:r w:rsidRPr="00B74486">
        <w:t>. Dit rapport zal in december van dit jaar worden afgerond.</w:t>
      </w:r>
    </w:p>
    <w:p w:rsidRPr="00B74486" w:rsidR="00621D28" w:rsidP="00456B05" w:rsidRDefault="00621D28">
      <w:r w:rsidRPr="00B74486">
        <w:t>Het tweede rapport dat McGlade aankondigde</w:t>
      </w:r>
      <w:r w:rsidR="00A742F0">
        <w:t>,</w:t>
      </w:r>
      <w:r w:rsidRPr="00B74486">
        <w:t xml:space="preserve"> was een rapport met </w:t>
      </w:r>
      <w:r w:rsidR="006B3053">
        <w:t xml:space="preserve">een </w:t>
      </w:r>
      <w:r w:rsidRPr="00B74486">
        <w:t xml:space="preserve">visie richting 2050, </w:t>
      </w:r>
      <w:r w:rsidR="006B3053">
        <w:t xml:space="preserve">met </w:t>
      </w:r>
      <w:r w:rsidRPr="00B74486">
        <w:t>scenario</w:t>
      </w:r>
      <w:r w:rsidR="006B3053">
        <w:t>’</w:t>
      </w:r>
      <w:r w:rsidRPr="00B74486">
        <w:t>s ontwikkel</w:t>
      </w:r>
      <w:r w:rsidR="006B3053">
        <w:t xml:space="preserve">d </w:t>
      </w:r>
      <w:r w:rsidRPr="00B74486">
        <w:t xml:space="preserve">op basis van diverse bestaande klimaatmodellen en regionale modellen. Dit rapport zal pas eind 2014 worden afgerond, maar desgevraagd </w:t>
      </w:r>
      <w:r w:rsidR="006B3053">
        <w:t xml:space="preserve">kan het </w:t>
      </w:r>
      <w:r w:rsidRPr="00B74486">
        <w:t xml:space="preserve">EEA wel eerder </w:t>
      </w:r>
      <w:r w:rsidR="006B3053">
        <w:t xml:space="preserve">rapporteren </w:t>
      </w:r>
      <w:r w:rsidR="00A742F0">
        <w:t xml:space="preserve">over </w:t>
      </w:r>
      <w:r w:rsidRPr="00B74486">
        <w:t>delen van het rapport.</w:t>
      </w:r>
    </w:p>
    <w:p w:rsidR="00C04C07" w:rsidP="00B74486" w:rsidRDefault="00C04C07">
      <w:pPr>
        <w:pStyle w:val="NormalWeb"/>
        <w:keepNext/>
        <w:spacing w:before="0" w:beforeAutospacing="0" w:after="0" w:line="260" w:lineRule="exact"/>
        <w:rPr>
          <w:rFonts w:ascii="Verdana" w:hAnsi="Verdana"/>
          <w:b/>
          <w:bCs/>
          <w:sz w:val="20"/>
          <w:szCs w:val="20"/>
        </w:rPr>
      </w:pPr>
    </w:p>
    <w:p w:rsidRPr="00B74486" w:rsidR="00621D28" w:rsidP="00B74486" w:rsidRDefault="00621D28">
      <w:pPr>
        <w:pStyle w:val="NormalWeb"/>
        <w:keepNext/>
        <w:spacing w:before="0" w:beforeAutospacing="0" w:after="0" w:line="260" w:lineRule="exact"/>
        <w:rPr>
          <w:rFonts w:ascii="Verdana" w:hAnsi="Verdana"/>
          <w:sz w:val="20"/>
          <w:szCs w:val="20"/>
        </w:rPr>
      </w:pPr>
      <w:r w:rsidRPr="00B74486">
        <w:rPr>
          <w:rFonts w:ascii="Verdana" w:hAnsi="Verdana"/>
          <w:b/>
          <w:bCs/>
          <w:sz w:val="20"/>
          <w:szCs w:val="20"/>
        </w:rPr>
        <w:t>Europees klimaat- en energiebeleid 2030</w:t>
      </w:r>
    </w:p>
    <w:p w:rsidR="00456B05" w:rsidP="00456B05" w:rsidRDefault="00456B05">
      <w:pPr>
        <w:rPr>
          <w:bCs/>
          <w:szCs w:val="18"/>
        </w:rPr>
      </w:pPr>
      <w:r w:rsidRPr="00F70268">
        <w:rPr>
          <w:bCs/>
          <w:szCs w:val="18"/>
        </w:rPr>
        <w:t xml:space="preserve">Tijdens een gezamenlijke lunch met de Europese ministers van energie en milieu werd gesproken over het wettelijke raamwerk voor de post-2020 klimaat en energiedoelen. De Commissarissen Oettinger (Energie) en Hedegaard (Klimaat) leidden de discussie in. </w:t>
      </w:r>
    </w:p>
    <w:p w:rsidRPr="00F70268" w:rsidR="00456B05" w:rsidP="00456B05" w:rsidRDefault="00456B05">
      <w:pPr>
        <w:rPr>
          <w:bCs/>
          <w:szCs w:val="18"/>
        </w:rPr>
      </w:pPr>
    </w:p>
    <w:p w:rsidRPr="00F70268" w:rsidR="00456B05" w:rsidP="00456B05" w:rsidRDefault="00456B05">
      <w:pPr>
        <w:rPr>
          <w:bCs/>
          <w:szCs w:val="18"/>
        </w:rPr>
      </w:pPr>
      <w:r w:rsidRPr="00F70268">
        <w:rPr>
          <w:bCs/>
          <w:szCs w:val="18"/>
        </w:rPr>
        <w:t xml:space="preserve">Commissaris Oettinger gaf aan een doel voor CO2-reductie te willen, maar flexibel te zijn ten opzichte van de overige doelen. De Commissie verwachtte pas over 2 of 3 jaar met een voorstel te komen over de aanvullende doelen (nieuw Europees Parlement), niet perse in 2014. Daarnaast gaf hij aan dat het vaststellen van de eerdere doelen ten tijde van economische bloei zijn vastgesteld. Die context is nu veranderd. Ten slotte, sprak Commissaris Oettinger de hoop uit dat de lidstaten tot een compromis kunnen komen, omdat we niet terug moeten vallen naar gefragmenteerde markten. </w:t>
      </w:r>
    </w:p>
    <w:p w:rsidR="00456B05" w:rsidP="00E53B42" w:rsidRDefault="00456B05"/>
    <w:p w:rsidRPr="00F70268" w:rsidR="00456B05" w:rsidP="00456B05" w:rsidRDefault="00456B05">
      <w:pPr>
        <w:rPr>
          <w:bCs/>
          <w:szCs w:val="18"/>
        </w:rPr>
      </w:pPr>
      <w:r w:rsidRPr="00F70268">
        <w:rPr>
          <w:bCs/>
          <w:szCs w:val="18"/>
        </w:rPr>
        <w:t xml:space="preserve">Commissaris Hedegaard gaf aan dat een optimale interactie tussen de doelen moet worden bereikt, maar dat tegelijkertijd duidelijkheid is gewenst over het post-2020 beleid. Ze gaf aan dat de EU steeds afhankelijker wordt van olie-importen, terwijl de groene sector kansen voor de werkgelegenheid biedt. </w:t>
      </w:r>
    </w:p>
    <w:p w:rsidRPr="005319C4" w:rsidR="00456B05" w:rsidP="00E53B42" w:rsidRDefault="00456B05"/>
    <w:p w:rsidRPr="00F70268" w:rsidR="00456B05" w:rsidP="00456B05" w:rsidRDefault="00456B05">
      <w:pPr>
        <w:rPr>
          <w:bCs/>
          <w:szCs w:val="18"/>
        </w:rPr>
      </w:pPr>
      <w:r w:rsidRPr="00F70268">
        <w:rPr>
          <w:bCs/>
          <w:szCs w:val="18"/>
        </w:rPr>
        <w:t xml:space="preserve">Een aantal lidstaten pleitte naast een bindend doel voor CO2-emissies ook voor een bindend doel voor hernieuwbare energie. Een aantal andere lidstaten wilde alleen een doel voor CO2-reductie en benadrukte vooral dat we oog moeten hebben voor de concurrentiekracht van de EU. Daarnaast gaven meerdere lidstaten aan dat een hervorming van het emissiehandelssysteem nodig is. </w:t>
      </w:r>
    </w:p>
    <w:p w:rsidRPr="005319C4" w:rsidR="00E53B42" w:rsidP="00E53B42" w:rsidRDefault="00E53B42"/>
    <w:p w:rsidRPr="00F70268" w:rsidR="00456B05" w:rsidP="00456B05" w:rsidRDefault="00456B05">
      <w:pPr>
        <w:rPr>
          <w:bCs/>
          <w:szCs w:val="18"/>
        </w:rPr>
      </w:pPr>
      <w:r w:rsidRPr="00F70268">
        <w:rPr>
          <w:bCs/>
          <w:szCs w:val="18"/>
        </w:rPr>
        <w:t xml:space="preserve">Nederland gaf aan dat het groenboek een eerste belangrijke stap is om de discussie over de doelen voor 2030 op gang te brengen en dat snelle besluitvorming van belang is om investeringen te genereren, </w:t>
      </w:r>
      <w:r w:rsidRPr="00F70268">
        <w:rPr>
          <w:bCs/>
          <w:i/>
          <w:szCs w:val="18"/>
        </w:rPr>
        <w:t>lock-ins</w:t>
      </w:r>
      <w:r w:rsidRPr="00F70268">
        <w:rPr>
          <w:bCs/>
          <w:szCs w:val="18"/>
        </w:rPr>
        <w:t xml:space="preserve"> te vermijden en innovatie te stimuleren. Daarnaast gaf Nederland aan een versterkt emissiehandelssysteem te willen dat zorgt voor minder CO2 uitstoot en juichte Nederland een kosteneffectieve aanpak bij de interactie van klimaat- en energiedoelen voor 2030 toe. </w:t>
      </w:r>
    </w:p>
    <w:p w:rsidRPr="005319C4" w:rsidR="00E53B42" w:rsidP="00E53B42" w:rsidRDefault="00E53B42"/>
    <w:p w:rsidRPr="00E53B42" w:rsidR="00E53B42" w:rsidP="00E53B42" w:rsidRDefault="00E53B42">
      <w:pPr>
        <w:rPr>
          <w:b/>
        </w:rPr>
      </w:pPr>
      <w:r w:rsidRPr="00E53B42">
        <w:t xml:space="preserve">De Commissie komt in het najaar met een impact assessment, dat duidelijk moet maken wat de interactie is tussen de verschillende Europese klimaat- en energiedoelen. </w:t>
      </w:r>
    </w:p>
    <w:p w:rsidRPr="003A3D0A" w:rsidR="00C04C07" w:rsidP="00E53B42" w:rsidRDefault="00C04C07"/>
    <w:p w:rsidRPr="003A3D0A" w:rsidR="003A3D0A" w:rsidP="00E53B42" w:rsidRDefault="003A3D0A"/>
    <w:sectPr w:rsidRPr="003A3D0A" w:rsidR="003A3D0A"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ACC" w:rsidRDefault="00536ACC" w:rsidP="003A3D0A">
      <w:pPr>
        <w:spacing w:line="240" w:lineRule="auto"/>
      </w:pPr>
      <w:r>
        <w:separator/>
      </w:r>
    </w:p>
  </w:endnote>
  <w:endnote w:type="continuationSeparator" w:id="0">
    <w:p w:rsidR="00536ACC" w:rsidRDefault="00536ACC" w:rsidP="003A3D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0939"/>
      <w:docPartObj>
        <w:docPartGallery w:val="Page Numbers (Bottom of Page)"/>
        <w:docPartUnique/>
      </w:docPartObj>
    </w:sdtPr>
    <w:sdtContent>
      <w:p w:rsidR="00536ACC" w:rsidRDefault="004E4D61">
        <w:pPr>
          <w:pStyle w:val="Footer"/>
          <w:jc w:val="center"/>
        </w:pPr>
        <w:r>
          <w:fldChar w:fldCharType="begin"/>
        </w:r>
        <w:r>
          <w:instrText xml:space="preserve"> PAGE   \* MERGEFORMAT </w:instrText>
        </w:r>
        <w:r>
          <w:fldChar w:fldCharType="separate"/>
        </w:r>
        <w:r w:rsidR="00C36006">
          <w:rPr>
            <w:noProof/>
          </w:rPr>
          <w:t>1</w:t>
        </w:r>
        <w:r>
          <w:fldChar w:fldCharType="end"/>
        </w:r>
      </w:p>
    </w:sdtContent>
  </w:sdt>
  <w:p w:rsidR="00536ACC" w:rsidRDefault="00536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ACC" w:rsidRDefault="00536ACC" w:rsidP="003A3D0A">
      <w:pPr>
        <w:spacing w:line="240" w:lineRule="auto"/>
      </w:pPr>
      <w:r>
        <w:separator/>
      </w:r>
    </w:p>
  </w:footnote>
  <w:footnote w:type="continuationSeparator" w:id="0">
    <w:p w:rsidR="00536ACC" w:rsidRDefault="00536ACC" w:rsidP="003A3D0A">
      <w:pPr>
        <w:spacing w:line="240" w:lineRule="auto"/>
      </w:pPr>
      <w:r>
        <w:continuationSeparator/>
      </w:r>
    </w:p>
  </w:footnote>
  <w:footnote w:id="1">
    <w:p w:rsidR="00536ACC" w:rsidRPr="003A3D0A" w:rsidRDefault="00536ACC">
      <w:pPr>
        <w:pStyle w:val="FootnoteText"/>
      </w:pPr>
      <w:r>
        <w:rPr>
          <w:rStyle w:val="FootnoteReference"/>
        </w:rPr>
        <w:footnoteRef/>
      </w:r>
      <w:r w:rsidRPr="003A3D0A">
        <w:t xml:space="preserve"> </w:t>
      </w:r>
      <w:r w:rsidRPr="003A3D0A">
        <w:rPr>
          <w:rStyle w:val="Strong"/>
        </w:rPr>
        <w:t>Reducing Emissions from Deforestation and Forest Degradation</w:t>
      </w:r>
      <w:r w:rsidRPr="003A3D0A">
        <w:t xml:space="preserve"> (REDD), inclusief natuurbehoud, duurzaam bosbeheer en het vergroten van de opslagcapaciteit </w:t>
      </w:r>
      <w:r>
        <w:t>voor koolstof met participatie van de lokale bevolking (REDD+).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2A38"/>
    <w:multiLevelType w:val="hybridMultilevel"/>
    <w:tmpl w:val="B3EE377E"/>
    <w:lvl w:ilvl="0" w:tplc="0413000B">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nsid w:val="237E3EA9"/>
    <w:multiLevelType w:val="hybridMultilevel"/>
    <w:tmpl w:val="E1368A6C"/>
    <w:lvl w:ilvl="0" w:tplc="3D94AB66">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
    <w:nsid w:val="7A46182C"/>
    <w:multiLevelType w:val="hybridMultilevel"/>
    <w:tmpl w:val="03147CF6"/>
    <w:lvl w:ilvl="0" w:tplc="2160E69E">
      <w:start w:val="1"/>
      <w:numFmt w:val="bullet"/>
      <w:pStyle w:val="ListParagraph"/>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621D28"/>
    <w:rsid w:val="00003F45"/>
    <w:rsid w:val="00046D24"/>
    <w:rsid w:val="00085C75"/>
    <w:rsid w:val="000F1D58"/>
    <w:rsid w:val="001617FA"/>
    <w:rsid w:val="001967B1"/>
    <w:rsid w:val="001D7AAE"/>
    <w:rsid w:val="00265CCB"/>
    <w:rsid w:val="00312331"/>
    <w:rsid w:val="00332E58"/>
    <w:rsid w:val="0038099A"/>
    <w:rsid w:val="003973A0"/>
    <w:rsid w:val="003A3D0A"/>
    <w:rsid w:val="003A501F"/>
    <w:rsid w:val="004043AF"/>
    <w:rsid w:val="00442880"/>
    <w:rsid w:val="00445E8C"/>
    <w:rsid w:val="00456B05"/>
    <w:rsid w:val="004624E7"/>
    <w:rsid w:val="00471EF2"/>
    <w:rsid w:val="0048475B"/>
    <w:rsid w:val="004904FB"/>
    <w:rsid w:val="004E4D61"/>
    <w:rsid w:val="004F5AF1"/>
    <w:rsid w:val="004F7639"/>
    <w:rsid w:val="005319C4"/>
    <w:rsid w:val="00536ACC"/>
    <w:rsid w:val="005923BC"/>
    <w:rsid w:val="005A095D"/>
    <w:rsid w:val="005D2E5F"/>
    <w:rsid w:val="005D74B8"/>
    <w:rsid w:val="00621D28"/>
    <w:rsid w:val="00642E51"/>
    <w:rsid w:val="006B3053"/>
    <w:rsid w:val="006B4613"/>
    <w:rsid w:val="00725106"/>
    <w:rsid w:val="007724AE"/>
    <w:rsid w:val="00797EEC"/>
    <w:rsid w:val="007A266F"/>
    <w:rsid w:val="007D6028"/>
    <w:rsid w:val="00807397"/>
    <w:rsid w:val="00842CF9"/>
    <w:rsid w:val="00881919"/>
    <w:rsid w:val="008B6FEA"/>
    <w:rsid w:val="00917B60"/>
    <w:rsid w:val="0092521C"/>
    <w:rsid w:val="009270EF"/>
    <w:rsid w:val="00991644"/>
    <w:rsid w:val="00A165D1"/>
    <w:rsid w:val="00A17C6E"/>
    <w:rsid w:val="00A25020"/>
    <w:rsid w:val="00A36FEE"/>
    <w:rsid w:val="00A434BB"/>
    <w:rsid w:val="00A60AFD"/>
    <w:rsid w:val="00A742F0"/>
    <w:rsid w:val="00AB1B80"/>
    <w:rsid w:val="00AD1207"/>
    <w:rsid w:val="00AD4517"/>
    <w:rsid w:val="00B2399F"/>
    <w:rsid w:val="00B40836"/>
    <w:rsid w:val="00B74486"/>
    <w:rsid w:val="00B866E2"/>
    <w:rsid w:val="00BA1B37"/>
    <w:rsid w:val="00C023B9"/>
    <w:rsid w:val="00C04C07"/>
    <w:rsid w:val="00C25A47"/>
    <w:rsid w:val="00C36006"/>
    <w:rsid w:val="00D93E19"/>
    <w:rsid w:val="00D97838"/>
    <w:rsid w:val="00DF6AE7"/>
    <w:rsid w:val="00E03E54"/>
    <w:rsid w:val="00E205E7"/>
    <w:rsid w:val="00E53B42"/>
    <w:rsid w:val="00EF2705"/>
    <w:rsid w:val="00F22CDC"/>
    <w:rsid w:val="00F26587"/>
    <w:rsid w:val="00F36591"/>
    <w:rsid w:val="00F708D7"/>
    <w:rsid w:val="00FC3D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42"/>
    <w:pPr>
      <w:spacing w:after="0"/>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1D28"/>
    <w:pPr>
      <w:spacing w:before="100" w:beforeAutospacing="1" w:after="119" w:line="240" w:lineRule="auto"/>
    </w:pPr>
    <w:rPr>
      <w:rFonts w:ascii="Times New Roman" w:eastAsia="Times New Roman" w:hAnsi="Times New Roman" w:cs="Times New Roman"/>
      <w:sz w:val="24"/>
      <w:szCs w:val="24"/>
      <w:lang w:eastAsia="nl-NL"/>
    </w:rPr>
  </w:style>
  <w:style w:type="paragraph" w:styleId="FootnoteText">
    <w:name w:val="footnote text"/>
    <w:basedOn w:val="Normal"/>
    <w:link w:val="FootnoteTextChar"/>
    <w:uiPriority w:val="99"/>
    <w:semiHidden/>
    <w:unhideWhenUsed/>
    <w:rsid w:val="003A3D0A"/>
    <w:pPr>
      <w:spacing w:line="240" w:lineRule="auto"/>
    </w:pPr>
    <w:rPr>
      <w:szCs w:val="20"/>
    </w:rPr>
  </w:style>
  <w:style w:type="character" w:customStyle="1" w:styleId="FootnoteTextChar">
    <w:name w:val="Footnote Text Char"/>
    <w:basedOn w:val="DefaultParagraphFont"/>
    <w:link w:val="FootnoteText"/>
    <w:uiPriority w:val="99"/>
    <w:semiHidden/>
    <w:rsid w:val="003A3D0A"/>
    <w:rPr>
      <w:sz w:val="20"/>
      <w:szCs w:val="20"/>
    </w:rPr>
  </w:style>
  <w:style w:type="character" w:styleId="FootnoteReference">
    <w:name w:val="footnote reference"/>
    <w:basedOn w:val="DefaultParagraphFont"/>
    <w:uiPriority w:val="99"/>
    <w:semiHidden/>
    <w:unhideWhenUsed/>
    <w:rsid w:val="003A3D0A"/>
    <w:rPr>
      <w:vertAlign w:val="superscript"/>
    </w:rPr>
  </w:style>
  <w:style w:type="character" w:styleId="Strong">
    <w:name w:val="Strong"/>
    <w:basedOn w:val="DefaultParagraphFont"/>
    <w:uiPriority w:val="22"/>
    <w:qFormat/>
    <w:rsid w:val="003A3D0A"/>
    <w:rPr>
      <w:b/>
      <w:bCs/>
    </w:rPr>
  </w:style>
  <w:style w:type="paragraph" w:styleId="Header">
    <w:name w:val="header"/>
    <w:basedOn w:val="Normal"/>
    <w:link w:val="HeaderChar"/>
    <w:uiPriority w:val="99"/>
    <w:semiHidden/>
    <w:unhideWhenUsed/>
    <w:rsid w:val="003A501F"/>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3A501F"/>
  </w:style>
  <w:style w:type="paragraph" w:styleId="Footer">
    <w:name w:val="footer"/>
    <w:basedOn w:val="Normal"/>
    <w:link w:val="FooterChar"/>
    <w:uiPriority w:val="99"/>
    <w:unhideWhenUsed/>
    <w:rsid w:val="003A501F"/>
    <w:pPr>
      <w:tabs>
        <w:tab w:val="center" w:pos="4536"/>
        <w:tab w:val="right" w:pos="9072"/>
      </w:tabs>
      <w:spacing w:line="240" w:lineRule="auto"/>
    </w:pPr>
  </w:style>
  <w:style w:type="character" w:customStyle="1" w:styleId="FooterChar">
    <w:name w:val="Footer Char"/>
    <w:basedOn w:val="DefaultParagraphFont"/>
    <w:link w:val="Footer"/>
    <w:uiPriority w:val="99"/>
    <w:rsid w:val="003A501F"/>
  </w:style>
  <w:style w:type="paragraph" w:styleId="ListParagraph">
    <w:name w:val="List Paragraph"/>
    <w:basedOn w:val="Normal"/>
    <w:uiPriority w:val="34"/>
    <w:qFormat/>
    <w:rsid w:val="00E53B42"/>
    <w:pPr>
      <w:numPr>
        <w:numId w:val="3"/>
      </w:numPr>
      <w:ind w:left="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3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2909</ap:Words>
  <ap:Characters>16586</ap:Characters>
  <ap:DocSecurity>0</ap:DocSecurity>
  <ap:Lines>138</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2013-05-14T15:30:00.0000000Z</lastPrinted>
  <dcterms:created xsi:type="dcterms:W3CDTF">2013-05-14T15:46:00.0000000Z</dcterms:created>
  <dcterms:modified xsi:type="dcterms:W3CDTF">2013-05-14T15:46:00.0000000Z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0x0101008C217B3004EB3C4494F071A7BBE2FFAC</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