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7C" w:rsidP="006E677C" w:rsidRDefault="006E677C">
      <w:pPr>
        <w:rPr>
          <w:rFonts w:ascii="Verdana" w:hAnsi="Verdana"/>
          <w:b/>
          <w:bCs/>
        </w:rPr>
      </w:pPr>
      <w:r>
        <w:rPr>
          <w:rFonts w:ascii="Verdana" w:hAnsi="Verdana"/>
          <w:b/>
          <w:bCs/>
        </w:rPr>
        <w:t>Bijlage 1</w:t>
      </w:r>
    </w:p>
    <w:p w:rsidR="006E677C" w:rsidP="006E677C" w:rsidRDefault="006E677C">
      <w:pPr>
        <w:rPr>
          <w:rFonts w:ascii="Verdana" w:hAnsi="Verdana"/>
          <w:b/>
          <w:bCs/>
        </w:rPr>
      </w:pPr>
    </w:p>
    <w:p w:rsidRPr="009021ED" w:rsidR="006E677C" w:rsidP="006E677C" w:rsidRDefault="006E677C">
      <w:pPr>
        <w:rPr>
          <w:rFonts w:ascii="Verdana" w:hAnsi="Verdana"/>
          <w:bCs/>
          <w:sz w:val="18"/>
          <w:szCs w:val="18"/>
        </w:rPr>
      </w:pPr>
      <w:r>
        <w:rPr>
          <w:rFonts w:ascii="Verdana" w:hAnsi="Verdana"/>
          <w:bCs/>
          <w:sz w:val="18"/>
          <w:szCs w:val="18"/>
        </w:rPr>
        <w:t>Deze bijlage geeft ter illustratie een (niet limitatief) overzicht van een aantal projecten dat wordt uitgevoerd op het gebied van ITS (Intelligente Transportsystemen) voor het wegverkeer.</w:t>
      </w:r>
    </w:p>
    <w:p w:rsidR="006E677C" w:rsidP="006E677C" w:rsidRDefault="006E677C">
      <w:pPr>
        <w:rPr>
          <w:rFonts w:ascii="Verdana" w:hAnsi="Verdana"/>
          <w:sz w:val="18"/>
          <w:szCs w:val="18"/>
        </w:rPr>
      </w:pPr>
    </w:p>
    <w:p w:rsidRPr="001D5930" w:rsidR="006E677C" w:rsidP="006E677C" w:rsidRDefault="006E677C">
      <w:pPr>
        <w:rPr>
          <w:rFonts w:ascii="Verdana" w:hAnsi="Verdana"/>
          <w:sz w:val="18"/>
          <w:szCs w:val="18"/>
        </w:rPr>
      </w:pPr>
    </w:p>
    <w:p w:rsidRPr="001D5930" w:rsidR="006E677C" w:rsidP="006E677C" w:rsidRDefault="006E677C">
      <w:pPr>
        <w:rPr>
          <w:rFonts w:ascii="Verdana" w:hAnsi="Verdana"/>
          <w:sz w:val="18"/>
          <w:szCs w:val="18"/>
        </w:rPr>
      </w:pPr>
    </w:p>
    <w:p w:rsidRPr="001D5930" w:rsidR="006E677C" w:rsidP="006E677C" w:rsidRDefault="006E677C">
      <w:pPr>
        <w:spacing w:after="200" w:line="276" w:lineRule="auto"/>
        <w:rPr>
          <w:rFonts w:ascii="Verdana" w:hAnsi="Verdana"/>
          <w:b/>
          <w:sz w:val="18"/>
          <w:szCs w:val="18"/>
        </w:rPr>
      </w:pPr>
      <w:r w:rsidRPr="001D5930">
        <w:rPr>
          <w:rFonts w:ascii="Verdana" w:hAnsi="Verdana"/>
          <w:b/>
          <w:sz w:val="18"/>
          <w:szCs w:val="18"/>
        </w:rPr>
        <w:t xml:space="preserve">Spookfiles </w:t>
      </w:r>
    </w:p>
    <w:tbl>
      <w:tblPr>
        <w:tblStyle w:val="TableGrid"/>
        <w:tblW w:w="0" w:type="auto"/>
        <w:tblLook w:val="04A0"/>
      </w:tblPr>
      <w:tblGrid>
        <w:gridCol w:w="1809"/>
        <w:gridCol w:w="7479"/>
      </w:tblGrid>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 xml:space="preserve">Op redelijk drukke wegen ontstaan soms zonder echt duidelijk oorzaak files. Deze spookfiles hangen o.a. samen met korte volgafstanden tussen auto’s. Door b.v.  een plotselinge remactie kan dan een spookfile ontstaan. </w:t>
            </w:r>
          </w:p>
        </w:tc>
      </w:tr>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Doel is het ontwikkelen van een ITS-in-car-dienst om de doorstroming op het wegennet te verbeteren door het voorkomen van files die schijnbaar zonder duidelijke oorzaak ontstaan (spookfiles)</w:t>
            </w:r>
          </w:p>
        </w:tc>
      </w:tr>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Minder files op trajecten waar de dienst beschikbaar is. Daarnaast kan het bijdragen aan de ontwikkeling van technieken voor communicatie tussen voertuigen onderling en de wegkant (coöperatief rijden), innovatie op het raakvlak van ICT, ITS, automotive en verkeersmanagement</w:t>
            </w:r>
          </w:p>
        </w:tc>
      </w:tr>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 xml:space="preserve">IenM / Beter Benutten en Provincie Noord-Brabant. Er komt een pilot op de A58. </w:t>
            </w:r>
          </w:p>
        </w:tc>
      </w:tr>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Afhankelijk van de marktconsultatie en de nog te kiezen technologie op zijn vroegst in 2014 in gebruik</w:t>
            </w:r>
          </w:p>
        </w:tc>
      </w:tr>
      <w:tr w:rsidRPr="001D5930" w:rsidR="006E677C" w:rsidTr="00365542">
        <w:tc>
          <w:tcPr>
            <w:tcW w:w="180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maakt het bijzonder?</w:t>
            </w:r>
          </w:p>
        </w:tc>
        <w:tc>
          <w:tcPr>
            <w:tcW w:w="7479"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Direct of indirect (afhankelijk van de te nog te kiezen techniek) is er bij deze maatregel sprake van voertuig tot voertuig communicatie: achterop komende auto’s worden vroegtijdig gewaarschuwd zodat ze tijdig hun snelheid kunnen aanpassen, waardoor (aangroei) van een spookfile wordt voorkomen</w:t>
            </w:r>
          </w:p>
        </w:tc>
      </w:tr>
      <w:tr w:rsidRPr="001D5930" w:rsidR="006E677C" w:rsidTr="00365542">
        <w:trPr>
          <w:trHeight w:val="4351"/>
        </w:trPr>
        <w:tc>
          <w:tcPr>
            <w:tcW w:w="1809" w:type="dxa"/>
          </w:tcPr>
          <w:p w:rsidRPr="001D5930" w:rsidR="006E677C" w:rsidP="00365542" w:rsidRDefault="006E677C">
            <w:pPr>
              <w:rPr>
                <w:rFonts w:ascii="Verdana" w:hAnsi="Verdana"/>
                <w:sz w:val="18"/>
                <w:szCs w:val="18"/>
              </w:rPr>
            </w:pPr>
          </w:p>
        </w:tc>
        <w:tc>
          <w:tcPr>
            <w:tcW w:w="7479" w:type="dxa"/>
          </w:tcPr>
          <w:p w:rsidRPr="001D5930" w:rsidR="006E677C" w:rsidP="00365542" w:rsidRDefault="006E677C">
            <w:pPr>
              <w:rPr>
                <w:rFonts w:ascii="Verdana" w:hAnsi="Verdana"/>
                <w:sz w:val="18"/>
                <w:szCs w:val="18"/>
              </w:rPr>
            </w:pPr>
            <w:r w:rsidRPr="001D5930">
              <w:rPr>
                <w:rFonts w:ascii="Verdana" w:hAnsi="Verdana"/>
                <w:noProof/>
                <w:sz w:val="18"/>
                <w:szCs w:val="18"/>
                <w:lang w:val="en-US" w:eastAsia="en-US"/>
              </w:rPr>
              <w:drawing>
                <wp:inline distT="0" distB="0" distL="0" distR="0">
                  <wp:extent cx="4592843" cy="2628900"/>
                  <wp:effectExtent l="19050" t="0" r="0" b="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592843" cy="2628900"/>
                          </a:xfrm>
                          <a:prstGeom prst="rect">
                            <a:avLst/>
                          </a:prstGeom>
                          <a:noFill/>
                          <a:ln w="9525">
                            <a:noFill/>
                            <a:miter lim="800000"/>
                            <a:headEnd/>
                            <a:tailEnd/>
                          </a:ln>
                        </pic:spPr>
                      </pic:pic>
                    </a:graphicData>
                  </a:graphic>
                </wp:inline>
              </w:drawing>
            </w:r>
          </w:p>
        </w:tc>
      </w:tr>
    </w:tbl>
    <w:p w:rsidRPr="001D5930" w:rsidR="006E677C" w:rsidP="006E677C" w:rsidRDefault="006E677C">
      <w:pPr>
        <w:rPr>
          <w:rFonts w:ascii="Verdana" w:hAnsi="Verdana"/>
          <w:sz w:val="18"/>
          <w:szCs w:val="18"/>
        </w:rPr>
      </w:pPr>
    </w:p>
    <w:p w:rsidRPr="001D5930" w:rsidR="006E677C" w:rsidP="006E677C" w:rsidRDefault="006E677C">
      <w:pPr>
        <w:spacing w:after="200" w:line="276" w:lineRule="auto"/>
        <w:rPr>
          <w:rFonts w:ascii="Verdana" w:hAnsi="Verdana"/>
          <w:sz w:val="18"/>
          <w:szCs w:val="18"/>
        </w:rPr>
      </w:pPr>
      <w:r w:rsidRPr="001D5930">
        <w:rPr>
          <w:rFonts w:ascii="Verdana" w:hAnsi="Verdana"/>
          <w:sz w:val="18"/>
          <w:szCs w:val="18"/>
        </w:rPr>
        <w:br w:type="page"/>
      </w:r>
    </w:p>
    <w:p w:rsidRPr="001D5930" w:rsidR="006E677C" w:rsidP="006E677C" w:rsidRDefault="006E677C">
      <w:pPr>
        <w:rPr>
          <w:rFonts w:ascii="Verdana" w:hAnsi="Verdana"/>
          <w:sz w:val="18"/>
          <w:szCs w:val="18"/>
        </w:rPr>
      </w:pPr>
    </w:p>
    <w:p w:rsidR="006E677C" w:rsidP="006E677C" w:rsidRDefault="006E677C">
      <w:pPr>
        <w:rPr>
          <w:rFonts w:ascii="Verdana" w:hAnsi="Verdana"/>
          <w:b/>
          <w:sz w:val="18"/>
          <w:szCs w:val="18"/>
        </w:rPr>
      </w:pPr>
      <w:r w:rsidRPr="001D5930">
        <w:rPr>
          <w:rFonts w:ascii="Verdana" w:hAnsi="Verdana"/>
          <w:b/>
          <w:sz w:val="18"/>
          <w:szCs w:val="18"/>
        </w:rPr>
        <w:t xml:space="preserve">Datahuishouding </w:t>
      </w:r>
      <w:r>
        <w:rPr>
          <w:rFonts w:ascii="Verdana" w:hAnsi="Verdana"/>
          <w:b/>
          <w:sz w:val="18"/>
          <w:szCs w:val="18"/>
        </w:rPr>
        <w:t>wegverkeer</w:t>
      </w:r>
    </w:p>
    <w:p w:rsidRPr="001D5930" w:rsidR="006E677C" w:rsidP="006E677C" w:rsidRDefault="006E677C">
      <w:pPr>
        <w:rPr>
          <w:rFonts w:ascii="Verdana" w:hAnsi="Verdana"/>
          <w:b/>
          <w:sz w:val="18"/>
          <w:szCs w:val="18"/>
        </w:rPr>
      </w:pPr>
    </w:p>
    <w:tbl>
      <w:tblPr>
        <w:tblStyle w:val="TableGrid"/>
        <w:tblW w:w="0" w:type="auto"/>
        <w:tblLook w:val="04A0"/>
      </w:tblPr>
      <w:tblGrid>
        <w:gridCol w:w="1809"/>
        <w:gridCol w:w="7479"/>
      </w:tblGrid>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Wat is het probleem?</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De kwaliteit en beschikbaarheid van data is op dit moment nog niet voldoende voor echt betrouwbare reisinformatiediensten. Daardoor leiden deze reisadviezen maar in beperkte mate tot gedragsaanpassingen en is het effect op verbetering van de doorstroming beperkt</w:t>
            </w:r>
          </w:p>
        </w:tc>
      </w:tr>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Wat is de oplossing?</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Voor het verbeteren van het gebruik van reisinformatiediensten is het cruciaal dat de kwaliteit en betrouwbaarheid ervan verbeteren. Dat vereist een betere beschikbaarheid en kwaliteit van verkeersdata, grondstof voor informatie. Het gaat daarbij onder meer om betrouwbaarheid van verkeersgegevens, meer actuele gegevens over wegwerkzaamheden, incidenten, evenementen, verkeersmaatregelen en een betere landelijke dekking (ook onderliggend wegennet) van die gegevens.</w:t>
            </w:r>
          </w:p>
        </w:tc>
      </w:tr>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Effect</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 xml:space="preserve">Beter gebruik van reisinformatiediensten (ook pre-trip), zodat weggebruikers een beter gefundeerde keuze kunnen maken tussen verschillende vervoersmiddelen, het tijdstip van vertrek, en hun route. Effect is vermindering van files. </w:t>
            </w:r>
          </w:p>
        </w:tc>
      </w:tr>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Wie doen er mee?</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IenM / RWS / Wegbeheerders / NDW / Dataleveranciers /diverse Beter Benutten Regio’s in Nederland.</w:t>
            </w:r>
          </w:p>
        </w:tc>
      </w:tr>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Wanneer gereed?</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Najaar 2013</w:t>
            </w:r>
          </w:p>
        </w:tc>
      </w:tr>
      <w:tr w:rsidRPr="001D5930" w:rsidR="006E677C" w:rsidTr="00365542">
        <w:tc>
          <w:tcPr>
            <w:tcW w:w="1809" w:type="dxa"/>
          </w:tcPr>
          <w:p w:rsidRPr="001D5930" w:rsidR="006E677C" w:rsidP="00365542" w:rsidRDefault="006E677C">
            <w:pPr>
              <w:rPr>
                <w:rFonts w:ascii="Verdana" w:hAnsi="Verdana"/>
                <w:sz w:val="18"/>
                <w:szCs w:val="18"/>
              </w:rPr>
            </w:pPr>
            <w:r w:rsidRPr="001D5930">
              <w:rPr>
                <w:rFonts w:ascii="Verdana" w:hAnsi="Verdana"/>
                <w:sz w:val="18"/>
                <w:szCs w:val="18"/>
              </w:rPr>
              <w:t>Wat maakt het bijzonder?</w:t>
            </w:r>
          </w:p>
        </w:tc>
        <w:tc>
          <w:tcPr>
            <w:tcW w:w="7479" w:type="dxa"/>
          </w:tcPr>
          <w:p w:rsidRPr="00181491" w:rsidR="006E677C" w:rsidP="00365542" w:rsidRDefault="006E677C">
            <w:pPr>
              <w:spacing w:line="276" w:lineRule="auto"/>
              <w:rPr>
                <w:rFonts w:ascii="Verdana" w:hAnsi="Verdana"/>
                <w:sz w:val="18"/>
                <w:szCs w:val="18"/>
              </w:rPr>
            </w:pPr>
            <w:r w:rsidRPr="00181491">
              <w:rPr>
                <w:rFonts w:ascii="Verdana" w:hAnsi="Verdana"/>
                <w:sz w:val="18"/>
                <w:szCs w:val="18"/>
              </w:rPr>
              <w:t xml:space="preserve">Het Open Data beleid van I&amp;M kan een enorme stimulans vormen voor service providers om door het samenvoegen van data uit een reeks van bronnen nieuwe informatiediensten te ontwikkelen en reizigers precies die informatie te bieden die zij op dàt specifieke moment nodig hebben, gegeven hun persoonlijke voorkeuren, vervoermiddel, bestemming en actuele locatie. </w:t>
            </w:r>
          </w:p>
        </w:tc>
      </w:tr>
      <w:tr w:rsidRPr="001D5930" w:rsidR="006E677C" w:rsidTr="00365542">
        <w:trPr>
          <w:trHeight w:val="3610"/>
        </w:trPr>
        <w:tc>
          <w:tcPr>
            <w:tcW w:w="1809" w:type="dxa"/>
          </w:tcPr>
          <w:p w:rsidRPr="001D5930" w:rsidR="006E677C" w:rsidP="00365542" w:rsidRDefault="006E677C">
            <w:pPr>
              <w:rPr>
                <w:rFonts w:ascii="Verdana" w:hAnsi="Verdana"/>
                <w:sz w:val="18"/>
                <w:szCs w:val="18"/>
              </w:rPr>
            </w:pPr>
          </w:p>
        </w:tc>
        <w:tc>
          <w:tcPr>
            <w:tcW w:w="7479" w:type="dxa"/>
          </w:tcPr>
          <w:p w:rsidRPr="001D5930" w:rsidR="006E677C" w:rsidP="00365542" w:rsidRDefault="006E677C">
            <w:pPr>
              <w:rPr>
                <w:rFonts w:ascii="Verdana" w:hAnsi="Verdana"/>
                <w:sz w:val="18"/>
                <w:szCs w:val="18"/>
              </w:rPr>
            </w:pPr>
            <w:r w:rsidRPr="001D5930">
              <w:rPr>
                <w:rFonts w:ascii="Verdana" w:hAnsi="Verdana"/>
                <w:noProof/>
                <w:sz w:val="18"/>
                <w:szCs w:val="18"/>
                <w:lang w:val="en-US" w:eastAsia="en-US"/>
              </w:rPr>
              <w:drawing>
                <wp:anchor distT="0" distB="0" distL="114300" distR="114300" simplePos="0" relativeHeight="251661312" behindDoc="0" locked="0" layoutInCell="1" allowOverlap="0">
                  <wp:simplePos x="0" y="0"/>
                  <wp:positionH relativeFrom="column">
                    <wp:posOffset>-45720</wp:posOffset>
                  </wp:positionH>
                  <wp:positionV relativeFrom="paragraph">
                    <wp:posOffset>161925</wp:posOffset>
                  </wp:positionV>
                  <wp:extent cx="4561205" cy="1906270"/>
                  <wp:effectExtent l="19050" t="0" r="0" b="0"/>
                  <wp:wrapTopAndBottom/>
                  <wp:docPr id="3" name="Afbeelding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l="32247" t="33222" r="9045" b="23958"/>
                          <a:stretch>
                            <a:fillRect/>
                          </a:stretch>
                        </pic:blipFill>
                        <pic:spPr bwMode="auto">
                          <a:xfrm>
                            <a:off x="0" y="0"/>
                            <a:ext cx="4561205" cy="1906270"/>
                          </a:xfrm>
                          <a:prstGeom prst="rect">
                            <a:avLst/>
                          </a:prstGeom>
                          <a:noFill/>
                          <a:ln w="9525">
                            <a:noFill/>
                            <a:miter lim="800000"/>
                            <a:headEnd/>
                            <a:tailEnd/>
                          </a:ln>
                        </pic:spPr>
                      </pic:pic>
                    </a:graphicData>
                  </a:graphic>
                </wp:anchor>
              </w:drawing>
            </w:r>
          </w:p>
        </w:tc>
      </w:tr>
    </w:tbl>
    <w:p w:rsidRPr="001D5930" w:rsidR="006E677C" w:rsidP="006E677C" w:rsidRDefault="006E677C">
      <w:pPr>
        <w:rPr>
          <w:rFonts w:ascii="Verdana" w:hAnsi="Verdana"/>
          <w:sz w:val="18"/>
          <w:szCs w:val="18"/>
        </w:rPr>
      </w:pPr>
    </w:p>
    <w:p w:rsidR="006E677C" w:rsidP="006E677C" w:rsidRDefault="006E677C">
      <w:pPr>
        <w:autoSpaceDE w:val="0"/>
        <w:autoSpaceDN w:val="0"/>
        <w:rPr>
          <w:rFonts w:ascii="Verdana" w:hAnsi="Verdana"/>
          <w:sz w:val="20"/>
          <w:szCs w:val="20"/>
          <w:u w:val="single"/>
        </w:rPr>
      </w:pPr>
    </w:p>
    <w:p w:rsidR="006E677C" w:rsidP="006E677C" w:rsidRDefault="006E677C">
      <w:pPr>
        <w:autoSpaceDE w:val="0"/>
        <w:autoSpaceDN w:val="0"/>
        <w:rPr>
          <w:rFonts w:ascii="Verdana" w:hAnsi="Verdana"/>
          <w:sz w:val="20"/>
          <w:szCs w:val="20"/>
          <w:u w:val="single"/>
        </w:rPr>
      </w:pPr>
    </w:p>
    <w:p w:rsidR="006E677C" w:rsidP="006E677C" w:rsidRDefault="006E677C">
      <w:pPr>
        <w:autoSpaceDE w:val="0"/>
        <w:autoSpaceDN w:val="0"/>
        <w:rPr>
          <w:rFonts w:ascii="Verdana" w:hAnsi="Verdana"/>
          <w:sz w:val="20"/>
          <w:szCs w:val="20"/>
          <w:u w:val="single"/>
        </w:rPr>
      </w:pPr>
    </w:p>
    <w:p w:rsidRPr="00524CB5" w:rsidR="006E677C" w:rsidP="006E677C" w:rsidRDefault="006E677C">
      <w:pPr>
        <w:autoSpaceDE w:val="0"/>
        <w:autoSpaceDN w:val="0"/>
        <w:rPr>
          <w:rFonts w:ascii="Verdana" w:hAnsi="Verdana"/>
          <w:sz w:val="20"/>
          <w:szCs w:val="20"/>
          <w:u w:val="single"/>
        </w:rPr>
      </w:pPr>
    </w:p>
    <w:p w:rsidR="006E677C" w:rsidP="006E677C" w:rsidRDefault="006E677C">
      <w:pPr>
        <w:autoSpaceDE w:val="0"/>
        <w:autoSpaceDN w:val="0"/>
        <w:rPr>
          <w:rFonts w:ascii="Verdana" w:hAnsi="Verdana"/>
          <w:sz w:val="20"/>
          <w:szCs w:val="20"/>
        </w:rPr>
      </w:pPr>
    </w:p>
    <w:p w:rsidR="006E677C" w:rsidP="006E677C" w:rsidRDefault="006E677C">
      <w:pPr>
        <w:autoSpaceDE w:val="0"/>
        <w:autoSpaceDN w:val="0"/>
        <w:rPr>
          <w:rFonts w:ascii="Verdana" w:hAnsi="Verdana"/>
          <w:sz w:val="20"/>
          <w:szCs w:val="20"/>
        </w:rPr>
      </w:pPr>
    </w:p>
    <w:p w:rsidR="006E677C" w:rsidP="006E677C" w:rsidRDefault="006E677C">
      <w:pPr>
        <w:spacing w:after="200" w:line="276" w:lineRule="auto"/>
        <w:rPr>
          <w:rFonts w:ascii="Verdana" w:hAnsi="Verdana"/>
          <w:sz w:val="18"/>
          <w:szCs w:val="18"/>
        </w:rPr>
      </w:pPr>
      <w:r>
        <w:rPr>
          <w:rFonts w:ascii="Verdana" w:hAnsi="Verdana"/>
          <w:sz w:val="18"/>
          <w:szCs w:val="18"/>
        </w:rPr>
        <w:br w:type="page"/>
      </w:r>
    </w:p>
    <w:p w:rsidRPr="00117094" w:rsidR="006E677C" w:rsidP="006E677C" w:rsidRDefault="006E677C">
      <w:pPr>
        <w:rPr>
          <w:rFonts w:ascii="Verdana" w:hAnsi="Verdana"/>
          <w:b/>
          <w:sz w:val="18"/>
          <w:szCs w:val="18"/>
        </w:rPr>
      </w:pPr>
      <w:r w:rsidRPr="00117094">
        <w:rPr>
          <w:rFonts w:ascii="Verdana" w:hAnsi="Verdana"/>
          <w:b/>
          <w:sz w:val="18"/>
          <w:szCs w:val="18"/>
        </w:rPr>
        <w:lastRenderedPageBreak/>
        <w:t>Nationale Data Openbaar Vervoer (NDOV)</w:t>
      </w:r>
    </w:p>
    <w:p w:rsidRPr="00117094" w:rsidR="006E677C" w:rsidP="006E677C" w:rsidRDefault="006E677C">
      <w:pPr>
        <w:rPr>
          <w:rFonts w:ascii="Verdana" w:hAnsi="Verdana"/>
          <w:b/>
          <w:sz w:val="18"/>
          <w:szCs w:val="18"/>
        </w:rPr>
      </w:pPr>
    </w:p>
    <w:tbl>
      <w:tblPr>
        <w:tblStyle w:val="TableGrid"/>
        <w:tblW w:w="0" w:type="auto"/>
        <w:tblLook w:val="04A0"/>
      </w:tblPr>
      <w:tblGrid>
        <w:gridCol w:w="2093"/>
        <w:gridCol w:w="7195"/>
      </w:tblGrid>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195" w:type="dxa"/>
          </w:tcPr>
          <w:p w:rsidR="006E677C" w:rsidP="006E677C" w:rsidRDefault="006E677C">
            <w:pPr>
              <w:pStyle w:val="ListParagraph"/>
              <w:numPr>
                <w:ilvl w:val="0"/>
                <w:numId w:val="14"/>
              </w:numPr>
              <w:spacing w:line="276" w:lineRule="auto"/>
              <w:ind w:left="360"/>
              <w:rPr>
                <w:rFonts w:ascii="Verdana" w:hAnsi="Verdana"/>
                <w:sz w:val="18"/>
                <w:szCs w:val="18"/>
              </w:rPr>
            </w:pPr>
            <w:r>
              <w:rPr>
                <w:rFonts w:ascii="Verdana" w:hAnsi="Verdana"/>
                <w:sz w:val="18"/>
                <w:szCs w:val="18"/>
              </w:rPr>
              <w:t>(actuele) gegevens voor OV-reisinformatie zijn (nog) niet eenvoudig ontsloten</w:t>
            </w:r>
          </w:p>
          <w:p w:rsidRPr="001D5930" w:rsidR="006E677C" w:rsidP="006E677C" w:rsidRDefault="006E677C">
            <w:pPr>
              <w:pStyle w:val="ListParagraph"/>
              <w:numPr>
                <w:ilvl w:val="0"/>
                <w:numId w:val="14"/>
              </w:numPr>
              <w:spacing w:line="276" w:lineRule="auto"/>
              <w:ind w:left="360"/>
              <w:rPr>
                <w:rFonts w:ascii="Verdana" w:hAnsi="Verdana"/>
                <w:sz w:val="18"/>
                <w:szCs w:val="18"/>
              </w:rPr>
            </w:pPr>
            <w:r>
              <w:rPr>
                <w:rFonts w:ascii="Verdana" w:hAnsi="Verdana"/>
                <w:sz w:val="18"/>
                <w:szCs w:val="18"/>
              </w:rPr>
              <w:t xml:space="preserve">Vervoerders wordt (nog) geen uniforme uitvraag voor gegevens gedaan door de openbaar vervoer autoriteiten </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195" w:type="dxa"/>
          </w:tcPr>
          <w:p w:rsidR="006E677C" w:rsidP="006E677C" w:rsidRDefault="006E677C">
            <w:pPr>
              <w:pStyle w:val="ListParagraph"/>
              <w:numPr>
                <w:ilvl w:val="0"/>
                <w:numId w:val="22"/>
              </w:numPr>
              <w:spacing w:line="276" w:lineRule="auto"/>
              <w:rPr>
                <w:rFonts w:ascii="Verdana" w:hAnsi="Verdana"/>
                <w:sz w:val="18"/>
                <w:szCs w:val="18"/>
              </w:rPr>
            </w:pPr>
            <w:r>
              <w:rPr>
                <w:rFonts w:ascii="Verdana" w:hAnsi="Verdana"/>
                <w:sz w:val="18"/>
                <w:szCs w:val="18"/>
              </w:rPr>
              <w:t>Organiseren van loket(ten) waar vervoerders gegevens kunnen aanleveren en gebruikers gegevens kunnen “ ophalen”</w:t>
            </w:r>
          </w:p>
          <w:p w:rsidR="006E677C" w:rsidP="006E677C" w:rsidRDefault="006E677C">
            <w:pPr>
              <w:pStyle w:val="ListParagraph"/>
              <w:numPr>
                <w:ilvl w:val="0"/>
                <w:numId w:val="22"/>
              </w:numPr>
              <w:spacing w:line="276" w:lineRule="auto"/>
              <w:rPr>
                <w:rFonts w:ascii="Verdana" w:hAnsi="Verdana"/>
                <w:sz w:val="18"/>
                <w:szCs w:val="18"/>
              </w:rPr>
            </w:pPr>
            <w:r>
              <w:rPr>
                <w:rFonts w:ascii="Verdana" w:hAnsi="Verdana"/>
                <w:sz w:val="18"/>
                <w:szCs w:val="18"/>
              </w:rPr>
              <w:t>Opstellen van uniforme uitvraag van OV-autoriteiten aan vervoerders</w:t>
            </w:r>
          </w:p>
          <w:p w:rsidRPr="00117094" w:rsidR="006E677C" w:rsidP="006E677C" w:rsidRDefault="006E677C">
            <w:pPr>
              <w:pStyle w:val="ListParagraph"/>
              <w:numPr>
                <w:ilvl w:val="0"/>
                <w:numId w:val="22"/>
              </w:numPr>
              <w:spacing w:line="276" w:lineRule="auto"/>
              <w:rPr>
                <w:rFonts w:ascii="Verdana" w:hAnsi="Verdana"/>
                <w:sz w:val="18"/>
                <w:szCs w:val="18"/>
              </w:rPr>
            </w:pPr>
            <w:r>
              <w:rPr>
                <w:rFonts w:ascii="Verdana" w:hAnsi="Verdana"/>
                <w:sz w:val="18"/>
                <w:szCs w:val="18"/>
              </w:rPr>
              <w:t>Opstellen van standaarden</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195" w:type="dxa"/>
          </w:tcPr>
          <w:p w:rsidR="006E677C" w:rsidP="006E677C" w:rsidRDefault="006E677C">
            <w:pPr>
              <w:pStyle w:val="ListParagraph"/>
              <w:numPr>
                <w:ilvl w:val="0"/>
                <w:numId w:val="15"/>
              </w:numPr>
              <w:spacing w:line="276" w:lineRule="auto"/>
              <w:rPr>
                <w:rFonts w:ascii="Verdana" w:hAnsi="Verdana"/>
                <w:sz w:val="18"/>
                <w:szCs w:val="18"/>
              </w:rPr>
            </w:pPr>
            <w:r>
              <w:rPr>
                <w:rFonts w:ascii="Verdana" w:hAnsi="Verdana"/>
                <w:sz w:val="18"/>
                <w:szCs w:val="18"/>
              </w:rPr>
              <w:t>(actuele) gegevens komen beschikbaar voor service providers</w:t>
            </w:r>
          </w:p>
          <w:p w:rsidRPr="001D5930" w:rsidR="006E677C" w:rsidP="006E677C" w:rsidRDefault="006E677C">
            <w:pPr>
              <w:pStyle w:val="ListParagraph"/>
              <w:numPr>
                <w:ilvl w:val="0"/>
                <w:numId w:val="15"/>
              </w:numPr>
              <w:spacing w:line="276" w:lineRule="auto"/>
              <w:rPr>
                <w:rFonts w:ascii="Verdana" w:hAnsi="Verdana"/>
                <w:sz w:val="18"/>
                <w:szCs w:val="18"/>
              </w:rPr>
            </w:pPr>
            <w:r>
              <w:rPr>
                <w:rFonts w:ascii="Verdana" w:hAnsi="Verdana"/>
                <w:sz w:val="18"/>
                <w:szCs w:val="18"/>
              </w:rPr>
              <w:t>Service providers zijn in staat om OV- reisinformatie diensten en Multi midale informatie diensten te ontwikkelen (in combinatie met gegevens van oa NDW)</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195" w:type="dxa"/>
          </w:tcPr>
          <w:p w:rsidRPr="001D5930" w:rsidR="006E677C" w:rsidP="00365542" w:rsidRDefault="006E677C">
            <w:pPr>
              <w:spacing w:line="276" w:lineRule="auto"/>
              <w:rPr>
                <w:rFonts w:ascii="Verdana" w:hAnsi="Verdana"/>
                <w:sz w:val="18"/>
                <w:szCs w:val="18"/>
              </w:rPr>
            </w:pPr>
            <w:r>
              <w:rPr>
                <w:rFonts w:ascii="Verdana" w:hAnsi="Verdana"/>
                <w:sz w:val="18"/>
                <w:szCs w:val="18"/>
              </w:rPr>
              <w:t>Het project NDOV is een samenwerking van IenM, provincies, stadsregio’s, vervoerbedrijven (stad/streek en spoor), service providers, industrie</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195" w:type="dxa"/>
          </w:tcPr>
          <w:p w:rsidRPr="0089794F" w:rsidR="006E677C" w:rsidP="006E677C" w:rsidRDefault="006E677C">
            <w:pPr>
              <w:pStyle w:val="ListParagraph"/>
              <w:numPr>
                <w:ilvl w:val="0"/>
                <w:numId w:val="16"/>
              </w:numPr>
              <w:spacing w:line="276" w:lineRule="auto"/>
              <w:rPr>
                <w:rFonts w:ascii="Verdana" w:hAnsi="Verdana"/>
                <w:sz w:val="18"/>
                <w:szCs w:val="18"/>
              </w:rPr>
            </w:pPr>
            <w:r>
              <w:rPr>
                <w:rFonts w:ascii="Verdana" w:hAnsi="Verdana"/>
                <w:sz w:val="18"/>
                <w:szCs w:val="18"/>
              </w:rPr>
              <w:t>Begin 2013 komen (actuele) gegevens voor OV-reisinformatie gestandaardiseerd beschikbaar</w:t>
            </w:r>
            <w:r w:rsidRPr="001D5930">
              <w:rPr>
                <w:rFonts w:ascii="Verdana" w:hAnsi="Verdana"/>
                <w:sz w:val="18"/>
                <w:szCs w:val="18"/>
              </w:rPr>
              <w:t xml:space="preserve"> </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maakt het bijzonder?</w:t>
            </w:r>
          </w:p>
        </w:tc>
        <w:tc>
          <w:tcPr>
            <w:tcW w:w="7195" w:type="dxa"/>
          </w:tcPr>
          <w:p w:rsidR="006E677C" w:rsidP="006E677C" w:rsidRDefault="006E677C">
            <w:pPr>
              <w:pStyle w:val="ListParagraph"/>
              <w:numPr>
                <w:ilvl w:val="0"/>
                <w:numId w:val="14"/>
              </w:numPr>
              <w:spacing w:line="276" w:lineRule="auto"/>
              <w:ind w:left="360"/>
              <w:rPr>
                <w:rFonts w:ascii="Verdana" w:hAnsi="Verdana"/>
                <w:sz w:val="18"/>
                <w:szCs w:val="18"/>
              </w:rPr>
            </w:pPr>
            <w:r>
              <w:rPr>
                <w:rFonts w:ascii="Verdana" w:hAnsi="Verdana"/>
                <w:sz w:val="18"/>
                <w:szCs w:val="18"/>
              </w:rPr>
              <w:t>Benutten van gezamenlijke belangen van overheden, vervoerders en service providers</w:t>
            </w:r>
          </w:p>
          <w:p w:rsidRPr="001D5930" w:rsidR="006E677C" w:rsidP="006E677C" w:rsidRDefault="006E677C">
            <w:pPr>
              <w:pStyle w:val="ListParagraph"/>
              <w:numPr>
                <w:ilvl w:val="0"/>
                <w:numId w:val="14"/>
              </w:numPr>
              <w:spacing w:line="276" w:lineRule="auto"/>
              <w:ind w:left="360"/>
              <w:rPr>
                <w:rFonts w:ascii="Verdana" w:hAnsi="Verdana"/>
                <w:sz w:val="18"/>
                <w:szCs w:val="18"/>
              </w:rPr>
            </w:pPr>
            <w:r>
              <w:rPr>
                <w:rFonts w:ascii="Verdana" w:hAnsi="Verdana"/>
                <w:sz w:val="18"/>
                <w:szCs w:val="18"/>
              </w:rPr>
              <w:t>Markt wordt uitgedaagd of zij bereid en in staat zijn een dataloket voor OV-gegevens op te zetten en te exploiteren</w:t>
            </w:r>
            <w:r w:rsidRPr="001D5930">
              <w:rPr>
                <w:rFonts w:ascii="Verdana" w:hAnsi="Verdana"/>
                <w:sz w:val="18"/>
                <w:szCs w:val="18"/>
              </w:rPr>
              <w:t xml:space="preserve"> </w:t>
            </w:r>
          </w:p>
        </w:tc>
      </w:tr>
    </w:tbl>
    <w:p w:rsidR="006E677C" w:rsidP="006E677C" w:rsidRDefault="006E677C">
      <w:pPr>
        <w:rPr>
          <w:rFonts w:ascii="Verdana" w:hAnsi="Verdana"/>
          <w:sz w:val="18"/>
          <w:szCs w:val="18"/>
        </w:rPr>
      </w:pPr>
    </w:p>
    <w:p w:rsidR="006E677C" w:rsidP="006E677C" w:rsidRDefault="006E677C">
      <w:pPr>
        <w:rPr>
          <w:rFonts w:ascii="Verdana" w:hAnsi="Verdana"/>
          <w:sz w:val="18"/>
          <w:szCs w:val="18"/>
        </w:rPr>
      </w:pPr>
    </w:p>
    <w:p w:rsidRPr="009245B4" w:rsidR="006E677C" w:rsidP="006E677C" w:rsidRDefault="006E677C">
      <w:pPr>
        <w:rPr>
          <w:rFonts w:ascii="Verdana" w:hAnsi="Verdana"/>
          <w:b/>
          <w:sz w:val="18"/>
          <w:szCs w:val="18"/>
        </w:rPr>
      </w:pPr>
      <w:r w:rsidRPr="009245B4">
        <w:rPr>
          <w:rFonts w:ascii="Verdana" w:hAnsi="Verdana"/>
          <w:b/>
          <w:sz w:val="18"/>
          <w:szCs w:val="18"/>
        </w:rPr>
        <w:t>Praktijkproef Amsterdam</w:t>
      </w:r>
    </w:p>
    <w:tbl>
      <w:tblPr>
        <w:tblStyle w:val="TableGrid"/>
        <w:tblW w:w="0" w:type="auto"/>
        <w:tblLook w:val="04A0"/>
      </w:tblPr>
      <w:tblGrid>
        <w:gridCol w:w="2093"/>
        <w:gridCol w:w="7195"/>
      </w:tblGrid>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195" w:type="dxa"/>
          </w:tcPr>
          <w:p w:rsidRPr="001D5930" w:rsidR="006E677C" w:rsidP="006E677C" w:rsidRDefault="006E677C">
            <w:pPr>
              <w:pStyle w:val="ListParagraph"/>
              <w:numPr>
                <w:ilvl w:val="0"/>
                <w:numId w:val="14"/>
              </w:numPr>
              <w:spacing w:line="276" w:lineRule="auto"/>
              <w:ind w:left="360"/>
              <w:rPr>
                <w:rFonts w:ascii="Verdana" w:hAnsi="Verdana"/>
                <w:sz w:val="18"/>
                <w:szCs w:val="18"/>
              </w:rPr>
            </w:pPr>
            <w:r>
              <w:rPr>
                <w:rFonts w:ascii="Verdana" w:hAnsi="Verdana"/>
                <w:sz w:val="18"/>
                <w:szCs w:val="18"/>
              </w:rPr>
              <w:t xml:space="preserve">Er is in de spitsperiodes in de regio Amsterdam sprake van structurele congestie. Dit leidt tot grote onzekerheid van reistijden en verminderde bereikbaarheid van Amsterdam als economisch centrum </w:t>
            </w:r>
          </w:p>
        </w:tc>
      </w:tr>
      <w:tr w:rsidRPr="00117094"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195" w:type="dxa"/>
          </w:tcPr>
          <w:p w:rsidRPr="009245B4" w:rsidR="006E677C" w:rsidP="00365542" w:rsidRDefault="006E677C">
            <w:pPr>
              <w:autoSpaceDE w:val="0"/>
              <w:autoSpaceDN w:val="0"/>
              <w:adjustRightInd w:val="0"/>
              <w:rPr>
                <w:rFonts w:ascii="Verdana" w:hAnsi="Verdana" w:cs="RijksoverheidSerif-Bold"/>
                <w:bCs/>
                <w:sz w:val="18"/>
                <w:szCs w:val="18"/>
                <w:lang w:eastAsia="en-US"/>
              </w:rPr>
            </w:pPr>
            <w:r>
              <w:rPr>
                <w:rFonts w:ascii="Verdana" w:hAnsi="Verdana" w:cs="RijksoverheidSerif-Bold"/>
                <w:bCs/>
                <w:sz w:val="18"/>
                <w:szCs w:val="18"/>
                <w:lang w:eastAsia="en-US"/>
              </w:rPr>
              <w:t>V</w:t>
            </w:r>
            <w:r w:rsidRPr="009245B4">
              <w:rPr>
                <w:rFonts w:ascii="Verdana" w:hAnsi="Verdana" w:cs="RijksoverheidSerif-Bold"/>
                <w:bCs/>
                <w:sz w:val="18"/>
                <w:szCs w:val="18"/>
                <w:lang w:eastAsia="en-US"/>
              </w:rPr>
              <w:t>erkeerslichten, dynamische routeborden</w:t>
            </w:r>
            <w:r>
              <w:rPr>
                <w:rFonts w:ascii="Verdana" w:hAnsi="Verdana" w:cs="RijksoverheidSerif-Bold"/>
                <w:bCs/>
                <w:sz w:val="18"/>
                <w:szCs w:val="18"/>
                <w:lang w:eastAsia="en-US"/>
              </w:rPr>
              <w:t xml:space="preserve"> </w:t>
            </w:r>
            <w:r w:rsidRPr="009245B4">
              <w:rPr>
                <w:rFonts w:ascii="Verdana" w:hAnsi="Verdana" w:cs="RijksoverheidSerif-Bold"/>
                <w:bCs/>
                <w:sz w:val="18"/>
                <w:szCs w:val="18"/>
                <w:lang w:eastAsia="en-US"/>
              </w:rPr>
              <w:t>en toeritdoseringen</w:t>
            </w:r>
          </w:p>
          <w:p w:rsidRPr="009245B4" w:rsidR="006E677C" w:rsidP="00365542" w:rsidRDefault="006E677C">
            <w:pPr>
              <w:autoSpaceDE w:val="0"/>
              <w:autoSpaceDN w:val="0"/>
              <w:adjustRightInd w:val="0"/>
              <w:rPr>
                <w:rFonts w:ascii="Verdana" w:hAnsi="Verdana" w:cs="RijksoverheidSerif-Bold"/>
                <w:bCs/>
                <w:sz w:val="18"/>
                <w:szCs w:val="18"/>
                <w:lang w:eastAsia="en-US"/>
              </w:rPr>
            </w:pPr>
            <w:r>
              <w:rPr>
                <w:rFonts w:ascii="Verdana" w:hAnsi="Verdana" w:cs="RijksoverheidSerif-Bold"/>
                <w:bCs/>
                <w:sz w:val="18"/>
                <w:szCs w:val="18"/>
                <w:lang w:eastAsia="en-US"/>
              </w:rPr>
              <w:t xml:space="preserve">zo </w:t>
            </w:r>
            <w:r w:rsidRPr="009245B4">
              <w:rPr>
                <w:rFonts w:ascii="Verdana" w:hAnsi="Verdana" w:cs="RijksoverheidSerif-Bold"/>
                <w:bCs/>
                <w:sz w:val="18"/>
                <w:szCs w:val="18"/>
                <w:lang w:eastAsia="en-US"/>
              </w:rPr>
              <w:t>programmeren dat zij actief reageren op de actuele verkeerssituatie. Verkeerslichten van betrokken</w:t>
            </w:r>
            <w:r>
              <w:rPr>
                <w:rFonts w:ascii="Verdana" w:hAnsi="Verdana" w:cs="RijksoverheidSerif-Bold"/>
                <w:bCs/>
                <w:sz w:val="18"/>
                <w:szCs w:val="18"/>
                <w:lang w:eastAsia="en-US"/>
              </w:rPr>
              <w:t xml:space="preserve"> </w:t>
            </w:r>
            <w:r w:rsidRPr="009245B4">
              <w:rPr>
                <w:rFonts w:ascii="Verdana" w:hAnsi="Verdana" w:cs="RijksoverheidSerif-Bold"/>
                <w:bCs/>
                <w:sz w:val="18"/>
                <w:szCs w:val="18"/>
                <w:lang w:eastAsia="en-US"/>
              </w:rPr>
              <w:t>wegbeheerders worden gekoppeld. Ook krijgen automobilisten op maat gesneden, individuele In-car-informatie. In het voorjaar</w:t>
            </w:r>
            <w:r>
              <w:rPr>
                <w:rFonts w:ascii="Verdana" w:hAnsi="Verdana" w:cs="RijksoverheidSerif-Bold"/>
                <w:bCs/>
                <w:sz w:val="18"/>
                <w:szCs w:val="18"/>
                <w:lang w:eastAsia="en-US"/>
              </w:rPr>
              <w:t xml:space="preserve"> </w:t>
            </w:r>
            <w:r w:rsidRPr="009245B4">
              <w:rPr>
                <w:rFonts w:ascii="Verdana" w:hAnsi="Verdana" w:cs="RijksoverheidSerif-Bold"/>
                <w:bCs/>
                <w:sz w:val="18"/>
                <w:szCs w:val="18"/>
                <w:lang w:eastAsia="en-US"/>
              </w:rPr>
              <w:t>van 2013 starten de samenwerkende wegbeheerders in en rond Amsterdam met de eerste tests op de A10-West, de A10-Zuid en de</w:t>
            </w:r>
          </w:p>
          <w:p w:rsidRPr="009245B4" w:rsidR="006E677C" w:rsidP="00365542" w:rsidRDefault="006E677C">
            <w:pPr>
              <w:spacing w:line="276" w:lineRule="auto"/>
              <w:rPr>
                <w:rFonts w:ascii="Verdana" w:hAnsi="Verdana"/>
                <w:sz w:val="18"/>
                <w:szCs w:val="18"/>
              </w:rPr>
            </w:pPr>
            <w:r w:rsidRPr="009245B4">
              <w:rPr>
                <w:rFonts w:ascii="Verdana" w:hAnsi="Verdana" w:cs="RijksoverheidSerif-Bold"/>
                <w:bCs/>
                <w:sz w:val="18"/>
                <w:szCs w:val="18"/>
                <w:lang w:eastAsia="en-US"/>
              </w:rPr>
              <w:t>stedelijke weg S102.</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195" w:type="dxa"/>
          </w:tcPr>
          <w:p w:rsidRPr="009245B4" w:rsidR="006E677C" w:rsidP="00365542" w:rsidRDefault="006E677C">
            <w:pPr>
              <w:spacing w:line="276" w:lineRule="auto"/>
              <w:rPr>
                <w:rFonts w:ascii="Verdana" w:hAnsi="Verdana"/>
                <w:sz w:val="18"/>
                <w:szCs w:val="18"/>
              </w:rPr>
            </w:pPr>
            <w:r w:rsidRPr="009245B4">
              <w:rPr>
                <w:rFonts w:ascii="Verdana" w:hAnsi="Verdana" w:cs="RijksoverheidSerif-Bold"/>
                <w:bCs/>
                <w:sz w:val="18"/>
                <w:szCs w:val="18"/>
                <w:lang w:eastAsia="en-US"/>
              </w:rPr>
              <w:t>Beter doorrijden op en rond de Amsterdamse ring en de stedelijke hoofdwegen</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195" w:type="dxa"/>
          </w:tcPr>
          <w:p w:rsidRPr="001D5930" w:rsidR="006E677C" w:rsidP="00365542" w:rsidRDefault="006E677C">
            <w:pPr>
              <w:spacing w:line="276" w:lineRule="auto"/>
              <w:rPr>
                <w:rFonts w:ascii="Verdana" w:hAnsi="Verdana"/>
                <w:sz w:val="18"/>
                <w:szCs w:val="18"/>
              </w:rPr>
            </w:pPr>
            <w:r>
              <w:rPr>
                <w:rFonts w:ascii="Verdana" w:hAnsi="Verdana"/>
                <w:sz w:val="18"/>
                <w:szCs w:val="18"/>
              </w:rPr>
              <w:t>IenM, gemeente Amsterdam, stadsregio Amsterdam, Provincie Noord-Holland, marktpartijen (ICT-infrastructuur, service providers, navigatiebedrijven)</w:t>
            </w:r>
          </w:p>
        </w:tc>
      </w:tr>
      <w:tr w:rsidRPr="0089794F"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195" w:type="dxa"/>
          </w:tcPr>
          <w:p w:rsidRPr="000F12AE" w:rsidR="006E677C" w:rsidP="00365542" w:rsidRDefault="006E677C">
            <w:pPr>
              <w:spacing w:line="276" w:lineRule="auto"/>
              <w:rPr>
                <w:rFonts w:ascii="Verdana" w:hAnsi="Verdana"/>
                <w:sz w:val="18"/>
                <w:szCs w:val="18"/>
              </w:rPr>
            </w:pPr>
            <w:r>
              <w:rPr>
                <w:rFonts w:ascii="Verdana" w:hAnsi="Verdana"/>
                <w:sz w:val="18"/>
                <w:szCs w:val="18"/>
              </w:rPr>
              <w:t>2014</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maakt het bijzonder?</w:t>
            </w:r>
          </w:p>
        </w:tc>
        <w:tc>
          <w:tcPr>
            <w:tcW w:w="7195" w:type="dxa"/>
          </w:tcPr>
          <w:p w:rsidR="006E677C" w:rsidP="006E677C" w:rsidRDefault="006E677C">
            <w:pPr>
              <w:pStyle w:val="ListParagraph"/>
              <w:numPr>
                <w:ilvl w:val="0"/>
                <w:numId w:val="23"/>
              </w:numPr>
              <w:spacing w:line="276" w:lineRule="auto"/>
              <w:rPr>
                <w:rFonts w:ascii="Verdana" w:hAnsi="Verdana"/>
                <w:sz w:val="18"/>
                <w:szCs w:val="18"/>
              </w:rPr>
            </w:pPr>
            <w:r w:rsidRPr="000F12AE">
              <w:rPr>
                <w:rFonts w:ascii="Verdana" w:hAnsi="Verdana"/>
                <w:sz w:val="18"/>
                <w:szCs w:val="18"/>
              </w:rPr>
              <w:t>Het zijn een grootschalige proeven</w:t>
            </w:r>
          </w:p>
          <w:p w:rsidR="006E677C" w:rsidP="006E677C" w:rsidRDefault="006E677C">
            <w:pPr>
              <w:pStyle w:val="ListParagraph"/>
              <w:numPr>
                <w:ilvl w:val="0"/>
                <w:numId w:val="23"/>
              </w:numPr>
              <w:spacing w:line="276" w:lineRule="auto"/>
              <w:rPr>
                <w:rFonts w:ascii="Verdana" w:hAnsi="Verdana"/>
                <w:sz w:val="18"/>
                <w:szCs w:val="18"/>
              </w:rPr>
            </w:pPr>
            <w:r>
              <w:rPr>
                <w:rFonts w:ascii="Verdana" w:hAnsi="Verdana"/>
                <w:sz w:val="18"/>
                <w:szCs w:val="18"/>
              </w:rPr>
              <w:t>Innovatieve uitvraag aan de markt</w:t>
            </w:r>
          </w:p>
          <w:p w:rsidR="006E677C" w:rsidP="006E677C" w:rsidRDefault="006E677C">
            <w:pPr>
              <w:pStyle w:val="ListParagraph"/>
              <w:numPr>
                <w:ilvl w:val="0"/>
                <w:numId w:val="23"/>
              </w:numPr>
              <w:spacing w:line="276" w:lineRule="auto"/>
              <w:rPr>
                <w:rFonts w:ascii="Verdana" w:hAnsi="Verdana"/>
                <w:sz w:val="18"/>
                <w:szCs w:val="18"/>
              </w:rPr>
            </w:pPr>
            <w:r>
              <w:rPr>
                <w:rFonts w:ascii="Verdana" w:hAnsi="Verdana"/>
                <w:sz w:val="18"/>
                <w:szCs w:val="18"/>
              </w:rPr>
              <w:t>Vernieuwende consortiavorming (pre concurrentiële dialoog)</w:t>
            </w:r>
          </w:p>
          <w:p w:rsidRPr="000F12AE" w:rsidR="006E677C" w:rsidP="006E677C" w:rsidRDefault="006E677C">
            <w:pPr>
              <w:pStyle w:val="ListParagraph"/>
              <w:numPr>
                <w:ilvl w:val="0"/>
                <w:numId w:val="23"/>
              </w:numPr>
              <w:spacing w:line="276" w:lineRule="auto"/>
              <w:rPr>
                <w:rFonts w:ascii="Verdana" w:hAnsi="Verdana"/>
                <w:sz w:val="18"/>
                <w:szCs w:val="18"/>
              </w:rPr>
            </w:pPr>
            <w:r>
              <w:rPr>
                <w:rFonts w:ascii="Verdana" w:hAnsi="Verdana"/>
                <w:sz w:val="18"/>
                <w:szCs w:val="18"/>
              </w:rPr>
              <w:t>Samenwerking tussen wegbeheerders/verkeersmanagers en marktpartijen</w:t>
            </w:r>
          </w:p>
        </w:tc>
      </w:tr>
    </w:tbl>
    <w:p w:rsidR="006E677C" w:rsidP="006E677C" w:rsidRDefault="006E677C">
      <w:pPr>
        <w:rPr>
          <w:rFonts w:ascii="Verdana" w:hAnsi="Verdana"/>
          <w:sz w:val="18"/>
          <w:szCs w:val="18"/>
        </w:rPr>
      </w:pPr>
    </w:p>
    <w:p w:rsidR="006E677C" w:rsidP="006E677C" w:rsidRDefault="006E677C">
      <w:pPr>
        <w:autoSpaceDE w:val="0"/>
        <w:autoSpaceDN w:val="0"/>
        <w:rPr>
          <w:rFonts w:ascii="Verdana" w:hAnsi="Verdana"/>
          <w:b/>
          <w:sz w:val="20"/>
          <w:szCs w:val="20"/>
        </w:rPr>
      </w:pPr>
    </w:p>
    <w:p w:rsidR="006E677C" w:rsidP="006E677C" w:rsidRDefault="006E677C">
      <w:pPr>
        <w:spacing w:after="200" w:line="276" w:lineRule="auto"/>
        <w:rPr>
          <w:rFonts w:ascii="Verdana" w:hAnsi="Verdana"/>
          <w:b/>
          <w:sz w:val="20"/>
          <w:szCs w:val="20"/>
        </w:rPr>
      </w:pPr>
      <w:r>
        <w:rPr>
          <w:rFonts w:ascii="Verdana" w:hAnsi="Verdana"/>
          <w:b/>
          <w:sz w:val="20"/>
          <w:szCs w:val="20"/>
        </w:rPr>
        <w:br w:type="page"/>
      </w:r>
    </w:p>
    <w:p w:rsidR="006E677C" w:rsidP="006E677C" w:rsidRDefault="006E677C">
      <w:pPr>
        <w:autoSpaceDE w:val="0"/>
        <w:autoSpaceDN w:val="0"/>
        <w:rPr>
          <w:rFonts w:ascii="Verdana" w:hAnsi="Verdana"/>
          <w:b/>
          <w:sz w:val="20"/>
          <w:szCs w:val="20"/>
        </w:rPr>
      </w:pPr>
    </w:p>
    <w:p w:rsidRPr="00136878" w:rsidR="006E677C" w:rsidP="006E677C" w:rsidRDefault="006E677C">
      <w:pPr>
        <w:autoSpaceDE w:val="0"/>
        <w:autoSpaceDN w:val="0"/>
        <w:rPr>
          <w:rFonts w:ascii="Verdana" w:hAnsi="Verdana"/>
          <w:b/>
          <w:sz w:val="20"/>
          <w:szCs w:val="20"/>
          <w:lang w:val="en-US"/>
        </w:rPr>
      </w:pPr>
      <w:r w:rsidRPr="00136878">
        <w:rPr>
          <w:rFonts w:ascii="Verdana" w:hAnsi="Verdana"/>
          <w:b/>
          <w:sz w:val="20"/>
          <w:szCs w:val="20"/>
          <w:lang w:val="en-US"/>
        </w:rPr>
        <w:t>Dutch Integrated Testsite Cooperative Mobility (DITCM)</w:t>
      </w:r>
    </w:p>
    <w:tbl>
      <w:tblPr>
        <w:tblStyle w:val="TableGrid"/>
        <w:tblW w:w="0" w:type="auto"/>
        <w:tblLook w:val="04A0"/>
      </w:tblPr>
      <w:tblGrid>
        <w:gridCol w:w="2093"/>
        <w:gridCol w:w="7195"/>
      </w:tblGrid>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195" w:type="dxa"/>
          </w:tcPr>
          <w:p w:rsidRPr="00136878" w:rsidR="006E677C" w:rsidP="00365542" w:rsidRDefault="006E677C">
            <w:pPr>
              <w:spacing w:line="276" w:lineRule="auto"/>
              <w:rPr>
                <w:rFonts w:ascii="Verdana" w:hAnsi="Verdana"/>
                <w:sz w:val="18"/>
                <w:szCs w:val="18"/>
              </w:rPr>
            </w:pPr>
            <w:r>
              <w:rPr>
                <w:rFonts w:ascii="Verdana" w:hAnsi="Verdana"/>
                <w:sz w:val="18"/>
                <w:szCs w:val="18"/>
              </w:rPr>
              <w:t>Verkeerscongestie ontstaat dikwijls door onrustig verkeersbeeld op de (rijks)wegen.</w:t>
            </w:r>
          </w:p>
        </w:tc>
      </w:tr>
      <w:tr w:rsidRPr="00117094"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195" w:type="dxa"/>
          </w:tcPr>
          <w:p w:rsidRPr="00136878" w:rsidR="006E677C" w:rsidP="00365542" w:rsidRDefault="006E677C">
            <w:pPr>
              <w:spacing w:line="276" w:lineRule="auto"/>
              <w:rPr>
                <w:rFonts w:ascii="Verdana" w:hAnsi="Verdana"/>
                <w:sz w:val="18"/>
                <w:szCs w:val="18"/>
              </w:rPr>
            </w:pPr>
            <w:r>
              <w:rPr>
                <w:rFonts w:ascii="Verdana" w:hAnsi="Verdana"/>
                <w:sz w:val="18"/>
                <w:szCs w:val="18"/>
              </w:rPr>
              <w:t>Snellere beschikbaarheid van informatie over het gedrag van het verkeer via bijv adaptive cruise controll en andere vormen voertuig tot voertuig en voertuig tot infrastructuur communicatie. Dit wordt via praktijkproeven getest op de A270.</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195" w:type="dxa"/>
          </w:tcPr>
          <w:p w:rsidR="006E677C" w:rsidP="00365542" w:rsidRDefault="006E677C">
            <w:pPr>
              <w:spacing w:line="276" w:lineRule="auto"/>
              <w:rPr>
                <w:rFonts w:ascii="Verdana" w:hAnsi="Verdana"/>
                <w:sz w:val="18"/>
                <w:szCs w:val="18"/>
              </w:rPr>
            </w:pPr>
            <w:r>
              <w:rPr>
                <w:rFonts w:ascii="Verdana" w:hAnsi="Verdana"/>
                <w:sz w:val="18"/>
                <w:szCs w:val="18"/>
              </w:rPr>
              <w:t>Betere doorstroming</w:t>
            </w:r>
          </w:p>
          <w:p w:rsidR="006E677C" w:rsidP="00365542" w:rsidRDefault="006E677C">
            <w:pPr>
              <w:spacing w:line="276" w:lineRule="auto"/>
              <w:rPr>
                <w:rFonts w:ascii="Verdana" w:hAnsi="Verdana"/>
                <w:sz w:val="18"/>
                <w:szCs w:val="18"/>
              </w:rPr>
            </w:pPr>
            <w:r>
              <w:rPr>
                <w:rFonts w:ascii="Verdana" w:hAnsi="Verdana"/>
                <w:sz w:val="18"/>
                <w:szCs w:val="18"/>
              </w:rPr>
              <w:t>Minder ongevallen (kop-staartbotsingen)</w:t>
            </w:r>
          </w:p>
          <w:p w:rsidRPr="00136878" w:rsidR="006E677C" w:rsidP="00365542" w:rsidRDefault="006E677C">
            <w:pPr>
              <w:spacing w:line="276" w:lineRule="auto"/>
              <w:rPr>
                <w:rFonts w:ascii="Verdana" w:hAnsi="Verdana"/>
                <w:sz w:val="18"/>
                <w:szCs w:val="18"/>
              </w:rPr>
            </w:pPr>
            <w:r>
              <w:rPr>
                <w:rFonts w:ascii="Verdana" w:hAnsi="Verdana"/>
                <w:sz w:val="18"/>
                <w:szCs w:val="18"/>
              </w:rPr>
              <w:t>Lager brandstofgebruik</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195" w:type="dxa"/>
          </w:tcPr>
          <w:p w:rsidRPr="001D5930" w:rsidR="006E677C" w:rsidP="00365542" w:rsidRDefault="006E677C">
            <w:pPr>
              <w:spacing w:line="276" w:lineRule="auto"/>
              <w:rPr>
                <w:rFonts w:ascii="Verdana" w:hAnsi="Verdana"/>
                <w:sz w:val="18"/>
                <w:szCs w:val="18"/>
              </w:rPr>
            </w:pPr>
            <w:r>
              <w:rPr>
                <w:rFonts w:ascii="Verdana" w:hAnsi="Verdana"/>
                <w:sz w:val="18"/>
                <w:szCs w:val="18"/>
              </w:rPr>
              <w:t>Kennisinstellingen, gemeenten Helmond en Eindhoven, Stadsregio Eindoven, Provincie Noord-Brabant, marktpartijen, service providers, navigatiebedrijven en automotive, minIenM</w:t>
            </w:r>
          </w:p>
        </w:tc>
      </w:tr>
      <w:tr w:rsidRPr="0089794F"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195" w:type="dxa"/>
          </w:tcPr>
          <w:p w:rsidRPr="00A81C48" w:rsidR="006E677C" w:rsidP="00365542" w:rsidRDefault="006E677C">
            <w:pPr>
              <w:spacing w:line="276" w:lineRule="auto"/>
              <w:rPr>
                <w:rFonts w:ascii="Verdana" w:hAnsi="Verdana"/>
                <w:sz w:val="18"/>
                <w:szCs w:val="18"/>
              </w:rPr>
            </w:pPr>
            <w:r w:rsidRPr="00A81C48">
              <w:rPr>
                <w:rFonts w:ascii="Verdana" w:hAnsi="Verdana"/>
                <w:sz w:val="18"/>
                <w:szCs w:val="18"/>
              </w:rPr>
              <w:t>2014-2020</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maakt het bijzonder?</w:t>
            </w:r>
          </w:p>
        </w:tc>
        <w:tc>
          <w:tcPr>
            <w:tcW w:w="7195" w:type="dxa"/>
          </w:tcPr>
          <w:p w:rsidR="006E677C" w:rsidP="00365542" w:rsidRDefault="006E677C">
            <w:pPr>
              <w:spacing w:line="276" w:lineRule="auto"/>
              <w:rPr>
                <w:rFonts w:ascii="Verdana" w:hAnsi="Verdana"/>
                <w:sz w:val="18"/>
                <w:szCs w:val="18"/>
              </w:rPr>
            </w:pPr>
            <w:r>
              <w:rPr>
                <w:rFonts w:ascii="Verdana" w:hAnsi="Verdana"/>
                <w:sz w:val="18"/>
                <w:szCs w:val="18"/>
              </w:rPr>
              <w:t>Partijen werken aan gemeenschappelijke roadmap en maken gebruik gemeenschappelijke faciliteiten.</w:t>
            </w:r>
          </w:p>
          <w:p w:rsidRPr="00A81C48" w:rsidR="006E677C" w:rsidP="00365542" w:rsidRDefault="006E677C">
            <w:pPr>
              <w:spacing w:line="276" w:lineRule="auto"/>
              <w:rPr>
                <w:rFonts w:ascii="Verdana" w:hAnsi="Verdana"/>
                <w:sz w:val="18"/>
                <w:szCs w:val="18"/>
              </w:rPr>
            </w:pPr>
            <w:r>
              <w:rPr>
                <w:rFonts w:ascii="Verdana" w:hAnsi="Verdana"/>
                <w:sz w:val="18"/>
                <w:szCs w:val="18"/>
              </w:rPr>
              <w:t>DITCM zet in op versnelde implementatie van diensten en producten</w:t>
            </w:r>
          </w:p>
        </w:tc>
      </w:tr>
    </w:tbl>
    <w:p w:rsidR="006E677C" w:rsidP="006E677C" w:rsidRDefault="006E677C">
      <w:pPr>
        <w:autoSpaceDE w:val="0"/>
        <w:autoSpaceDN w:val="0"/>
        <w:rPr>
          <w:rFonts w:ascii="Verdana" w:hAnsi="Verdana"/>
          <w:b/>
          <w:sz w:val="20"/>
          <w:szCs w:val="20"/>
        </w:rPr>
      </w:pPr>
    </w:p>
    <w:p w:rsidR="006E677C" w:rsidP="006E677C" w:rsidRDefault="006E677C">
      <w:pPr>
        <w:autoSpaceDE w:val="0"/>
        <w:autoSpaceDN w:val="0"/>
        <w:rPr>
          <w:rFonts w:ascii="Verdana" w:hAnsi="Verdana"/>
          <w:b/>
          <w:sz w:val="20"/>
          <w:szCs w:val="20"/>
        </w:rPr>
      </w:pPr>
    </w:p>
    <w:p w:rsidRPr="009021ED" w:rsidR="006E677C" w:rsidP="006E677C" w:rsidRDefault="006E677C">
      <w:pPr>
        <w:autoSpaceDE w:val="0"/>
        <w:autoSpaceDN w:val="0"/>
        <w:rPr>
          <w:rFonts w:ascii="Verdana" w:hAnsi="Verdana"/>
          <w:b/>
          <w:sz w:val="20"/>
          <w:szCs w:val="20"/>
        </w:rPr>
      </w:pPr>
      <w:r w:rsidRPr="009021ED">
        <w:rPr>
          <w:rFonts w:ascii="Verdana" w:hAnsi="Verdana"/>
          <w:b/>
          <w:sz w:val="20"/>
          <w:szCs w:val="20"/>
        </w:rPr>
        <w:t>Vier Brabantse verkeersproeven met mens en in-car techniek</w:t>
      </w:r>
    </w:p>
    <w:tbl>
      <w:tblPr>
        <w:tblStyle w:val="TableGrid"/>
        <w:tblW w:w="0" w:type="auto"/>
        <w:tblLook w:val="04A0"/>
      </w:tblPr>
      <w:tblGrid>
        <w:gridCol w:w="2093"/>
        <w:gridCol w:w="7195"/>
      </w:tblGrid>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195" w:type="dxa"/>
          </w:tcPr>
          <w:p w:rsidR="006E677C" w:rsidP="006E677C" w:rsidRDefault="006E677C">
            <w:pPr>
              <w:pStyle w:val="ListParagraph"/>
              <w:numPr>
                <w:ilvl w:val="0"/>
                <w:numId w:val="25"/>
              </w:numPr>
              <w:spacing w:line="276" w:lineRule="auto"/>
              <w:rPr>
                <w:rFonts w:ascii="Verdana" w:hAnsi="Verdana"/>
                <w:sz w:val="18"/>
                <w:szCs w:val="18"/>
              </w:rPr>
            </w:pPr>
            <w:r w:rsidRPr="00F05A75">
              <w:rPr>
                <w:rFonts w:ascii="Verdana" w:hAnsi="Verdana"/>
                <w:sz w:val="18"/>
                <w:szCs w:val="18"/>
              </w:rPr>
              <w:t>Verkeerscongestie ontstaat dikwijls door onrustig verkeersbeeld op de (rijks)wegen.</w:t>
            </w:r>
          </w:p>
          <w:p w:rsidR="006E677C" w:rsidP="006E677C" w:rsidRDefault="006E677C">
            <w:pPr>
              <w:pStyle w:val="ListParagraph"/>
              <w:numPr>
                <w:ilvl w:val="0"/>
                <w:numId w:val="25"/>
              </w:numPr>
              <w:spacing w:line="276" w:lineRule="auto"/>
              <w:rPr>
                <w:rFonts w:ascii="Verdana" w:hAnsi="Verdana"/>
                <w:sz w:val="18"/>
                <w:szCs w:val="18"/>
              </w:rPr>
            </w:pPr>
            <w:r>
              <w:rPr>
                <w:rFonts w:ascii="Verdana" w:hAnsi="Verdana"/>
                <w:sz w:val="18"/>
                <w:szCs w:val="18"/>
              </w:rPr>
              <w:t>Veiligheid voor parkeren van vrachtwagens</w:t>
            </w:r>
          </w:p>
          <w:p w:rsidRPr="00F05A75" w:rsidR="006E677C" w:rsidP="006E677C" w:rsidRDefault="006E677C">
            <w:pPr>
              <w:pStyle w:val="ListParagraph"/>
              <w:numPr>
                <w:ilvl w:val="0"/>
                <w:numId w:val="25"/>
              </w:numPr>
              <w:spacing w:line="276" w:lineRule="auto"/>
              <w:rPr>
                <w:rFonts w:ascii="Verdana" w:hAnsi="Verdana"/>
                <w:sz w:val="18"/>
                <w:szCs w:val="18"/>
              </w:rPr>
            </w:pPr>
            <w:r>
              <w:rPr>
                <w:rFonts w:ascii="Verdana" w:hAnsi="Verdana"/>
                <w:sz w:val="18"/>
                <w:szCs w:val="18"/>
              </w:rPr>
              <w:t>Verkeersveiligheid irt weersomstandigheden</w:t>
            </w:r>
          </w:p>
        </w:tc>
      </w:tr>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195" w:type="dxa"/>
          </w:tcPr>
          <w:p w:rsidRPr="00E07073" w:rsidR="006E677C" w:rsidP="00365542" w:rsidRDefault="006E677C">
            <w:pPr>
              <w:pStyle w:val="PlainText"/>
            </w:pPr>
            <w:r w:rsidRPr="00E07073">
              <w:t>vier proeven</w:t>
            </w:r>
          </w:p>
          <w:p w:rsidRPr="00E07073" w:rsidR="006E677C" w:rsidP="00365542" w:rsidRDefault="006E677C">
            <w:pPr>
              <w:pStyle w:val="PlainText"/>
            </w:pPr>
            <w:r w:rsidRPr="00E07073">
              <w:t>•</w:t>
            </w:r>
            <w:r w:rsidRPr="00E07073">
              <w:tab/>
              <w:t>CONTRAST, de Connected Car van Deurne naar Eindhoven: actueel in-car snelheidsadvies bij het naderen van een file, bij een op rood of groen staand verkeerslicht of groene golf.</w:t>
            </w:r>
          </w:p>
          <w:p w:rsidRPr="00E07073" w:rsidR="006E677C" w:rsidP="00365542" w:rsidRDefault="006E677C">
            <w:pPr>
              <w:pStyle w:val="PlainText"/>
            </w:pPr>
            <w:r w:rsidRPr="00E07073">
              <w:t>•</w:t>
            </w:r>
            <w:r w:rsidRPr="00E07073">
              <w:tab/>
              <w:t>ParckR: smartphone app die vrachtwagenchauffeurs in staat stelt veilig te parkeren, door hen te informeren over de actuele en verwachte drukte op parkeerplaatsen op hun route.</w:t>
            </w:r>
          </w:p>
          <w:p w:rsidRPr="00E07073" w:rsidR="006E677C" w:rsidP="00365542" w:rsidRDefault="006E677C">
            <w:pPr>
              <w:pStyle w:val="PlainText"/>
            </w:pPr>
            <w:r w:rsidRPr="00E07073">
              <w:t>•</w:t>
            </w:r>
            <w:r w:rsidRPr="00E07073">
              <w:tab/>
              <w:t>RDSA (Radio Dynamic Speed Advice): individueel in-car snelheidsadvies via FM-zender voor een veilige en vlotte groene golf en waarschuwing voor snellere passage van hulpdiensten (blauwe golf).</w:t>
            </w:r>
          </w:p>
          <w:p w:rsidRPr="00E07073" w:rsidR="006E677C" w:rsidP="00365542" w:rsidRDefault="006E677C">
            <w:pPr>
              <w:pStyle w:val="PlainText"/>
            </w:pPr>
            <w:r w:rsidRPr="00E07073">
              <w:t>•</w:t>
            </w:r>
            <w:r w:rsidRPr="00E07073">
              <w:tab/>
              <w:t>SMART in-car: waarschuwingen voor bijvoorbeeld gladheid, mist, regen, slecht wegdek, gevaarlijke locaties en files op basis van in-car sensoren. Daarmee komt ook informatie beschikbaar voor wagenpark- en wegbeheerders.</w:t>
            </w:r>
          </w:p>
          <w:p w:rsidRPr="00136878" w:rsidR="006E677C" w:rsidP="00365542" w:rsidRDefault="006E677C">
            <w:pPr>
              <w:spacing w:line="276" w:lineRule="auto"/>
              <w:rPr>
                <w:rFonts w:ascii="Verdana" w:hAnsi="Verdana"/>
                <w:sz w:val="18"/>
                <w:szCs w:val="18"/>
              </w:rPr>
            </w:pPr>
          </w:p>
        </w:tc>
      </w:tr>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195" w:type="dxa"/>
          </w:tcPr>
          <w:p w:rsidRPr="00136878" w:rsidR="006E677C" w:rsidP="00365542" w:rsidRDefault="006E677C">
            <w:pPr>
              <w:spacing w:line="276" w:lineRule="auto"/>
              <w:rPr>
                <w:rFonts w:ascii="Verdana" w:hAnsi="Verdana"/>
                <w:sz w:val="18"/>
                <w:szCs w:val="18"/>
              </w:rPr>
            </w:pPr>
            <w:r>
              <w:rPr>
                <w:rFonts w:ascii="Verdana" w:hAnsi="Verdana"/>
                <w:sz w:val="20"/>
                <w:szCs w:val="20"/>
              </w:rPr>
              <w:t>goede ‘in</w:t>
            </w:r>
            <w:r>
              <w:rPr>
                <w:rFonts w:ascii="Verdana" w:hAnsi="Verdana"/>
                <w:sz w:val="20"/>
                <w:szCs w:val="20"/>
              </w:rPr>
              <w:noBreakHyphen/>
              <w:t>car’ informatie levert een betere verkeersdoorstroming en brandstofbesparing op. Bovendien waren de proefpersonen positief over het gebruik van de nieuwe systemen.</w:t>
            </w: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195" w:type="dxa"/>
          </w:tcPr>
          <w:p w:rsidRPr="001D5930" w:rsidR="006E677C" w:rsidP="00365542" w:rsidRDefault="006E677C">
            <w:pPr>
              <w:spacing w:line="276" w:lineRule="auto"/>
              <w:rPr>
                <w:rFonts w:ascii="Verdana" w:hAnsi="Verdana"/>
                <w:sz w:val="18"/>
                <w:szCs w:val="18"/>
              </w:rPr>
            </w:pPr>
            <w:r>
              <w:rPr>
                <w:rFonts w:ascii="Verdana" w:hAnsi="Verdana"/>
                <w:sz w:val="20"/>
                <w:szCs w:val="20"/>
              </w:rPr>
              <w:t>De proeven zijn onderdeel van ‘Brabant in-car II’, een subsidieprogramma van Samenwerkingsverband Regio Eindhoven, provincie Noord-Brabant en ministerie van Infrastructuur en Milieu.</w:t>
            </w:r>
          </w:p>
        </w:tc>
      </w:tr>
      <w:tr w:rsidRPr="00A81C4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195" w:type="dxa"/>
          </w:tcPr>
          <w:p w:rsidRPr="00A81C48" w:rsidR="006E677C" w:rsidP="00365542" w:rsidRDefault="006E677C">
            <w:pPr>
              <w:spacing w:line="276" w:lineRule="auto"/>
              <w:rPr>
                <w:rFonts w:ascii="Verdana" w:hAnsi="Verdana"/>
                <w:sz w:val="18"/>
                <w:szCs w:val="18"/>
              </w:rPr>
            </w:pPr>
            <w:r>
              <w:rPr>
                <w:rFonts w:ascii="Verdana" w:hAnsi="Verdana"/>
                <w:sz w:val="20"/>
                <w:szCs w:val="20"/>
              </w:rPr>
              <w:t>Eind 2012 zijn in Zuidoost-Brabant vier innovatieve verkeersproeven afgerond, waarbij effecten van actuele informatie in de auto op het rijgedrag zijn onderzocht. Eind januari 2013 volgen de definitieve rapportages</w:t>
            </w:r>
          </w:p>
        </w:tc>
      </w:tr>
      <w:tr w:rsidRPr="00A81C4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maakt het bijzonder?</w:t>
            </w:r>
          </w:p>
        </w:tc>
        <w:tc>
          <w:tcPr>
            <w:tcW w:w="7195" w:type="dxa"/>
          </w:tcPr>
          <w:p w:rsidRPr="00A81C48" w:rsidR="006E677C" w:rsidP="00365542" w:rsidRDefault="006E677C">
            <w:pPr>
              <w:spacing w:line="276" w:lineRule="auto"/>
              <w:rPr>
                <w:rFonts w:ascii="Verdana" w:hAnsi="Verdana"/>
                <w:sz w:val="18"/>
                <w:szCs w:val="18"/>
              </w:rPr>
            </w:pPr>
            <w:r>
              <w:rPr>
                <w:rFonts w:ascii="Verdana" w:hAnsi="Verdana"/>
                <w:sz w:val="20"/>
                <w:szCs w:val="20"/>
              </w:rPr>
              <w:t>Met de projecten is een volgende stap gezet naar succesvolle gebruikersvriendelijke oplossingen voor bijvoorbeeld fileproblemen. Doel was automobilisten met actuele, individuele informatie te helpen veiliger, comfortabeler en schoner te rijden. In de proeven stond de relatie tussen mens en techniek dan ook centraal: hoe reageert de weggebruiker op nieuwe technologie in de (vracht)auto?</w:t>
            </w:r>
          </w:p>
        </w:tc>
      </w:tr>
    </w:tbl>
    <w:p w:rsidR="006E677C" w:rsidP="006E677C" w:rsidRDefault="006E677C">
      <w:pPr>
        <w:autoSpaceDE w:val="0"/>
        <w:autoSpaceDN w:val="0"/>
        <w:rPr>
          <w:rFonts w:ascii="Verdana" w:hAnsi="Verdana"/>
          <w:sz w:val="20"/>
          <w:szCs w:val="20"/>
        </w:rPr>
      </w:pPr>
    </w:p>
    <w:p w:rsidR="006E677C" w:rsidP="006E677C" w:rsidRDefault="006E677C">
      <w:pPr>
        <w:pStyle w:val="PlainText"/>
      </w:pPr>
    </w:p>
    <w:p w:rsidR="006E677C" w:rsidP="006E677C" w:rsidRDefault="006E677C">
      <w:pPr>
        <w:autoSpaceDE w:val="0"/>
        <w:autoSpaceDN w:val="0"/>
        <w:rPr>
          <w:rFonts w:ascii="Verdana" w:hAnsi="Verdana"/>
          <w:color w:val="19366D"/>
          <w:sz w:val="20"/>
          <w:szCs w:val="20"/>
        </w:rPr>
      </w:pPr>
    </w:p>
    <w:p w:rsidRPr="00D91EC9" w:rsidR="006E677C" w:rsidP="006E677C" w:rsidRDefault="006E677C">
      <w:pPr>
        <w:pStyle w:val="PlainText"/>
        <w:rPr>
          <w:b/>
        </w:rPr>
      </w:pPr>
      <w:r w:rsidRPr="00D91EC9">
        <w:rPr>
          <w:b/>
        </w:rPr>
        <w:t>Proef Smart in-car Eindhoven-Helmond</w:t>
      </w:r>
    </w:p>
    <w:tbl>
      <w:tblPr>
        <w:tblStyle w:val="TableGrid"/>
        <w:tblW w:w="0" w:type="auto"/>
        <w:tblLook w:val="04A0"/>
      </w:tblPr>
      <w:tblGrid>
        <w:gridCol w:w="2093"/>
        <w:gridCol w:w="7195"/>
      </w:tblGrid>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het probleem?</w:t>
            </w:r>
          </w:p>
        </w:tc>
        <w:tc>
          <w:tcPr>
            <w:tcW w:w="7195" w:type="dxa"/>
          </w:tcPr>
          <w:p w:rsidRPr="00D91EC9" w:rsidR="006E677C" w:rsidP="00365542" w:rsidRDefault="006E677C">
            <w:pPr>
              <w:spacing w:line="276" w:lineRule="auto"/>
              <w:rPr>
                <w:rFonts w:ascii="Verdana" w:hAnsi="Verdana"/>
                <w:sz w:val="18"/>
                <w:szCs w:val="18"/>
              </w:rPr>
            </w:pPr>
            <w:r w:rsidRPr="00D91EC9">
              <w:rPr>
                <w:rFonts w:ascii="Verdana" w:hAnsi="Verdana"/>
                <w:sz w:val="18"/>
                <w:szCs w:val="18"/>
              </w:rPr>
              <w:t>de doorstroming van het verkeer te verbeteren en de veiligheid te vergroten</w:t>
            </w:r>
          </w:p>
        </w:tc>
      </w:tr>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Wat is de oplossing?</w:t>
            </w:r>
          </w:p>
        </w:tc>
        <w:tc>
          <w:tcPr>
            <w:tcW w:w="7195" w:type="dxa"/>
          </w:tcPr>
          <w:p w:rsidRPr="00136878" w:rsidR="006E677C" w:rsidP="00365542" w:rsidRDefault="006E677C">
            <w:pPr>
              <w:pStyle w:val="PlainText"/>
              <w:rPr>
                <w:sz w:val="18"/>
                <w:szCs w:val="18"/>
              </w:rPr>
            </w:pPr>
            <w:r w:rsidRPr="00E07073">
              <w:t xml:space="preserve">300 taxi’s en voertuigen van wegenwacht met slim verkeerssysteem de weg op In de regio Eindhoven-Helmond gaan de komende tijd bijna 300 taxi’s van het bedrijf Cibatax en voertuigen van de ANWB wegenwacht de weg op die zijn aangesloten op een intelligent verkeersnetwerk. Via het netwerk kunnen bestuurders specifieke rijadviezen krijgen en is het mogelijk om technische gegevens van de voertuigen zoals snelheid, vering, remmen en ruitenwissers centraal te verzamelen. </w:t>
            </w:r>
          </w:p>
        </w:tc>
      </w:tr>
      <w:tr w:rsidRPr="0013687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Effect</w:t>
            </w:r>
          </w:p>
        </w:tc>
        <w:tc>
          <w:tcPr>
            <w:tcW w:w="7195" w:type="dxa"/>
          </w:tcPr>
          <w:p w:rsidRPr="00E07073" w:rsidR="006E677C" w:rsidP="00365542" w:rsidRDefault="006E677C">
            <w:pPr>
              <w:pStyle w:val="PlainText"/>
            </w:pPr>
            <w:r w:rsidRPr="00E07073">
              <w:t xml:space="preserve">Deze gegevens geven wegbeheerders informatie over het actuele gebruik en de conditie van de wegen en kunnen gebruikt worden voor het verbeteren van de reisinformatie. </w:t>
            </w:r>
          </w:p>
          <w:p w:rsidRPr="00136878" w:rsidR="006E677C" w:rsidP="00365542" w:rsidRDefault="006E677C">
            <w:pPr>
              <w:spacing w:line="276" w:lineRule="auto"/>
              <w:rPr>
                <w:rFonts w:ascii="Verdana" w:hAnsi="Verdana"/>
                <w:sz w:val="18"/>
                <w:szCs w:val="18"/>
              </w:rPr>
            </w:pPr>
          </w:p>
        </w:tc>
      </w:tr>
      <w:tr w:rsidRPr="001D5930"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Wie doen er mee?</w:t>
            </w:r>
          </w:p>
        </w:tc>
        <w:tc>
          <w:tcPr>
            <w:tcW w:w="7195" w:type="dxa"/>
          </w:tcPr>
          <w:p w:rsidRPr="001D5930" w:rsidR="006E677C" w:rsidP="00365542" w:rsidRDefault="006E677C">
            <w:pPr>
              <w:spacing w:line="276" w:lineRule="auto"/>
              <w:rPr>
                <w:rFonts w:ascii="Verdana" w:hAnsi="Verdana"/>
                <w:sz w:val="18"/>
                <w:szCs w:val="18"/>
              </w:rPr>
            </w:pPr>
            <w:r>
              <w:rPr>
                <w:rFonts w:ascii="Verdana" w:hAnsi="Verdana"/>
                <w:sz w:val="18"/>
                <w:szCs w:val="18"/>
              </w:rPr>
              <w:t xml:space="preserve">minIenM, </w:t>
            </w:r>
            <w:r w:rsidRPr="00D91EC9">
              <w:rPr>
                <w:rFonts w:ascii="Verdana" w:hAnsi="Verdana"/>
                <w:sz w:val="18"/>
                <w:szCs w:val="18"/>
              </w:rPr>
              <w:t>NXP Semiconductors met IBM, Beijer Automotive, NOKIA, TASS, Technische Universiteit Eindhoven, TNO, ANWB, CibaTax, KPN en Rijkswaterstaat</w:t>
            </w:r>
          </w:p>
        </w:tc>
      </w:tr>
      <w:tr w:rsidRPr="00A81C48" w:rsidR="006E677C" w:rsidTr="00365542">
        <w:tc>
          <w:tcPr>
            <w:tcW w:w="2093" w:type="dxa"/>
          </w:tcPr>
          <w:p w:rsidRPr="001D5930" w:rsidR="006E677C" w:rsidP="00365542" w:rsidRDefault="006E677C">
            <w:pPr>
              <w:spacing w:line="276" w:lineRule="auto"/>
              <w:rPr>
                <w:rFonts w:ascii="Verdana" w:hAnsi="Verdana"/>
                <w:sz w:val="18"/>
                <w:szCs w:val="18"/>
              </w:rPr>
            </w:pPr>
            <w:r w:rsidRPr="001D5930">
              <w:rPr>
                <w:rFonts w:ascii="Verdana" w:hAnsi="Verdana"/>
                <w:sz w:val="18"/>
                <w:szCs w:val="18"/>
              </w:rPr>
              <w:t>Wanneer gereed?</w:t>
            </w:r>
          </w:p>
        </w:tc>
        <w:tc>
          <w:tcPr>
            <w:tcW w:w="7195" w:type="dxa"/>
          </w:tcPr>
          <w:p w:rsidRPr="00A81C48" w:rsidR="006E677C" w:rsidP="00365542" w:rsidRDefault="00F022DB">
            <w:pPr>
              <w:spacing w:line="276" w:lineRule="auto"/>
              <w:rPr>
                <w:rFonts w:ascii="Verdana" w:hAnsi="Verdana"/>
                <w:sz w:val="18"/>
                <w:szCs w:val="18"/>
              </w:rPr>
            </w:pPr>
            <w:r>
              <w:rPr>
                <w:rFonts w:ascii="Verdana" w:hAnsi="Verdana"/>
                <w:sz w:val="18"/>
                <w:szCs w:val="18"/>
              </w:rPr>
              <w:t>Eind 2012</w:t>
            </w:r>
          </w:p>
        </w:tc>
      </w:tr>
    </w:tbl>
    <w:p w:rsidR="006E677C" w:rsidP="006E677C" w:rsidRDefault="006E677C">
      <w:pPr>
        <w:pStyle w:val="PlainText"/>
      </w:pPr>
    </w:p>
    <w:p w:rsidR="006E677C" w:rsidP="006E677C" w:rsidRDefault="006E677C">
      <w:pPr>
        <w:autoSpaceDE w:val="0"/>
        <w:autoSpaceDN w:val="0"/>
        <w:rPr>
          <w:rFonts w:ascii="Verdana" w:hAnsi="Verdana"/>
          <w:sz w:val="20"/>
          <w:szCs w:val="20"/>
        </w:rPr>
      </w:pPr>
    </w:p>
    <w:p w:rsidRPr="00F22CDC" w:rsidR="006E677C" w:rsidP="006E677C" w:rsidRDefault="006E677C">
      <w:pPr>
        <w:rPr>
          <w:rFonts w:ascii="Verdana" w:hAnsi="Verdana"/>
          <w:sz w:val="18"/>
          <w:szCs w:val="18"/>
        </w:rPr>
      </w:pPr>
    </w:p>
    <w:p w:rsidRPr="00F22CDC" w:rsidR="006E677C" w:rsidP="006E677C" w:rsidRDefault="006E677C">
      <w:pPr>
        <w:rPr>
          <w:rFonts w:ascii="Verdana" w:hAnsi="Verdana"/>
          <w:sz w:val="18"/>
          <w:szCs w:val="18"/>
        </w:rPr>
      </w:pPr>
    </w:p>
    <w:sectPr w:rsidRPr="00F22CDC" w:rsidR="006E677C" w:rsidSect="00A17C6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D8D" w:rsidRDefault="00F12D8D" w:rsidP="000E4510">
      <w:r>
        <w:separator/>
      </w:r>
    </w:p>
  </w:endnote>
  <w:endnote w:type="continuationSeparator" w:id="0">
    <w:p w:rsidR="00F12D8D" w:rsidRDefault="00F12D8D" w:rsidP="000E45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ijksoverheidSerif-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4891"/>
      <w:docPartObj>
        <w:docPartGallery w:val="Page Numbers (Bottom of Page)"/>
        <w:docPartUnique/>
      </w:docPartObj>
    </w:sdtPr>
    <w:sdtContent>
      <w:p w:rsidR="000E4510" w:rsidRDefault="004930E4">
        <w:pPr>
          <w:pStyle w:val="Footer"/>
          <w:jc w:val="center"/>
        </w:pPr>
        <w:r>
          <w:fldChar w:fldCharType="begin"/>
        </w:r>
        <w:r>
          <w:instrText xml:space="preserve"> PAGE   \* MERGEFORMAT </w:instrText>
        </w:r>
        <w:r>
          <w:fldChar w:fldCharType="separate"/>
        </w:r>
        <w:r w:rsidR="00533840">
          <w:rPr>
            <w:noProof/>
          </w:rPr>
          <w:t>1</w:t>
        </w:r>
        <w:r>
          <w:fldChar w:fldCharType="end"/>
        </w:r>
      </w:p>
    </w:sdtContent>
  </w:sdt>
  <w:p w:rsidR="000E4510" w:rsidRDefault="000E4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D8D" w:rsidRDefault="00F12D8D" w:rsidP="000E4510">
      <w:r>
        <w:separator/>
      </w:r>
    </w:p>
  </w:footnote>
  <w:footnote w:type="continuationSeparator" w:id="0">
    <w:p w:rsidR="00F12D8D" w:rsidRDefault="00F12D8D" w:rsidP="000E4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773ABF"/>
    <w:multiLevelType w:val="hybridMultilevel"/>
    <w:tmpl w:val="8A3E0806"/>
    <w:lvl w:ilvl="0" w:tplc="FF36565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755A1B"/>
    <w:multiLevelType w:val="hybridMultilevel"/>
    <w:tmpl w:val="E932E11C"/>
    <w:lvl w:ilvl="0" w:tplc="0413000F">
      <w:start w:val="1"/>
      <w:numFmt w:val="decimal"/>
      <w:lvlText w:val="%1."/>
      <w:lvlJc w:val="left"/>
      <w:pPr>
        <w:tabs>
          <w:tab w:val="num" w:pos="360"/>
        </w:tabs>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4">
    <w:nsid w:val="0F7C3D2F"/>
    <w:multiLevelType w:val="hybridMultilevel"/>
    <w:tmpl w:val="F4D8B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E039B0"/>
    <w:multiLevelType w:val="hybridMultilevel"/>
    <w:tmpl w:val="BB2C0E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5D07468"/>
    <w:multiLevelType w:val="hybridMultilevel"/>
    <w:tmpl w:val="32EE2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A26A32"/>
    <w:multiLevelType w:val="hybridMultilevel"/>
    <w:tmpl w:val="0ABC15A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1FD6081A"/>
    <w:multiLevelType w:val="hybridMultilevel"/>
    <w:tmpl w:val="E0F21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F12D0E"/>
    <w:multiLevelType w:val="hybridMultilevel"/>
    <w:tmpl w:val="4B4A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16D05"/>
    <w:multiLevelType w:val="hybridMultilevel"/>
    <w:tmpl w:val="37C26840"/>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B7829F2"/>
    <w:multiLevelType w:val="hybridMultilevel"/>
    <w:tmpl w:val="29A065DE"/>
    <w:lvl w:ilvl="0" w:tplc="A860F0AA">
      <w:start w:val="13"/>
      <w:numFmt w:val="bullet"/>
      <w:lvlText w:val=""/>
      <w:lvlJc w:val="left"/>
      <w:pPr>
        <w:ind w:left="1080" w:hanging="360"/>
      </w:pPr>
      <w:rPr>
        <w:rFonts w:ascii="Symbol" w:eastAsiaTheme="minorHAnsi" w:hAnsi="Symbol"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408166A8"/>
    <w:multiLevelType w:val="hybridMultilevel"/>
    <w:tmpl w:val="26E6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504F3"/>
    <w:multiLevelType w:val="hybridMultilevel"/>
    <w:tmpl w:val="FDC280EC"/>
    <w:lvl w:ilvl="0" w:tplc="04130001">
      <w:start w:val="1"/>
      <w:numFmt w:val="bullet"/>
      <w:lvlText w:val=""/>
      <w:lvlJc w:val="left"/>
      <w:pPr>
        <w:ind w:left="1040" w:hanging="360"/>
      </w:pPr>
      <w:rPr>
        <w:rFonts w:ascii="Symbol" w:hAnsi="Symbol"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4">
    <w:nsid w:val="4C366FC8"/>
    <w:multiLevelType w:val="hybridMultilevel"/>
    <w:tmpl w:val="BDF886B0"/>
    <w:lvl w:ilvl="0" w:tplc="3B44EA0E">
      <w:start w:val="1"/>
      <w:numFmt w:val="decimal"/>
      <w:lvlText w:val="%1."/>
      <w:lvlJc w:val="left"/>
      <w:pPr>
        <w:ind w:left="1210" w:hanging="360"/>
      </w:pPr>
      <w:rPr>
        <w:rFonts w:hint="default"/>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15">
    <w:nsid w:val="554E4C34"/>
    <w:multiLevelType w:val="hybridMultilevel"/>
    <w:tmpl w:val="38DA5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D635C50"/>
    <w:multiLevelType w:val="hybridMultilevel"/>
    <w:tmpl w:val="4DA65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1A54973"/>
    <w:multiLevelType w:val="hybridMultilevel"/>
    <w:tmpl w:val="F684BB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7AB5100"/>
    <w:multiLevelType w:val="hybridMultilevel"/>
    <w:tmpl w:val="7F181ED0"/>
    <w:lvl w:ilvl="0" w:tplc="108E52F4">
      <w:start w:val="3"/>
      <w:numFmt w:val="bullet"/>
      <w:lvlText w:val="-"/>
      <w:lvlJc w:val="left"/>
      <w:pPr>
        <w:tabs>
          <w:tab w:val="num" w:pos="720"/>
        </w:tabs>
        <w:ind w:left="720" w:hanging="360"/>
      </w:pPr>
      <w:rPr>
        <w:rFonts w:ascii="Verdana" w:eastAsia="Times New Roman" w:hAnsi="Verdana"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69EA02A6"/>
    <w:multiLevelType w:val="hybridMultilevel"/>
    <w:tmpl w:val="7D4E8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115040C"/>
    <w:multiLevelType w:val="hybridMultilevel"/>
    <w:tmpl w:val="2B2A3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201533E"/>
    <w:multiLevelType w:val="hybridMultilevel"/>
    <w:tmpl w:val="7D10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6545FB"/>
    <w:multiLevelType w:val="hybridMultilevel"/>
    <w:tmpl w:val="FDDA1C72"/>
    <w:lvl w:ilvl="0" w:tplc="4E7AF290">
      <w:numFmt w:val="bullet"/>
      <w:lvlText w:val="-"/>
      <w:lvlJc w:val="left"/>
      <w:pPr>
        <w:ind w:left="795" w:hanging="435"/>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15"/>
  </w:num>
  <w:num w:numId="5">
    <w:abstractNumId w:val="17"/>
  </w:num>
  <w:num w:numId="6">
    <w:abstractNumId w:val="0"/>
  </w:num>
  <w:num w:numId="7">
    <w:abstractNumId w:val="1"/>
  </w:num>
  <w:num w:numId="8">
    <w:abstractNumId w:val="10"/>
  </w:num>
  <w:num w:numId="9">
    <w:abstractNumId w:val="11"/>
  </w:num>
  <w:num w:numId="10">
    <w:abstractNumId w:val="14"/>
  </w:num>
  <w:num w:numId="11">
    <w:abstractNumId w:val="13"/>
  </w:num>
  <w:num w:numId="12">
    <w:abstractNumId w:val="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4"/>
  </w:num>
  <w:num w:numId="17">
    <w:abstractNumId w:val="18"/>
  </w:num>
  <w:num w:numId="18">
    <w:abstractNumId w:val="3"/>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12"/>
  </w:num>
  <w:num w:numId="23">
    <w:abstractNumId w:val="16"/>
  </w:num>
  <w:num w:numId="24">
    <w:abstractNumId w:val="19"/>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D53F7B"/>
    <w:rsid w:val="0003471E"/>
    <w:rsid w:val="00044771"/>
    <w:rsid w:val="0005100A"/>
    <w:rsid w:val="000938FD"/>
    <w:rsid w:val="000D1CFB"/>
    <w:rsid w:val="000D6FF4"/>
    <w:rsid w:val="000E4510"/>
    <w:rsid w:val="000F12AE"/>
    <w:rsid w:val="00117094"/>
    <w:rsid w:val="00125AE1"/>
    <w:rsid w:val="001367A9"/>
    <w:rsid w:val="00136878"/>
    <w:rsid w:val="001916DA"/>
    <w:rsid w:val="001D642B"/>
    <w:rsid w:val="0021600C"/>
    <w:rsid w:val="0028550E"/>
    <w:rsid w:val="002A24BC"/>
    <w:rsid w:val="002F4636"/>
    <w:rsid w:val="0032710E"/>
    <w:rsid w:val="00345870"/>
    <w:rsid w:val="003504F3"/>
    <w:rsid w:val="003A1137"/>
    <w:rsid w:val="00464730"/>
    <w:rsid w:val="00465E90"/>
    <w:rsid w:val="004930E4"/>
    <w:rsid w:val="004A24CA"/>
    <w:rsid w:val="004A32B1"/>
    <w:rsid w:val="004C2FC3"/>
    <w:rsid w:val="004E0FF9"/>
    <w:rsid w:val="00524CB5"/>
    <w:rsid w:val="00533840"/>
    <w:rsid w:val="00535044"/>
    <w:rsid w:val="0053547C"/>
    <w:rsid w:val="005B0A76"/>
    <w:rsid w:val="005D06B2"/>
    <w:rsid w:val="00683722"/>
    <w:rsid w:val="006B4853"/>
    <w:rsid w:val="006E677C"/>
    <w:rsid w:val="00713B26"/>
    <w:rsid w:val="007149A3"/>
    <w:rsid w:val="00772E0A"/>
    <w:rsid w:val="00783127"/>
    <w:rsid w:val="007E701A"/>
    <w:rsid w:val="0088726C"/>
    <w:rsid w:val="0089794F"/>
    <w:rsid w:val="009021ED"/>
    <w:rsid w:val="00917042"/>
    <w:rsid w:val="009245B4"/>
    <w:rsid w:val="00A17C6E"/>
    <w:rsid w:val="00A36B11"/>
    <w:rsid w:val="00A81C48"/>
    <w:rsid w:val="00AA599B"/>
    <w:rsid w:val="00BC5CC9"/>
    <w:rsid w:val="00BE559A"/>
    <w:rsid w:val="00C03FAF"/>
    <w:rsid w:val="00C745E3"/>
    <w:rsid w:val="00CA73CA"/>
    <w:rsid w:val="00CB12CD"/>
    <w:rsid w:val="00CD6613"/>
    <w:rsid w:val="00D53F7B"/>
    <w:rsid w:val="00D57C71"/>
    <w:rsid w:val="00D8676C"/>
    <w:rsid w:val="00DF06F0"/>
    <w:rsid w:val="00E224B5"/>
    <w:rsid w:val="00E300AF"/>
    <w:rsid w:val="00E654C2"/>
    <w:rsid w:val="00E77427"/>
    <w:rsid w:val="00E92659"/>
    <w:rsid w:val="00EA6797"/>
    <w:rsid w:val="00F022DB"/>
    <w:rsid w:val="00F031E4"/>
    <w:rsid w:val="00F12D8D"/>
    <w:rsid w:val="00F22CDC"/>
    <w:rsid w:val="00F270A4"/>
    <w:rsid w:val="00F64A51"/>
    <w:rsid w:val="00FE2C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7B"/>
    <w:pPr>
      <w:spacing w:after="0" w:line="240" w:lineRule="auto"/>
    </w:pPr>
    <w:rPr>
      <w:rFonts w:ascii="Times New Roman" w:hAnsi="Times New Roman" w:cs="Times New Roman"/>
      <w:sz w:val="24"/>
      <w:szCs w:val="24"/>
      <w:lang w:eastAsia="nl-NL"/>
    </w:rPr>
  </w:style>
  <w:style w:type="paragraph" w:styleId="Heading2">
    <w:name w:val="heading 2"/>
    <w:basedOn w:val="Normal"/>
    <w:next w:val="Normal"/>
    <w:link w:val="Heading2Char"/>
    <w:uiPriority w:val="9"/>
    <w:semiHidden/>
    <w:unhideWhenUsed/>
    <w:qFormat/>
    <w:rsid w:val="004A3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semiHidden/>
    <w:unhideWhenUsed/>
    <w:qFormat/>
    <w:rsid w:val="00F031E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3F7B"/>
    <w:rPr>
      <w:color w:val="0000FF"/>
      <w:u w:val="single"/>
    </w:rPr>
  </w:style>
  <w:style w:type="paragraph" w:styleId="ListParagraph">
    <w:name w:val="List Paragraph"/>
    <w:basedOn w:val="Normal"/>
    <w:uiPriority w:val="34"/>
    <w:qFormat/>
    <w:rsid w:val="00D53F7B"/>
    <w:pPr>
      <w:ind w:left="720"/>
    </w:pPr>
    <w:rPr>
      <w:rFonts w:ascii="Calibri" w:hAnsi="Calibri"/>
      <w:sz w:val="22"/>
      <w:szCs w:val="22"/>
    </w:rPr>
  </w:style>
  <w:style w:type="character" w:customStyle="1" w:styleId="Heading4Char">
    <w:name w:val="Heading 4 Char"/>
    <w:basedOn w:val="DefaultParagraphFont"/>
    <w:link w:val="Heading4"/>
    <w:uiPriority w:val="9"/>
    <w:semiHidden/>
    <w:rsid w:val="00F031E4"/>
    <w:rPr>
      <w:rFonts w:ascii="Times New Roman" w:hAnsi="Times New Roman" w:cs="Times New Roman"/>
      <w:b/>
      <w:bCs/>
      <w:sz w:val="24"/>
      <w:szCs w:val="24"/>
      <w:lang w:eastAsia="nl-NL"/>
    </w:rPr>
  </w:style>
  <w:style w:type="paragraph" w:styleId="NormalWeb">
    <w:name w:val="Normal (Web)"/>
    <w:basedOn w:val="Normal"/>
    <w:uiPriority w:val="99"/>
    <w:unhideWhenUsed/>
    <w:rsid w:val="00F031E4"/>
    <w:pPr>
      <w:spacing w:before="100" w:beforeAutospacing="1" w:after="100" w:afterAutospacing="1"/>
    </w:pPr>
  </w:style>
  <w:style w:type="character" w:customStyle="1" w:styleId="beelditemtekst">
    <w:name w:val="beelditemtekst"/>
    <w:basedOn w:val="DefaultParagraphFont"/>
    <w:rsid w:val="00F031E4"/>
  </w:style>
  <w:style w:type="paragraph" w:customStyle="1" w:styleId="broodtekst">
    <w:name w:val="broodtekst"/>
    <w:basedOn w:val="Normal"/>
    <w:rsid w:val="00772E0A"/>
    <w:pPr>
      <w:autoSpaceDE w:val="0"/>
      <w:autoSpaceDN w:val="0"/>
      <w:adjustRightInd w:val="0"/>
      <w:spacing w:line="240" w:lineRule="atLeast"/>
    </w:pPr>
    <w:rPr>
      <w:rFonts w:ascii="Verdana" w:eastAsia="Times New Roman" w:hAnsi="Verdana"/>
      <w:sz w:val="18"/>
      <w:szCs w:val="18"/>
    </w:rPr>
  </w:style>
  <w:style w:type="paragraph" w:styleId="PlainText">
    <w:name w:val="Plain Text"/>
    <w:basedOn w:val="Normal"/>
    <w:link w:val="PlainTextChar"/>
    <w:uiPriority w:val="99"/>
    <w:unhideWhenUsed/>
    <w:rsid w:val="003504F3"/>
    <w:rPr>
      <w:rFonts w:ascii="Verdana" w:hAnsi="Verdana" w:cstheme="minorBidi"/>
      <w:sz w:val="20"/>
      <w:szCs w:val="21"/>
      <w:lang w:eastAsia="en-US"/>
    </w:rPr>
  </w:style>
  <w:style w:type="character" w:customStyle="1" w:styleId="PlainTextChar">
    <w:name w:val="Plain Text Char"/>
    <w:basedOn w:val="DefaultParagraphFont"/>
    <w:link w:val="PlainText"/>
    <w:uiPriority w:val="99"/>
    <w:rsid w:val="003504F3"/>
    <w:rPr>
      <w:rFonts w:ascii="Verdana" w:hAnsi="Verdana"/>
      <w:sz w:val="20"/>
      <w:szCs w:val="21"/>
    </w:rPr>
  </w:style>
  <w:style w:type="character" w:styleId="Strong">
    <w:name w:val="Strong"/>
    <w:basedOn w:val="DefaultParagraphFont"/>
    <w:uiPriority w:val="22"/>
    <w:qFormat/>
    <w:rsid w:val="00E300AF"/>
    <w:rPr>
      <w:b/>
      <w:bCs/>
    </w:rPr>
  </w:style>
  <w:style w:type="table" w:styleId="TableGrid">
    <w:name w:val="Table Grid"/>
    <w:basedOn w:val="TableNormal"/>
    <w:uiPriority w:val="59"/>
    <w:rsid w:val="00E77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7427"/>
    <w:rPr>
      <w:rFonts w:ascii="Tahoma" w:hAnsi="Tahoma" w:cs="Tahoma"/>
      <w:sz w:val="16"/>
      <w:szCs w:val="16"/>
    </w:rPr>
  </w:style>
  <w:style w:type="character" w:customStyle="1" w:styleId="BalloonTextChar">
    <w:name w:val="Balloon Text Char"/>
    <w:basedOn w:val="DefaultParagraphFont"/>
    <w:link w:val="BalloonText"/>
    <w:uiPriority w:val="99"/>
    <w:semiHidden/>
    <w:rsid w:val="00E77427"/>
    <w:rPr>
      <w:rFonts w:ascii="Tahoma" w:hAnsi="Tahoma" w:cs="Tahoma"/>
      <w:sz w:val="16"/>
      <w:szCs w:val="16"/>
      <w:lang w:eastAsia="nl-NL"/>
    </w:rPr>
  </w:style>
  <w:style w:type="character" w:customStyle="1" w:styleId="Heading2Char">
    <w:name w:val="Heading 2 Char"/>
    <w:basedOn w:val="DefaultParagraphFont"/>
    <w:link w:val="Heading2"/>
    <w:uiPriority w:val="9"/>
    <w:semiHidden/>
    <w:rsid w:val="004A32B1"/>
    <w:rPr>
      <w:rFonts w:asciiTheme="majorHAnsi" w:eastAsiaTheme="majorEastAsia" w:hAnsiTheme="majorHAnsi" w:cstheme="majorBidi"/>
      <w:b/>
      <w:bCs/>
      <w:color w:val="4F81BD" w:themeColor="accent1"/>
      <w:sz w:val="26"/>
      <w:szCs w:val="26"/>
      <w:lang w:eastAsia="nl-NL"/>
    </w:rPr>
  </w:style>
  <w:style w:type="paragraph" w:styleId="Header">
    <w:name w:val="header"/>
    <w:basedOn w:val="Normal"/>
    <w:link w:val="HeaderChar"/>
    <w:uiPriority w:val="99"/>
    <w:semiHidden/>
    <w:unhideWhenUsed/>
    <w:rsid w:val="000E4510"/>
    <w:pPr>
      <w:tabs>
        <w:tab w:val="center" w:pos="4536"/>
        <w:tab w:val="right" w:pos="9072"/>
      </w:tabs>
    </w:pPr>
  </w:style>
  <w:style w:type="character" w:customStyle="1" w:styleId="HeaderChar">
    <w:name w:val="Header Char"/>
    <w:basedOn w:val="DefaultParagraphFont"/>
    <w:link w:val="Header"/>
    <w:uiPriority w:val="99"/>
    <w:semiHidden/>
    <w:rsid w:val="000E4510"/>
    <w:rPr>
      <w:rFonts w:ascii="Times New Roman" w:hAnsi="Times New Roman" w:cs="Times New Roman"/>
      <w:sz w:val="24"/>
      <w:szCs w:val="24"/>
      <w:lang w:eastAsia="nl-NL"/>
    </w:rPr>
  </w:style>
  <w:style w:type="paragraph" w:styleId="Footer">
    <w:name w:val="footer"/>
    <w:basedOn w:val="Normal"/>
    <w:link w:val="FooterChar"/>
    <w:uiPriority w:val="99"/>
    <w:unhideWhenUsed/>
    <w:rsid w:val="000E4510"/>
    <w:pPr>
      <w:tabs>
        <w:tab w:val="center" w:pos="4536"/>
        <w:tab w:val="right" w:pos="9072"/>
      </w:tabs>
    </w:pPr>
  </w:style>
  <w:style w:type="character" w:customStyle="1" w:styleId="FooterChar">
    <w:name w:val="Footer Char"/>
    <w:basedOn w:val="DefaultParagraphFont"/>
    <w:link w:val="Footer"/>
    <w:uiPriority w:val="99"/>
    <w:rsid w:val="000E4510"/>
    <w:rPr>
      <w:rFonts w:ascii="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92063">
      <w:bodyDiv w:val="1"/>
      <w:marLeft w:val="0"/>
      <w:marRight w:val="0"/>
      <w:marTop w:val="0"/>
      <w:marBottom w:val="0"/>
      <w:divBdr>
        <w:top w:val="none" w:sz="0" w:space="0" w:color="auto"/>
        <w:left w:val="none" w:sz="0" w:space="0" w:color="auto"/>
        <w:bottom w:val="none" w:sz="0" w:space="0" w:color="auto"/>
        <w:right w:val="none" w:sz="0" w:space="0" w:color="auto"/>
      </w:divBdr>
    </w:div>
    <w:div w:id="241837489">
      <w:bodyDiv w:val="1"/>
      <w:marLeft w:val="0"/>
      <w:marRight w:val="0"/>
      <w:marTop w:val="0"/>
      <w:marBottom w:val="0"/>
      <w:divBdr>
        <w:top w:val="none" w:sz="0" w:space="0" w:color="auto"/>
        <w:left w:val="none" w:sz="0" w:space="0" w:color="auto"/>
        <w:bottom w:val="none" w:sz="0" w:space="0" w:color="auto"/>
        <w:right w:val="none" w:sz="0" w:space="0" w:color="auto"/>
      </w:divBdr>
    </w:div>
    <w:div w:id="302777223">
      <w:bodyDiv w:val="1"/>
      <w:marLeft w:val="0"/>
      <w:marRight w:val="0"/>
      <w:marTop w:val="0"/>
      <w:marBottom w:val="0"/>
      <w:divBdr>
        <w:top w:val="none" w:sz="0" w:space="0" w:color="auto"/>
        <w:left w:val="none" w:sz="0" w:space="0" w:color="auto"/>
        <w:bottom w:val="none" w:sz="0" w:space="0" w:color="auto"/>
        <w:right w:val="none" w:sz="0" w:space="0" w:color="auto"/>
      </w:divBdr>
    </w:div>
    <w:div w:id="719748659">
      <w:bodyDiv w:val="1"/>
      <w:marLeft w:val="0"/>
      <w:marRight w:val="0"/>
      <w:marTop w:val="0"/>
      <w:marBottom w:val="0"/>
      <w:divBdr>
        <w:top w:val="none" w:sz="0" w:space="0" w:color="auto"/>
        <w:left w:val="none" w:sz="0" w:space="0" w:color="auto"/>
        <w:bottom w:val="none" w:sz="0" w:space="0" w:color="auto"/>
        <w:right w:val="none" w:sz="0" w:space="0" w:color="auto"/>
      </w:divBdr>
    </w:div>
    <w:div w:id="797652600">
      <w:bodyDiv w:val="1"/>
      <w:marLeft w:val="0"/>
      <w:marRight w:val="0"/>
      <w:marTop w:val="0"/>
      <w:marBottom w:val="0"/>
      <w:divBdr>
        <w:top w:val="none" w:sz="0" w:space="0" w:color="auto"/>
        <w:left w:val="none" w:sz="0" w:space="0" w:color="auto"/>
        <w:bottom w:val="none" w:sz="0" w:space="0" w:color="auto"/>
        <w:right w:val="none" w:sz="0" w:space="0" w:color="auto"/>
      </w:divBdr>
      <w:divsChild>
        <w:div w:id="670719287">
          <w:marLeft w:val="0"/>
          <w:marRight w:val="0"/>
          <w:marTop w:val="0"/>
          <w:marBottom w:val="0"/>
          <w:divBdr>
            <w:top w:val="none" w:sz="0" w:space="0" w:color="auto"/>
            <w:left w:val="none" w:sz="0" w:space="0" w:color="auto"/>
            <w:bottom w:val="none" w:sz="0" w:space="0" w:color="auto"/>
            <w:right w:val="none" w:sz="0" w:space="0" w:color="auto"/>
          </w:divBdr>
          <w:divsChild>
            <w:div w:id="242418139">
              <w:marLeft w:val="0"/>
              <w:marRight w:val="0"/>
              <w:marTop w:val="555"/>
              <w:marBottom w:val="0"/>
              <w:divBdr>
                <w:top w:val="none" w:sz="0" w:space="0" w:color="auto"/>
                <w:left w:val="none" w:sz="0" w:space="0" w:color="auto"/>
                <w:bottom w:val="none" w:sz="0" w:space="0" w:color="auto"/>
                <w:right w:val="none" w:sz="0" w:space="0" w:color="auto"/>
              </w:divBdr>
              <w:divsChild>
                <w:div w:id="928807501">
                  <w:marLeft w:val="0"/>
                  <w:marRight w:val="0"/>
                  <w:marTop w:val="0"/>
                  <w:marBottom w:val="0"/>
                  <w:divBdr>
                    <w:top w:val="none" w:sz="0" w:space="0" w:color="auto"/>
                    <w:left w:val="none" w:sz="0" w:space="0" w:color="auto"/>
                    <w:bottom w:val="none" w:sz="0" w:space="0" w:color="auto"/>
                    <w:right w:val="none" w:sz="0" w:space="0" w:color="auto"/>
                  </w:divBdr>
                  <w:divsChild>
                    <w:div w:id="970707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79978071">
      <w:bodyDiv w:val="1"/>
      <w:marLeft w:val="0"/>
      <w:marRight w:val="0"/>
      <w:marTop w:val="0"/>
      <w:marBottom w:val="0"/>
      <w:divBdr>
        <w:top w:val="none" w:sz="0" w:space="0" w:color="auto"/>
        <w:left w:val="none" w:sz="0" w:space="0" w:color="auto"/>
        <w:bottom w:val="none" w:sz="0" w:space="0" w:color="auto"/>
        <w:right w:val="none" w:sz="0" w:space="0" w:color="auto"/>
      </w:divBdr>
    </w:div>
    <w:div w:id="1251502284">
      <w:bodyDiv w:val="1"/>
      <w:marLeft w:val="0"/>
      <w:marRight w:val="0"/>
      <w:marTop w:val="0"/>
      <w:marBottom w:val="0"/>
      <w:divBdr>
        <w:top w:val="none" w:sz="0" w:space="0" w:color="auto"/>
        <w:left w:val="none" w:sz="0" w:space="0" w:color="auto"/>
        <w:bottom w:val="none" w:sz="0" w:space="0" w:color="auto"/>
        <w:right w:val="none" w:sz="0" w:space="0" w:color="auto"/>
      </w:divBdr>
    </w:div>
    <w:div w:id="1324698029">
      <w:bodyDiv w:val="1"/>
      <w:marLeft w:val="0"/>
      <w:marRight w:val="0"/>
      <w:marTop w:val="0"/>
      <w:marBottom w:val="0"/>
      <w:divBdr>
        <w:top w:val="none" w:sz="0" w:space="0" w:color="auto"/>
        <w:left w:val="none" w:sz="0" w:space="0" w:color="auto"/>
        <w:bottom w:val="none" w:sz="0" w:space="0" w:color="auto"/>
        <w:right w:val="none" w:sz="0" w:space="0" w:color="auto"/>
      </w:divBdr>
    </w:div>
    <w:div w:id="1465856012">
      <w:bodyDiv w:val="1"/>
      <w:marLeft w:val="0"/>
      <w:marRight w:val="0"/>
      <w:marTop w:val="0"/>
      <w:marBottom w:val="0"/>
      <w:divBdr>
        <w:top w:val="none" w:sz="0" w:space="0" w:color="auto"/>
        <w:left w:val="none" w:sz="0" w:space="0" w:color="auto"/>
        <w:bottom w:val="none" w:sz="0" w:space="0" w:color="auto"/>
        <w:right w:val="none" w:sz="0" w:space="0" w:color="auto"/>
      </w:divBdr>
    </w:div>
    <w:div w:id="1557813975">
      <w:bodyDiv w:val="1"/>
      <w:marLeft w:val="0"/>
      <w:marRight w:val="0"/>
      <w:marTop w:val="0"/>
      <w:marBottom w:val="0"/>
      <w:divBdr>
        <w:top w:val="none" w:sz="0" w:space="0" w:color="auto"/>
        <w:left w:val="none" w:sz="0" w:space="0" w:color="auto"/>
        <w:bottom w:val="none" w:sz="0" w:space="0" w:color="auto"/>
        <w:right w:val="none" w:sz="0" w:space="0" w:color="auto"/>
      </w:divBdr>
    </w:div>
    <w:div w:id="1909923684">
      <w:bodyDiv w:val="1"/>
      <w:marLeft w:val="0"/>
      <w:marRight w:val="0"/>
      <w:marTop w:val="0"/>
      <w:marBottom w:val="0"/>
      <w:divBdr>
        <w:top w:val="none" w:sz="0" w:space="0" w:color="auto"/>
        <w:left w:val="none" w:sz="0" w:space="0" w:color="auto"/>
        <w:bottom w:val="none" w:sz="0" w:space="0" w:color="auto"/>
        <w:right w:val="none" w:sz="0" w:space="0" w:color="auto"/>
      </w:divBdr>
    </w:div>
    <w:div w:id="19131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1415</ap:Words>
  <ap:Characters>8072</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2013-01-18T08:14:00.0000000Z</lastPrinted>
  <dcterms:created xsi:type="dcterms:W3CDTF">2013-02-07T12:11:00.0000000Z</dcterms:created>
  <dcterms:modified xsi:type="dcterms:W3CDTF">2013-02-07T12:11:00.0000000Z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0x0101004F7964BE6223DE40854AE2BCC4631D61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